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2021-09-17</w:t>
      </w:r>
    </w:p>
    <w:p>
      <w:pPr>
        <w:pStyle w:val="FirstParagraph"/>
      </w:pPr>
      <w:r>
        <w:t xml:space="preserve">The structure below is a possible setup for a data analysis project (including the course project). For a manuscript, adjust as needed.</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4"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rPr>
          <w:iCs/>
          <w:i/>
        </w:rPr>
        <w:t xml:space="preserve">Provide enough background on your topic that others can understand the why and how of your analysis</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rPr>
          <w:iCs/>
          <w:i/>
        </w:rPr>
        <w:t xml:space="preserve">Describe what the data is, what it contains, where it is from, etc. Eventually this might be part of a methods section.</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rPr>
          <w:iCs/>
          <w:i/>
        </w:rPr>
        <w:t xml:space="preserve">State the research questions you plan to answer with this analysis.</w:t>
      </w:r>
    </w:p>
    <w:bookmarkEnd w:id="23"/>
    <w:bookmarkEnd w:id="24"/>
    <w:bookmarkStart w:id="31" w:name="methods-and-results"/>
    <w:p>
      <w:pPr>
        <w:pStyle w:val="Heading1"/>
      </w:pPr>
      <w:r>
        <w:rPr>
          <w:rStyle w:val="SectionNumber"/>
        </w:rPr>
        <w:t xml:space="preserve">3</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5" w:name="data-aquisition"/>
    <w:p>
      <w:pPr>
        <w:pStyle w:val="Heading2"/>
      </w:pPr>
      <w:r>
        <w:rPr>
          <w:rStyle w:val="SectionNumber"/>
        </w:rPr>
        <w:t xml:space="preserve">3.1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data-import-and-cleaning"/>
    <w:p>
      <w:pPr>
        <w:pStyle w:val="Heading2"/>
      </w:pPr>
      <w:r>
        <w:rPr>
          <w:rStyle w:val="SectionNumber"/>
        </w:rPr>
        <w:t xml:space="preserve">3.2</w:t>
      </w:r>
      <w:r>
        <w:tab/>
      </w:r>
      <w:r>
        <w:t xml:space="preserve">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6"/>
    <w:bookmarkStart w:id="29" w:name="exploratory-analysis"/>
    <w:p>
      <w:pPr>
        <w:pStyle w:val="Heading2"/>
      </w:pPr>
      <w:r>
        <w:rPr>
          <w:rStyle w:val="SectionNumber"/>
        </w:rPr>
        <w:t xml:space="preserve">3.3</w:t>
      </w:r>
      <w:r>
        <w:tab/>
      </w:r>
      <w:r>
        <w:t xml:space="preserve">Exploratory analysis</w:t>
      </w:r>
    </w:p>
    <w:p>
      <w:pPr>
        <w:pStyle w:val="FirstParagraph"/>
      </w:pPr>
      <w:r>
        <w:rPr>
          <w:iCs/>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Cs/>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Cs/>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Table</w:t>
      </w:r>
      <w:r>
        <w:t xml:space="preserve"> </w:t>
      </w:r>
      <w:r>
        <w:t xml:space="preserve">3.1</w:t>
      </w:r>
      <w:r>
        <w:t xml:space="preserve"> </w:t>
      </w:r>
      <w:r>
        <w:t xml:space="preserve">shows a table summarizing the data.</w:t>
      </w:r>
    </w:p>
    <w:p>
      <w:pPr>
        <w:pStyle w:val="TableCaption"/>
      </w:pPr>
      <w:r>
        <w:t xml:space="preserve">Table 3.1: Data summary table.</w:t>
      </w:r>
    </w:p>
    <w:tbl>
      <w:tblPr>
        <w:tblStyle w:val="Table"/>
        <w:tblW w:type="pct" w:w="4999.999999999999"/>
        <w:tblLook w:firstRow="1" w:lastRow="0" w:firstColumn="0" w:lastColumn="0" w:noHBand="0" w:noVBand="0" w:val="0020"/>
        <w:tblCaption w:val="Table 3.1: Data summary table."/>
      </w:tblPr>
      <w:tblGrid>
        <w:gridCol w:w="532"/>
        <w:gridCol w:w="1131"/>
        <w:gridCol w:w="1131"/>
        <w:gridCol w:w="1131"/>
        <w:gridCol w:w="1131"/>
        <w:gridCol w:w="598"/>
        <w:gridCol w:w="1131"/>
        <w:gridCol w:w="1131"/>
      </w:tblGrid>
      <w:tr>
        <w:tc>
          <w:p/>
        </w:tc>
        <w:tc>
          <w:p>
            <w:pPr>
              <w:pStyle w:val="Compact"/>
              <w:jc w:val="left"/>
            </w:pPr>
            <w:r>
              <w:t xml:space="preserve">Influenza_Season</w:t>
            </w:r>
          </w:p>
        </w:tc>
        <w:tc>
          <w:p>
            <w:pPr>
              <w:pStyle w:val="Compact"/>
              <w:jc w:val="left"/>
            </w:pPr>
            <w:r>
              <w:t xml:space="preserve">MMWR_Week_Order</w:t>
            </w:r>
          </w:p>
        </w:tc>
        <w:tc>
          <w:p>
            <w:pPr>
              <w:pStyle w:val="Compact"/>
              <w:jc w:val="left"/>
            </w:pPr>
            <w:r>
              <w:t xml:space="preserve">MMWR_Year</w:t>
            </w:r>
          </w:p>
        </w:tc>
        <w:tc>
          <w:p>
            <w:pPr>
              <w:pStyle w:val="Compact"/>
              <w:jc w:val="left"/>
            </w:pPr>
            <w:r>
              <w:t xml:space="preserve">MMWR_Week</w:t>
            </w:r>
          </w:p>
        </w:tc>
        <w:tc>
          <w:p>
            <w:pPr>
              <w:pStyle w:val="Compact"/>
              <w:jc w:val="left"/>
            </w:pPr>
            <w:r>
              <w:t xml:space="preserve">MMWR_Day</w:t>
            </w:r>
          </w:p>
        </w:tc>
        <w:tc>
          <w:p>
            <w:pPr>
              <w:pStyle w:val="Compact"/>
              <w:jc w:val="left"/>
            </w:pPr>
            <w:r>
              <w:t xml:space="preserve">Doses</w:t>
            </w:r>
          </w:p>
        </w:tc>
        <w:tc>
          <w:p>
            <w:pPr>
              <w:pStyle w:val="Compact"/>
              <w:jc w:val="left"/>
            </w:pPr>
            <w:r>
              <w:t xml:space="preserve">Cumulative_Doses</w:t>
            </w:r>
          </w:p>
        </w:tc>
      </w:tr>
      <w:tr>
        <w:tc>
          <w:p>
            <w:pPr>
              <w:pStyle w:val="Compact"/>
              <w:jc w:val="left"/>
            </w:pPr>
            <w:r>
              <w:t xml:space="preserve">Min.</w:t>
            </w:r>
          </w:p>
        </w:tc>
        <w:tc>
          <w:p>
            <w:pPr>
              <w:pStyle w:val="Compact"/>
              <w:jc w:val="left"/>
            </w:pPr>
            <w:r>
              <w:t xml:space="preserve">43</w:t>
            </w:r>
          </w:p>
        </w:tc>
        <w:tc>
          <w:p>
            <w:pPr>
              <w:pStyle w:val="Compact"/>
              <w:jc w:val="left"/>
            </w:pPr>
            <w:r>
              <w:t xml:space="preserve">6</w:t>
            </w:r>
          </w:p>
        </w:tc>
        <w:tc>
          <w:p>
            <w:pPr>
              <w:pStyle w:val="Compact"/>
              <w:jc w:val="left"/>
            </w:pPr>
            <w:r>
              <w:t xml:space="preserve">2019</w:t>
            </w:r>
          </w:p>
        </w:tc>
        <w:tc>
          <w:p>
            <w:pPr>
              <w:pStyle w:val="Compact"/>
              <w:jc w:val="left"/>
            </w:pPr>
            <w:r>
              <w:t xml:space="preserve">1</w:t>
            </w:r>
          </w:p>
        </w:tc>
        <w:tc>
          <w:p>
            <w:pPr>
              <w:pStyle w:val="Compact"/>
              <w:jc w:val="left"/>
            </w:pPr>
            <w:r>
              <w:t xml:space="preserve">6</w:t>
            </w:r>
          </w:p>
        </w:tc>
        <w:tc>
          <w:p>
            <w:pPr>
              <w:pStyle w:val="Compact"/>
              <w:jc w:val="left"/>
            </w:pPr>
            <w:r>
              <w:t xml:space="preserve">2161</w:t>
            </w:r>
          </w:p>
        </w:tc>
        <w:tc>
          <w:p>
            <w:pPr>
              <w:pStyle w:val="Compact"/>
              <w:jc w:val="left"/>
            </w:pPr>
            <w:r>
              <w:t xml:space="preserve">144414</w:t>
            </w:r>
          </w:p>
        </w:tc>
      </w:tr>
      <w:tr>
        <w:tc>
          <w:p>
            <w:pPr>
              <w:pStyle w:val="Compact"/>
              <w:jc w:val="left"/>
            </w:pPr>
            <w:r>
              <w:t xml:space="preserve">1st Qu.</w:t>
            </w:r>
          </w:p>
        </w:tc>
        <w:tc>
          <w:p>
            <w:pPr>
              <w:pStyle w:val="Compact"/>
              <w:jc w:val="left"/>
            </w:pPr>
            <w:r>
              <w:t xml:space="preserve">character</w:t>
            </w:r>
          </w:p>
        </w:tc>
        <w:tc>
          <w:p>
            <w:pPr>
              <w:pStyle w:val="Compact"/>
              <w:jc w:val="left"/>
            </w:pPr>
            <w:r>
              <w:t xml:space="preserve">16.5</w:t>
            </w:r>
          </w:p>
        </w:tc>
        <w:tc>
          <w:p>
            <w:pPr>
              <w:pStyle w:val="Compact"/>
              <w:jc w:val="left"/>
            </w:pPr>
            <w:r>
              <w:t xml:space="preserve">2019</w:t>
            </w:r>
          </w:p>
        </w:tc>
        <w:tc>
          <w:p>
            <w:pPr>
              <w:pStyle w:val="Compact"/>
              <w:jc w:val="left"/>
            </w:pPr>
            <w:r>
              <w:t xml:space="preserve">11.5</w:t>
            </w:r>
          </w:p>
        </w:tc>
        <w:tc>
          <w:p>
            <w:pPr>
              <w:pStyle w:val="Compact"/>
              <w:jc w:val="left"/>
            </w:pPr>
            <w:r>
              <w:t xml:space="preserve">6</w:t>
            </w:r>
          </w:p>
        </w:tc>
        <w:tc>
          <w:p>
            <w:pPr>
              <w:pStyle w:val="Compact"/>
              <w:jc w:val="left"/>
            </w:pPr>
            <w:r>
              <w:t xml:space="preserve">137693.5</w:t>
            </w:r>
          </w:p>
        </w:tc>
        <w:tc>
          <w:p>
            <w:pPr>
              <w:pStyle w:val="Compact"/>
              <w:jc w:val="left"/>
            </w:pPr>
            <w:r>
              <w:t xml:space="preserve">40618025.5</w:t>
            </w:r>
          </w:p>
        </w:tc>
      </w:tr>
      <w:tr>
        <w:tc>
          <w:p>
            <w:pPr>
              <w:pStyle w:val="Compact"/>
              <w:jc w:val="left"/>
            </w:pPr>
            <w:r>
              <w:t xml:space="preserve">Median</w:t>
            </w:r>
          </w:p>
        </w:tc>
        <w:tc>
          <w:p>
            <w:pPr>
              <w:pStyle w:val="Compact"/>
              <w:jc w:val="left"/>
            </w:pPr>
            <w:r>
              <w:t xml:space="preserve">character</w:t>
            </w:r>
          </w:p>
        </w:tc>
        <w:tc>
          <w:p>
            <w:pPr>
              <w:pStyle w:val="Compact"/>
              <w:jc w:val="left"/>
            </w:pPr>
            <w:r>
              <w:t xml:space="preserve">28</w:t>
            </w:r>
          </w:p>
        </w:tc>
        <w:tc>
          <w:p>
            <w:pPr>
              <w:pStyle w:val="Compact"/>
              <w:jc w:val="left"/>
            </w:pPr>
            <w:r>
              <w:t xml:space="preserve">2020</w:t>
            </w:r>
          </w:p>
        </w:tc>
        <w:tc>
          <w:p>
            <w:pPr>
              <w:pStyle w:val="Compact"/>
              <w:jc w:val="left"/>
            </w:pPr>
            <w:r>
              <w:t xml:space="preserve">22</w:t>
            </w:r>
          </w:p>
        </w:tc>
        <w:tc>
          <w:p>
            <w:pPr>
              <w:pStyle w:val="Compact"/>
              <w:jc w:val="left"/>
            </w:pPr>
            <w:r>
              <w:t xml:space="preserve">6</w:t>
            </w:r>
          </w:p>
        </w:tc>
        <w:tc>
          <w:p>
            <w:pPr>
              <w:pStyle w:val="Compact"/>
              <w:jc w:val="left"/>
            </w:pPr>
            <w:r>
              <w:t xml:space="preserve">595610</w:t>
            </w:r>
          </w:p>
        </w:tc>
        <w:tc>
          <w:p>
            <w:pPr>
              <w:pStyle w:val="Compact"/>
              <w:jc w:val="left"/>
            </w:pPr>
            <w:r>
              <w:t xml:space="preserve">67161473</w:t>
            </w:r>
          </w:p>
        </w:tc>
      </w:tr>
      <w:tr>
        <w:tc>
          <w:p>
            <w:pPr>
              <w:pStyle w:val="Compact"/>
              <w:jc w:val="left"/>
            </w:pPr>
            <w:r>
              <w:t xml:space="preserve">Mean</w:t>
            </w:r>
          </w:p>
        </w:tc>
        <w:tc>
          <w:p>
            <w:pPr>
              <w:pStyle w:val="Compact"/>
              <w:jc w:val="left"/>
            </w:pPr>
            <w:r>
              <w:t xml:space="preserve">43</w:t>
            </w:r>
          </w:p>
        </w:tc>
        <w:tc>
          <w:p>
            <w:pPr>
              <w:pStyle w:val="Compact"/>
              <w:jc w:val="left"/>
            </w:pPr>
            <w:r>
              <w:t xml:space="preserve">27.5116279069767</w:t>
            </w:r>
          </w:p>
        </w:tc>
        <w:tc>
          <w:p>
            <w:pPr>
              <w:pStyle w:val="Compact"/>
              <w:jc w:val="left"/>
            </w:pPr>
            <w:r>
              <w:t xml:space="preserve">2019.51162790698</w:t>
            </w:r>
          </w:p>
        </w:tc>
        <w:tc>
          <w:p>
            <w:pPr>
              <w:pStyle w:val="Compact"/>
              <w:jc w:val="left"/>
            </w:pPr>
            <w:r>
              <w:t xml:space="preserve">26.3953488372093</w:t>
            </w:r>
          </w:p>
        </w:tc>
        <w:tc>
          <w:p>
            <w:pPr>
              <w:pStyle w:val="Compact"/>
              <w:jc w:val="left"/>
            </w:pPr>
            <w:r>
              <w:t xml:space="preserve">6</w:t>
            </w:r>
          </w:p>
        </w:tc>
        <w:tc>
          <w:p>
            <w:pPr>
              <w:pStyle w:val="Compact"/>
              <w:jc w:val="left"/>
            </w:pPr>
            <w:r>
              <w:t xml:space="preserve">1681708.95348837</w:t>
            </w:r>
          </w:p>
        </w:tc>
        <w:tc>
          <w:p>
            <w:pPr>
              <w:pStyle w:val="Compact"/>
              <w:jc w:val="left"/>
            </w:pPr>
            <w:r>
              <w:t xml:space="preserve">52982263.7209302</w:t>
            </w:r>
          </w:p>
        </w:tc>
      </w:tr>
      <w:tr>
        <w:tc>
          <w:p>
            <w:pPr>
              <w:pStyle w:val="Compact"/>
              <w:jc w:val="left"/>
            </w:pPr>
            <w:r>
              <w:t xml:space="preserve">3rd Qu.</w:t>
            </w:r>
          </w:p>
        </w:tc>
        <w:tc>
          <w:p>
            <w:pPr>
              <w:pStyle w:val="Compact"/>
              <w:jc w:val="left"/>
            </w:pPr>
            <w:r>
              <w:t xml:space="preserve">character</w:t>
            </w:r>
          </w:p>
        </w:tc>
        <w:tc>
          <w:p>
            <w:pPr>
              <w:pStyle w:val="Compact"/>
              <w:jc w:val="left"/>
            </w:pPr>
            <w:r>
              <w:t xml:space="preserve">38.5</w:t>
            </w:r>
          </w:p>
        </w:tc>
        <w:tc>
          <w:p>
            <w:pPr>
              <w:pStyle w:val="Compact"/>
              <w:jc w:val="left"/>
            </w:pPr>
            <w:r>
              <w:t xml:space="preserve">2020</w:t>
            </w:r>
          </w:p>
        </w:tc>
        <w:tc>
          <w:p>
            <w:pPr>
              <w:pStyle w:val="Compact"/>
              <w:jc w:val="left"/>
            </w:pPr>
            <w:r>
              <w:t xml:space="preserve">41.5</w:t>
            </w:r>
          </w:p>
        </w:tc>
        <w:tc>
          <w:p>
            <w:pPr>
              <w:pStyle w:val="Compact"/>
              <w:jc w:val="left"/>
            </w:pPr>
            <w:r>
              <w:t xml:space="preserve">6</w:t>
            </w:r>
          </w:p>
        </w:tc>
        <w:tc>
          <w:p>
            <w:pPr>
              <w:pStyle w:val="Compact"/>
              <w:jc w:val="left"/>
            </w:pPr>
            <w:r>
              <w:t xml:space="preserve">2332202</w:t>
            </w:r>
          </w:p>
        </w:tc>
        <w:tc>
          <w:p>
            <w:pPr>
              <w:pStyle w:val="Compact"/>
              <w:jc w:val="left"/>
            </w:pPr>
            <w:r>
              <w:t xml:space="preserve">72147228</w:t>
            </w:r>
          </w:p>
        </w:tc>
      </w:tr>
      <w:tr>
        <w:tc>
          <w:p>
            <w:pPr>
              <w:pStyle w:val="Compact"/>
              <w:jc w:val="left"/>
            </w:pPr>
            <w:r>
              <w:t xml:space="preserve">Max.</w:t>
            </w:r>
          </w:p>
        </w:tc>
        <w:tc>
          <w:p>
            <w:pPr>
              <w:pStyle w:val="Compact"/>
              <w:jc w:val="left"/>
            </w:pPr>
            <w:r>
              <w:t xml:space="preserve">character</w:t>
            </w:r>
          </w:p>
        </w:tc>
        <w:tc>
          <w:p>
            <w:pPr>
              <w:pStyle w:val="Compact"/>
              <w:jc w:val="left"/>
            </w:pPr>
            <w:r>
              <w:t xml:space="preserve">49</w:t>
            </w:r>
          </w:p>
        </w:tc>
        <w:tc>
          <w:p>
            <w:pPr>
              <w:pStyle w:val="Compact"/>
              <w:jc w:val="left"/>
            </w:pPr>
            <w:r>
              <w:t xml:space="preserve">2020</w:t>
            </w:r>
          </w:p>
        </w:tc>
        <w:tc>
          <w:p>
            <w:pPr>
              <w:pStyle w:val="Compact"/>
              <w:jc w:val="left"/>
            </w:pPr>
            <w:r>
              <w:t xml:space="preserve">52</w:t>
            </w:r>
          </w:p>
        </w:tc>
        <w:tc>
          <w:p>
            <w:pPr>
              <w:pStyle w:val="Compact"/>
              <w:jc w:val="left"/>
            </w:pPr>
            <w:r>
              <w:t xml:space="preserve">6</w:t>
            </w:r>
          </w:p>
        </w:tc>
        <w:tc>
          <w:p>
            <w:pPr>
              <w:pStyle w:val="Compact"/>
              <w:jc w:val="left"/>
            </w:pPr>
            <w:r>
              <w:t xml:space="preserve">7525535</w:t>
            </w:r>
          </w:p>
        </w:tc>
        <w:tc>
          <w:p>
            <w:pPr>
              <w:pStyle w:val="Compact"/>
              <w:jc w:val="left"/>
            </w:pPr>
            <w:r>
              <w:t xml:space="preserve">72329747</w:t>
            </w:r>
          </w:p>
        </w:tc>
      </w:tr>
    </w:tbl>
    <w:p>
      <w:pPr>
        <w:pStyle w:val="BodyText"/>
      </w:pPr>
      <w:r>
        <w:t xml:space="preserve">Figure</w:t>
      </w:r>
      <w:r>
        <w:t xml:space="preserve"> </w:t>
      </w:r>
      <w:r>
        <w:t xml:space="preserve">3.1</w:t>
      </w:r>
      <w:r>
        <w:t xml:space="preserve"> </w:t>
      </w:r>
      <w:r>
        <w:t xml:space="preserve">shows a line graph figure produced by one of the R scripts.</w:t>
      </w:r>
    </w:p>
    <w:p>
      <w:pPr>
        <w:pStyle w:val="CaptionedFigure"/>
      </w:pPr>
      <w:r>
        <w:drawing>
          <wp:inline>
            <wp:extent cx="4434381" cy="4116329"/>
            <wp:effectExtent b="0" l="0" r="0" t="0"/>
            <wp:docPr descr="Figure 3.1: Analysis figure." title="" id="1" name="Picture"/>
            <a:graphic>
              <a:graphicData uri="http://schemas.openxmlformats.org/drawingml/2006/picture">
                <pic:pic>
                  <pic:nvPicPr>
                    <pic:cNvPr descr="../../results/resultfigure1.png" id="0" name="Picture"/>
                    <pic:cNvPicPr>
                      <a:picLocks noChangeArrowheads="1" noChangeAspect="1"/>
                    </pic:cNvPicPr>
                  </pic:nvPicPr>
                  <pic:blipFill>
                    <a:blip r:embed="rId27"/>
                    <a:stretch>
                      <a:fillRect/>
                    </a:stretch>
                  </pic:blipFill>
                  <pic:spPr bwMode="auto">
                    <a:xfrm>
                      <a:off x="0" y="0"/>
                      <a:ext cx="4434381" cy="4116329"/>
                    </a:xfrm>
                    <a:prstGeom prst="rect">
                      <a:avLst/>
                    </a:prstGeom>
                    <a:noFill/>
                    <a:ln w="9525">
                      <a:noFill/>
                      <a:headEnd/>
                      <a:tailEnd/>
                    </a:ln>
                  </pic:spPr>
                </pic:pic>
              </a:graphicData>
            </a:graphic>
          </wp:inline>
        </w:drawing>
      </w:r>
    </w:p>
    <w:p>
      <w:pPr>
        <w:pStyle w:val="ImageCaption"/>
      </w:pPr>
      <w:r>
        <w:t xml:space="preserve">Figure 3.1: Analysis figure.</w:t>
      </w:r>
    </w:p>
    <w:p>
      <w:pPr>
        <w:pStyle w:val="BodyText"/>
      </w:pPr>
      <w:r>
        <w:t xml:space="preserve">Figure</w:t>
      </w:r>
      <w:r>
        <w:t xml:space="preserve"> </w:t>
      </w:r>
      <w:r>
        <w:t xml:space="preserve">3.2</w:t>
      </w:r>
      <w:r>
        <w:t xml:space="preserve"> </w:t>
      </w:r>
      <w:r>
        <w:t xml:space="preserve">shows a line graph figure produced by one of the R scripts.</w:t>
      </w:r>
    </w:p>
    <w:p>
      <w:pPr>
        <w:pStyle w:val="CaptionedFigure"/>
      </w:pPr>
      <w:r>
        <w:drawing>
          <wp:inline>
            <wp:extent cx="4434381" cy="4116329"/>
            <wp:effectExtent b="0" l="0" r="0" t="0"/>
            <wp:docPr descr="Figure 3.2: Analysis figure." title="" id="1" name="Picture"/>
            <a:graphic>
              <a:graphicData uri="http://schemas.openxmlformats.org/drawingml/2006/picture">
                <pic:pic>
                  <pic:nvPicPr>
                    <pic:cNvPr descr="../../results/resultfigure2.png" id="0" name="Picture"/>
                    <pic:cNvPicPr>
                      <a:picLocks noChangeArrowheads="1" noChangeAspect="1"/>
                    </pic:cNvPicPr>
                  </pic:nvPicPr>
                  <pic:blipFill>
                    <a:blip r:embed="rId28"/>
                    <a:stretch>
                      <a:fillRect/>
                    </a:stretch>
                  </pic:blipFill>
                  <pic:spPr bwMode="auto">
                    <a:xfrm>
                      <a:off x="0" y="0"/>
                      <a:ext cx="4434381" cy="4116329"/>
                    </a:xfrm>
                    <a:prstGeom prst="rect">
                      <a:avLst/>
                    </a:prstGeom>
                    <a:noFill/>
                    <a:ln w="9525">
                      <a:noFill/>
                      <a:headEnd/>
                      <a:tailEnd/>
                    </a:ln>
                  </pic:spPr>
                </pic:pic>
              </a:graphicData>
            </a:graphic>
          </wp:inline>
        </w:drawing>
      </w:r>
    </w:p>
    <w:p>
      <w:pPr>
        <w:pStyle w:val="ImageCaption"/>
      </w:pPr>
      <w:r>
        <w:t xml:space="preserve">Figure 3.2: Analysis figure.</w:t>
      </w:r>
    </w:p>
    <w:bookmarkEnd w:id="29"/>
    <w:bookmarkStart w:id="30" w:name="full-analysis"/>
    <w:p>
      <w:pPr>
        <w:pStyle w:val="Heading2"/>
      </w:pPr>
      <w:r>
        <w:rPr>
          <w:rStyle w:val="SectionNumber"/>
        </w:rPr>
        <w:t xml:space="preserve">3.4</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3.2</w:t>
      </w:r>
      <w:r>
        <w:t xml:space="preserve"> </w:t>
      </w:r>
      <w:r>
        <w:t xml:space="preserve">shows a table summarizing a linear model fit.</w:t>
      </w:r>
    </w:p>
    <w:p>
      <w:pPr>
        <w:pStyle w:val="TableCaption"/>
      </w:pPr>
      <w:r>
        <w:t xml:space="preserve">Table 3.2: Linear model fit table Weeks and Doses.</w:t>
      </w:r>
    </w:p>
    <w:tbl>
      <w:tblPr>
        <w:tblStyle w:val="Table"/>
        <w:tblW w:type="pct" w:w="0.0"/>
        <w:tblLook w:firstRow="1" w:lastRow="0" w:firstColumn="0" w:lastColumn="0" w:noHBand="0" w:noVBand="0" w:val="0020"/>
        <w:tblCaption w:val="Table 3.2: Linear model fit table Weeks and Doses."/>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19.0054793</w:t>
            </w:r>
          </w:p>
        </w:tc>
        <w:tc>
          <w:p>
            <w:pPr>
              <w:pStyle w:val="Compact"/>
              <w:jc w:val="right"/>
            </w:pPr>
            <w:r>
              <w:t xml:space="preserve">2.5936051</w:t>
            </w:r>
          </w:p>
        </w:tc>
        <w:tc>
          <w:p>
            <w:pPr>
              <w:pStyle w:val="Compact"/>
              <w:jc w:val="right"/>
            </w:pPr>
            <w:r>
              <w:t xml:space="preserve">7.327823</w:t>
            </w:r>
          </w:p>
        </w:tc>
        <w:tc>
          <w:p>
            <w:pPr>
              <w:pStyle w:val="Compact"/>
              <w:jc w:val="right"/>
            </w:pPr>
            <w:r>
              <w:t xml:space="preserve">0.00e+00</w:t>
            </w:r>
          </w:p>
        </w:tc>
      </w:tr>
      <w:tr>
        <w:tc>
          <w:p>
            <w:pPr>
              <w:pStyle w:val="Compact"/>
              <w:jc w:val="left"/>
            </w:pPr>
            <w:r>
              <w:t xml:space="preserve">Doses</w:t>
            </w:r>
          </w:p>
        </w:tc>
        <w:tc>
          <w:p>
            <w:pPr>
              <w:pStyle w:val="Compact"/>
              <w:jc w:val="right"/>
            </w:pPr>
            <w:r>
              <w:t xml:space="preserve">0.0000044</w:t>
            </w:r>
          </w:p>
        </w:tc>
        <w:tc>
          <w:p>
            <w:pPr>
              <w:pStyle w:val="Compact"/>
              <w:jc w:val="right"/>
            </w:pPr>
            <w:r>
              <w:t xml:space="preserve">0.0000009</w:t>
            </w:r>
          </w:p>
        </w:tc>
        <w:tc>
          <w:p>
            <w:pPr>
              <w:pStyle w:val="Compact"/>
              <w:jc w:val="right"/>
            </w:pPr>
            <w:r>
              <w:t xml:space="preserve">4.723661</w:t>
            </w:r>
          </w:p>
        </w:tc>
        <w:tc>
          <w:p>
            <w:pPr>
              <w:pStyle w:val="Compact"/>
              <w:jc w:val="right"/>
            </w:pPr>
            <w:r>
              <w:t xml:space="preserve">2.72e-05</w:t>
            </w:r>
          </w:p>
        </w:tc>
      </w:tr>
    </w:tbl>
    <w:p>
      <w:pPr>
        <w:pStyle w:val="BodyText"/>
      </w:pPr>
      <w:r>
        <w:t xml:space="preserve">Example table</w:t>
      </w:r>
      <w:r>
        <w:t xml:space="preserve"> </w:t>
      </w:r>
      <w:r>
        <w:t xml:space="preserve">3.2</w:t>
      </w:r>
      <w:r>
        <w:t xml:space="preserve"> </w:t>
      </w:r>
      <w:r>
        <w:t xml:space="preserve">shows a table summarizing a linear model fit.</w:t>
      </w:r>
    </w:p>
    <w:p>
      <w:pPr>
        <w:pStyle w:val="TableCaption"/>
      </w:pPr>
      <w:r>
        <w:t xml:space="preserve">Table 3.3: Linear model fit table for Weeks and Cumulative Doses.</w:t>
      </w:r>
    </w:p>
    <w:tbl>
      <w:tblPr>
        <w:tblStyle w:val="Table"/>
        <w:tblW w:type="pct" w:w="0.0"/>
        <w:tblLook w:firstRow="1" w:lastRow="0" w:firstColumn="0" w:lastColumn="0" w:noHBand="0" w:noVBand="0" w:val="0020"/>
        <w:tblCaption w:val="Table 3.3: Linear model fit table for Weeks and Cumulative Doses."/>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42.8454234</w:t>
            </w:r>
          </w:p>
        </w:tc>
        <w:tc>
          <w:p>
            <w:pPr>
              <w:pStyle w:val="Compact"/>
              <w:jc w:val="right"/>
            </w:pPr>
            <w:r>
              <w:t xml:space="preserve">5.1340636</w:t>
            </w:r>
          </w:p>
        </w:tc>
        <w:tc>
          <w:p>
            <w:pPr>
              <w:pStyle w:val="Compact"/>
              <w:jc w:val="right"/>
            </w:pPr>
            <w:r>
              <w:t xml:space="preserve">8.345324</w:t>
            </w:r>
          </w:p>
        </w:tc>
        <w:tc>
          <w:p>
            <w:pPr>
              <w:pStyle w:val="Compact"/>
              <w:jc w:val="right"/>
            </w:pPr>
            <w:r>
              <w:t xml:space="preserve">0.0000000</w:t>
            </w:r>
          </w:p>
        </w:tc>
      </w:tr>
      <w:tr>
        <w:tc>
          <w:p>
            <w:pPr>
              <w:pStyle w:val="Compact"/>
              <w:jc w:val="left"/>
            </w:pPr>
            <w:r>
              <w:t xml:space="preserve">Cumulative_Doses</w:t>
            </w:r>
          </w:p>
        </w:tc>
        <w:tc>
          <w:p>
            <w:pPr>
              <w:pStyle w:val="Compact"/>
              <w:jc w:val="right"/>
            </w:pPr>
            <w:r>
              <w:t xml:space="preserve">-0.0000003</w:t>
            </w:r>
          </w:p>
        </w:tc>
        <w:tc>
          <w:p>
            <w:pPr>
              <w:pStyle w:val="Compact"/>
              <w:jc w:val="right"/>
            </w:pPr>
            <w:r>
              <w:t xml:space="preserve">0.0000001</w:t>
            </w:r>
          </w:p>
        </w:tc>
        <w:tc>
          <w:p>
            <w:pPr>
              <w:pStyle w:val="Compact"/>
              <w:jc w:val="right"/>
            </w:pPr>
            <w:r>
              <w:t xml:space="preserve">-3.563250</w:t>
            </w:r>
          </w:p>
        </w:tc>
        <w:tc>
          <w:p>
            <w:pPr>
              <w:pStyle w:val="Compact"/>
              <w:jc w:val="right"/>
            </w:pPr>
            <w:r>
              <w:t xml:space="preserve">0.0009462</w:t>
            </w:r>
          </w:p>
        </w:tc>
      </w:tr>
    </w:tbl>
    <w:bookmarkEnd w:id="30"/>
    <w:bookmarkEnd w:id="31"/>
    <w:bookmarkStart w:id="36" w:name="discussion"/>
    <w:p>
      <w:pPr>
        <w:pStyle w:val="Heading1"/>
      </w:pPr>
      <w:r>
        <w:rPr>
          <w:rStyle w:val="SectionNumber"/>
        </w:rPr>
        <w:t xml:space="preserve">4</w:t>
      </w:r>
      <w:r>
        <w:tab/>
      </w:r>
      <w:r>
        <w:t xml:space="preserve">Discussion</w:t>
      </w:r>
    </w:p>
    <w:bookmarkStart w:id="32"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32"/>
    <w:bookmarkStart w:id="33"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33"/>
    <w:bookmarkStart w:id="35"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4">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5"/>
    <w:bookmarkEnd w:id="36"/>
    <w:bookmarkStart w:id="40" w:name="references"/>
    <w:p>
      <w:pPr>
        <w:pStyle w:val="Heading1"/>
      </w:pPr>
      <w:r>
        <w:t xml:space="preserve">References</w:t>
      </w:r>
    </w:p>
    <w:bookmarkStart w:id="39" w:name="refs"/>
    <w:bookmarkStart w:id="38"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37">
        <w:r>
          <w:rPr>
            <w:rStyle w:val="Hyperlink"/>
          </w:rPr>
          <w:t xml:space="preserve">https://doi.org/10.1126/science.aaa6146</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37" Target="https://doi.org/10.1126/science.aaa6146" TargetMode="External" /><Relationship Type="http://schemas.openxmlformats.org/officeDocument/2006/relationships/hyperlink" Id="rId34"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126/science.aaa6146" TargetMode="External" /><Relationship Type="http://schemas.openxmlformats.org/officeDocument/2006/relationships/hyperlink" Id="rId3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2021-09-17T14:48:35Z</dcterms:created>
  <dcterms:modified xsi:type="dcterms:W3CDTF">2021-09-17T14:48:35Z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2021-09-17</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