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rFonts w:ascii="Calibri" w:cs="Calibri" w:eastAsia="Calibri" w:hAnsi="Calibri"/>
          <w:b/>
          <w:bCs/>
          <w:color w:val="1F6F5C"/>
          <w:sz w:val="62"/>
          <w:szCs w:val="62"/>
        </w:rPr>
        <w:t xml:space="preserve">Seaglass Save Editor</w:t>
      </w:r>
    </w:p>
    <w:p>
      <w:pPr>
        <w:spacing w:after="40"/>
        <w:jc w:val="center"/>
      </w:pPr>
      <w:r>
        <w:rPr>
          <w:rFonts w:ascii="Calibri" w:cs="Calibri" w:eastAsia="Calibri" w:hAnsi="Calibri"/>
          <w:color w:val="1A2E28"/>
          <w:sz w:val="30"/>
          <w:szCs w:val="30"/>
        </w:rPr>
        <w:t xml:space="preserve">Technical Reference — How the Save Engine Works</w:t>
      </w:r>
    </w:p>
    <w:p>
      <w:pPr>
        <w:spacing w:after="400"/>
        <w:jc w:val="center"/>
      </w:pPr>
      <w:r>
        <w:rPr>
          <w:rFonts w:ascii="Calibri" w:cs="Calibri" w:eastAsia="Calibri" w:hAnsi="Calibri"/>
          <w:i/>
          <w:iCs/>
          <w:color w:val="5A6B64"/>
          <w:sz w:val="21"/>
          <w:szCs w:val="21"/>
        </w:rPr>
        <w:t xml:space="preserve">Save-file format · reverse-engineering methodology · edge cases &amp; bugs</w:t>
      </w:r>
    </w:p>
    <w:p>
      <w:pPr>
        <w:pBdr>
          <w:top w:val="single" w:color="1F6F5C" w:sz="12" w:space="10"/>
        </w:pBdr>
        <w:spacing w:after="0" w:before="200"/>
        <w:jc w:val="center"/>
      </w:pPr>
    </w:p>
    <w:p>
      <w:pPr>
        <w:spacing w:before="200"/>
        <w:jc w:val="center"/>
      </w:pPr>
      <w:r>
        <w:rPr>
          <w:rFonts w:ascii="Calibri" w:cs="Calibri" w:eastAsia="Calibri" w:hAnsi="Calibri"/>
          <w:color w:val="5A6B64"/>
          <w:sz w:val="20"/>
          <w:szCs w:val="20"/>
        </w:rPr>
        <w:t xml:space="preserve">Pokémon Emerald Seaglass  ·  pokeemerald-expansion</w:t>
      </w:r>
    </w:p>
    <w:p>
      <w:pPr>
        <w:spacing w:before="60"/>
        <w:jc w:val="center"/>
      </w:pPr>
      <w:r>
        <w:rPr>
          <w:rFonts w:ascii="Calibri" w:cs="Calibri" w:eastAsia="Calibri" w:hAnsi="Calibri"/>
          <w:color w:val="5A6B64"/>
          <w:sz w:val="20"/>
          <w:szCs w:val="20"/>
        </w:rPr>
        <w:t xml:space="preserve">Desktop edition (Python / PySide6)</w:t>
      </w:r>
    </w:p>
    <w:p>
      <w:r>
        <w:br w:type="page"/>
      </w:r>
    </w:p>
    <w:p>
      <w:pPr>
        <w:spacing w:after="120"/>
      </w:pPr>
      <w:r>
        <w:rPr>
          <w:rFonts w:ascii="Calibri" w:cs="Calibri" w:eastAsia="Calibri" w:hAnsi="Calibri"/>
          <w:b/>
          <w:bCs/>
          <w:color w:val="1F6F5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F5C" w:sz="12" w:space="6"/>
        </w:pBdr>
        <w:spacing w:after="140" w:before="320"/>
      </w:pPr>
      <w:r>
        <w:rPr>
          <w:rFonts w:ascii="Calibri" w:cs="Calibri" w:eastAsia="Calibri" w:hAnsi="Calibri"/>
          <w:b/>
          <w:bCs/>
          <w:color w:val="1F6F5C"/>
          <w:sz w:val="30"/>
          <w:szCs w:val="30"/>
        </w:rPr>
        <w:t xml:space="preserve">1. Overview</w:t>
      </w:r>
    </w:p>
    <w:p>
      <w:pPr>
        <w:spacing w:after="120" w:line="276"/>
      </w:pPr>
      <w:r>
        <w:rPr>
          <w:rFonts w:ascii="Calibri" w:cs="Calibri" w:eastAsia="Calibri" w:hAnsi="Calibri"/>
          <w:color w:val="1A2E28"/>
          <w:sz w:val="21"/>
          <w:szCs w:val="21"/>
        </w:rPr>
        <w:t xml:space="preserve">The Seaglass Save Editor reads and writes save files for </w:t>
      </w:r>
      <w:r>
        <w:rPr>
          <w:rFonts w:ascii="Calibri" w:cs="Calibri" w:eastAsia="Calibri" w:hAnsi="Calibri"/>
          <w:i/>
          <w:iCs/>
          <w:color w:val="1A2E28"/>
          <w:sz w:val="21"/>
          <w:szCs w:val="21"/>
        </w:rPr>
        <w:t xml:space="preserve">Pokémon Emerald Seaglass</w:t>
      </w:r>
      <w:r>
        <w:rPr>
          <w:rFonts w:ascii="Calibri" w:cs="Calibri" w:eastAsia="Calibri" w:hAnsi="Calibri"/>
          <w:color w:val="1A2E28"/>
          <w:sz w:val="21"/>
          <w:szCs w:val="21"/>
        </w:rPr>
        <w:t xml:space="preserve">, a ROM hack built on </w:t>
      </w:r>
      <w:r>
        <w:rPr>
          <w:rFonts w:ascii="Calibri" w:cs="Calibri" w:eastAsia="Calibri" w:hAnsi="Calibri"/>
          <w:i/>
          <w:iCs/>
          <w:color w:val="1A2E28"/>
          <w:sz w:val="21"/>
          <w:szCs w:val="21"/>
        </w:rPr>
        <w:t xml:space="preserve">pokeemerald-expansion</w:t>
      </w:r>
      <w:r>
        <w:rPr>
          <w:rFonts w:ascii="Calibri" w:cs="Calibri" w:eastAsia="Calibri" w:hAnsi="Calibri"/>
          <w:color w:val="1A2E28"/>
          <w:sz w:val="21"/>
          <w:szCs w:val="21"/>
        </w:rPr>
        <w:t xml:space="preserve">. Existing tools such as PKHeX cannot parse these saves: the expansion project renumbers species, moves, items and abilities, and stores several structures differently from vanilla Ruby/Sapphire/Emerald. The editor therefore had to be built from first principles — every offset and table in this document was recovered by inspecting a real save and a real ROM, then verified by round-tripping edits back into the game.</w:t>
      </w:r>
    </w:p>
    <w:p>
      <w:pPr>
        <w:spacing w:after="120" w:line="276"/>
      </w:pPr>
      <w:r>
        <w:rPr>
          <w:rFonts w:ascii="Calibri" w:cs="Calibri" w:eastAsia="Calibri" w:hAnsi="Calibri"/>
          <w:color w:val="1A2E28"/>
          <w:sz w:val="21"/>
          <w:szCs w:val="21"/>
        </w:rPr>
        <w:t xml:space="preserve">This document explains </w:t>
      </w:r>
      <w:r>
        <w:rPr>
          <w:rFonts w:ascii="Calibri" w:cs="Calibri" w:eastAsia="Calibri" w:hAnsi="Calibri"/>
          <w:b/>
          <w:bCs/>
          <w:i/>
          <w:iCs/>
          <w:color w:val="1A2E28"/>
          <w:sz w:val="21"/>
          <w:szCs w:val="21"/>
        </w:rPr>
        <w:t xml:space="preserve">how</w:t>
      </w:r>
      <w:r>
        <w:rPr>
          <w:rFonts w:ascii="Calibri" w:cs="Calibri" w:eastAsia="Calibri" w:hAnsi="Calibri"/>
          <w:color w:val="1A2E28"/>
          <w:sz w:val="21"/>
          <w:szCs w:val="21"/>
        </w:rPr>
        <w:t xml:space="preserve"> the engine works rather than how to use it: the on-disk save format, the encryption scheme protecting each Pokémon, the method used to locate data inside the 16 MB ROM, the growth/stat mathematics, and the concrete bugs and edge cases encountered along the way. All code references are to the desktop core, </w:t>
      </w:r>
      <w:r>
        <w:rPr>
          <w:rFonts w:ascii="Consolas" w:cs="Consolas" w:eastAsia="Consolas" w:hAnsi="Consolas"/>
          <w:color w:val="9C27B0"/>
          <w:sz w:val="19"/>
          <w:szCs w:val="19"/>
        </w:rPr>
        <w:t xml:space="preserve">seaglass_save.py</w:t>
      </w:r>
      <w:r>
        <w:rPr>
          <w:rFonts w:ascii="Calibri" w:cs="Calibri" w:eastAsia="Calibri" w:hAnsi="Calibri"/>
          <w:color w:val="1A2E28"/>
          <w:sz w:val="21"/>
          <w:szCs w:val="21"/>
        </w:rPr>
        <w:t xml:space="preserve">.</w:t>
      </w:r>
    </w:p>
    <w:tbl>
      <w:tblPr>
        <w:tblW w:type="pct" w:w="100%"/>
        <w:tblBorders>
          <w:top w:val="none"/>
          <w:left w:val="single" w:color="1F6F5C" w:sz="24"/>
          <w:bottom w:val="none"/>
          <w:right w:val="none"/>
          <w:insideH w:val="none"/>
          <w:insideV w:val="none"/>
        </w:tblBorders>
      </w:tblPr>
      <w:tblGrid>
        <w:gridCol w:w="9360"/>
      </w:tblGrid>
      <w:tr>
        <w:tc>
          <w:tcPr>
            <w:tcW w:type="dxa" w:w="9360"/>
            <w:shd w:fill="EAF2EF" w:val="clear"/>
            <w:tcMar>
              <w:top w:type="dxa" w:w="100"/>
              <w:left w:type="dxa" w:w="200"/>
              <w:bottom w:type="dxa" w:w="100"/>
              <w:right w:type="dxa" w:w="200"/>
            </w:tcMar>
          </w:tcPr>
          <w:p>
            <w:pPr>
              <w:spacing w:after="40"/>
            </w:pPr>
            <w:r>
              <w:rPr>
                <w:rFonts w:ascii="Calibri" w:cs="Calibri" w:eastAsia="Calibri" w:hAnsi="Calibri"/>
                <w:b/>
                <w:bCs/>
                <w:color w:val="1F6F5C"/>
                <w:sz w:val="20"/>
                <w:szCs w:val="20"/>
              </w:rPr>
              <w:t xml:space="preserve">Design principle</w:t>
            </w:r>
          </w:p>
          <w:p>
            <w:pPr>
              <w:spacing w:after="0"/>
            </w:pPr>
            <w:r>
              <w:rPr>
                <w:rFonts w:ascii="Calibri" w:cs="Calibri" w:eastAsia="Calibri" w:hAnsi="Calibri"/>
                <w:color w:val="1A2E28"/>
                <w:sz w:val="21"/>
                <w:szCs w:val="21"/>
              </w:rPr>
              <w:t xml:space="preserve">The engine is fully self-contained and offline. Names, base stats, abilities and sprites are all read directly from the player's own ROM — nothing is downloaded, and no external database is bundled. This keeps the tool correct across game updates and independent of any third-party service.</w:t>
            </w:r>
          </w:p>
        </w:tc>
      </w:tr>
    </w:tbl>
    <w:p>
      <w:pPr>
        <w:pStyle w:val="Heading1"/>
        <w:pBdr>
          <w:bottom w:val="single" w:color="1F6F5C" w:sz="12" w:space="6"/>
        </w:pBdr>
        <w:spacing w:after="140" w:before="320"/>
      </w:pPr>
      <w:r>
        <w:rPr>
          <w:rFonts w:ascii="Calibri" w:cs="Calibri" w:eastAsia="Calibri" w:hAnsi="Calibri"/>
          <w:b/>
          <w:bCs/>
          <w:color w:val="1F6F5C"/>
          <w:sz w:val="30"/>
          <w:szCs w:val="30"/>
        </w:rPr>
        <w:t xml:space="preserve">2. The Save-File Format</w:t>
      </w:r>
    </w:p>
    <w:p>
      <w:pPr>
        <w:spacing w:after="120" w:line="276"/>
      </w:pPr>
      <w:r>
        <w:rPr>
          <w:rFonts w:ascii="Calibri" w:cs="Calibri" w:eastAsia="Calibri" w:hAnsi="Calibri"/>
          <w:color w:val="1A2E28"/>
          <w:sz w:val="21"/>
          <w:szCs w:val="21"/>
        </w:rPr>
        <w:t xml:space="preserve">A Seaglass save is a </w:t>
      </w:r>
      <w:r>
        <w:rPr>
          <w:rFonts w:ascii="Calibri" w:cs="Calibri" w:eastAsia="Calibri" w:hAnsi="Calibri"/>
          <w:b/>
          <w:bCs/>
          <w:color w:val="1A2E28"/>
          <w:sz w:val="21"/>
          <w:szCs w:val="21"/>
        </w:rPr>
        <w:t xml:space="preserve">128 KB Flash image</w:t>
      </w:r>
      <w:r>
        <w:rPr>
          <w:rFonts w:ascii="Calibri" w:cs="Calibri" w:eastAsia="Calibri" w:hAnsi="Calibri"/>
          <w:color w:val="1A2E28"/>
          <w:sz w:val="21"/>
          <w:szCs w:val="21"/>
        </w:rPr>
        <w:t xml:space="preserve"> — the same container GBA Generation III games use. It is organised as two independent save slots that the game alternates between, giving a degree of power-loss protection.</w:t>
      </w:r>
    </w:p>
    <w:p>
      <w:pPr>
        <w:pStyle w:val="Heading2"/>
        <w:spacing w:after="90" w:before="220"/>
      </w:pPr>
      <w:r>
        <w:rPr>
          <w:rFonts w:ascii="Calibri" w:cs="Calibri" w:eastAsia="Calibri" w:hAnsi="Calibri"/>
          <w:b/>
          <w:bCs/>
          <w:color w:val="1A2E28"/>
          <w:sz w:val="25"/>
          <w:szCs w:val="25"/>
        </w:rPr>
        <w:t xml:space="preserve">2.1 Slots, sections and the footer</w:t>
      </w:r>
    </w:p>
    <w:p>
      <w:pPr>
        <w:spacing w:after="120" w:line="276"/>
      </w:pPr>
      <w:r>
        <w:rPr>
          <w:rFonts w:ascii="Calibri" w:cs="Calibri" w:eastAsia="Calibri" w:hAnsi="Calibri"/>
          <w:color w:val="1A2E28"/>
          <w:sz w:val="21"/>
          <w:szCs w:val="21"/>
        </w:rPr>
        <w:t xml:space="preserve">The 128 KB image divides into two 64 KB slots. Each slot holds fourteen 4 KB sections. Only 0xF80 bytes of each section carry data; the final bytes form a footer that identifies and validates the section:</w:t>
      </w:r>
    </w:p>
    <w:tbl>
      <w:tblPr>
        <w:tblW w:type="pct" w:w="100%"/>
        <w:tblBorders>
          <w:top w:val="single" w:color="C7D6D0" w:sz="4"/>
          <w:left w:val="none"/>
          <w:bottom w:val="single" w:color="C7D6D0" w:sz="4"/>
          <w:right w:val="none"/>
          <w:insideH w:val="single" w:color="C7D6D0" w:sz="2"/>
          <w:insideV w:val="none"/>
        </w:tblBorders>
      </w:tblPr>
      <w:tblGrid>
        <w:gridCol w:w="2400"/>
        <w:gridCol w:w="2400"/>
        <w:gridCol w:w="4560"/>
      </w:tblGrid>
      <w:tr>
        <w:trPr>
          <w:tblHeader/>
        </w:trPr>
        <w:tc>
          <w:tcPr>
            <w:tcW w:type="dxa" w:w="24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Region</w:t>
            </w:r>
          </w:p>
        </w:tc>
        <w:tc>
          <w:tcPr>
            <w:tcW w:type="dxa" w:w="24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Size</w:t>
            </w:r>
          </w:p>
        </w:tc>
        <w:tc>
          <w:tcPr>
            <w:tcW w:type="dxa" w:w="45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Purpose</w:t>
            </w:r>
          </w:p>
        </w:tc>
      </w:tr>
      <w:tr>
        <w:tc>
          <w:tcPr>
            <w:tcW w:type="dxa" w:w="2400"/>
            <w:shd w:fill="EAF2EF" w:val="clear"/>
            <w:tcMar>
              <w:top w:type="dxa" w:w="50"/>
              <w:left w:type="dxa" w:w="110"/>
              <w:bottom w:type="dxa" w:w="50"/>
              <w:right w:type="dxa" w:w="110"/>
            </w:tcMar>
          </w:tcPr>
          <w:p>
            <w:r>
              <w:rPr>
                <w:rFonts w:ascii="Calibri" w:cs="Calibri" w:eastAsia="Calibri" w:hAnsi="Calibri"/>
                <w:color w:val="1A2E28"/>
                <w:sz w:val="19"/>
                <w:szCs w:val="19"/>
              </w:rPr>
              <w:t xml:space="preserve">Slot A / Slot B</w:t>
            </w:r>
          </w:p>
        </w:tc>
        <w:tc>
          <w:tcPr>
            <w:tcW w:type="dxa" w:w="24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0x0000 / 0xE000</w:t>
            </w:r>
          </w:p>
        </w:tc>
        <w:tc>
          <w:tcPr>
            <w:tcW w:type="dxa" w:w="4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Two alternating copies of the whole save</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Section</w:t>
            </w:r>
          </w:p>
        </w:tc>
        <w:tc>
          <w:tcPr>
            <w:tcW w:type="dxa" w:w="24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0x1000 (4 KB)</w:t>
            </w:r>
          </w:p>
        </w:tc>
        <w:tc>
          <w:tcPr>
            <w:tcW w:type="dxa" w:w="4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14 per slot; carries 0xF80 bytes of data</w:t>
            </w:r>
          </w:p>
        </w:tc>
      </w:tr>
      <w:tr>
        <w:tc>
          <w:tcPr>
            <w:tcW w:type="dxa" w:w="2400"/>
            <w:shd w:fill="EAF2EF" w:val="clear"/>
            <w:tcMar>
              <w:top w:type="dxa" w:w="50"/>
              <w:left w:type="dxa" w:w="110"/>
              <w:bottom w:type="dxa" w:w="50"/>
              <w:right w:type="dxa" w:w="110"/>
            </w:tcMar>
          </w:tcPr>
          <w:p>
            <w:r>
              <w:rPr>
                <w:rFonts w:ascii="Calibri" w:cs="Calibri" w:eastAsia="Calibri" w:hAnsi="Calibri"/>
                <w:color w:val="1A2E28"/>
                <w:sz w:val="19"/>
                <w:szCs w:val="19"/>
              </w:rPr>
              <w:t xml:space="preserve">Footer</w:t>
            </w:r>
          </w:p>
        </w:tc>
        <w:tc>
          <w:tcPr>
            <w:tcW w:type="dxa" w:w="2400"/>
            <w:shd w:fill="EAF2EF" w:val="clear"/>
            <w:tcMar>
              <w:top w:type="dxa" w:w="50"/>
              <w:left w:type="dxa" w:w="110"/>
              <w:bottom w:type="dxa" w:w="50"/>
              <w:right w:type="dxa" w:w="110"/>
            </w:tcMar>
          </w:tcPr>
          <w:p>
            <w:r>
              <w:rPr>
                <w:rFonts w:ascii="Consolas" w:cs="Consolas" w:eastAsia="Consolas" w:hAnsi="Consolas"/>
                <w:color w:val="0B3D2E"/>
                <w:sz w:val="18"/>
                <w:szCs w:val="18"/>
              </w:rPr>
              <w:t xml:space="preserve">@ 0xFF4</w:t>
            </w:r>
          </w:p>
        </w:tc>
        <w:tc>
          <w:tcPr>
            <w:tcW w:type="dxa" w:w="4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Section metadata (see below)</w:t>
            </w:r>
          </w:p>
        </w:tc>
      </w:tr>
    </w:tbl>
    <w:p>
      <w:pPr>
        <w:pStyle w:val="Heading3"/>
        <w:spacing w:after="60" w:before="150"/>
      </w:pPr>
      <w:r>
        <w:rPr>
          <w:rFonts w:ascii="Calibri" w:cs="Calibri" w:eastAsia="Calibri" w:hAnsi="Calibri"/>
          <w:b/>
          <w:bCs/>
          <w:color w:val="2E8B74"/>
          <w:sz w:val="22"/>
          <w:szCs w:val="22"/>
        </w:rPr>
        <w:t xml:space="preserve">Footer layout (@ 0xFF4)</w:t>
      </w:r>
    </w:p>
    <w:p>
      <w:pPr>
        <w:pBdr>
          <w:left w:val="single" w:color="1F6F5C" w:sz="18" w:space="8"/>
        </w:pBdr>
        <w:shd w:fill="F2F5F4" w:val="clear"/>
        <w:spacing w:after="0" w:before="40" w:line="240"/>
        <w:ind w:left="220" w:right="220"/>
      </w:pPr>
      <w:r>
        <w:rPr>
          <w:rFonts w:ascii="Consolas" w:cs="Consolas" w:eastAsia="Consolas" w:hAnsi="Consolas"/>
          <w:color w:val="0B3D2E"/>
          <w:sz w:val="18"/>
          <w:szCs w:val="18"/>
        </w:rPr>
        <w:t xml:space="preserve">offset  type  field</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+0x00   u16   sectionID      (0..13)</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+0x02   u16   checksum       (over the 0xF80 data bytes)</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+0x04   u32   signature      = 0x08012025  (constant marker)</w:t>
      </w:r>
    </w:p>
    <w:p>
      <w:pPr>
        <w:pBdr>
          <w:left w:val="single" w:color="1F6F5C" w:sz="18" w:space="8"/>
        </w:pBdr>
        <w:shd w:fill="F2F5F4" w:val="clear"/>
        <w:spacing w:after="140" w:before="0" w:line="240"/>
        <w:ind w:left="220" w:right="220"/>
      </w:pPr>
      <w:r>
        <w:rPr>
          <w:rFonts w:ascii="Consolas" w:cs="Consolas" w:eastAsia="Consolas" w:hAnsi="Consolas"/>
          <w:color w:val="0B3D2E"/>
          <w:sz w:val="18"/>
          <w:szCs w:val="18"/>
        </w:rPr>
        <w:t xml:space="preserve">+0x08   u32   saveCounter    (increments each save)</w:t>
      </w:r>
    </w:p>
    <w:p>
      <w:pPr>
        <w:spacing w:after="120" w:line="276"/>
      </w:pPr>
      <w:r>
        <w:rPr>
          <w:rFonts w:ascii="Calibri" w:cs="Calibri" w:eastAsia="Calibri" w:hAnsi="Calibri"/>
          <w:color w:val="1A2E28"/>
          <w:sz w:val="21"/>
          <w:szCs w:val="21"/>
        </w:rPr>
        <w:t xml:space="preserve">The </w:t>
      </w:r>
      <w:r>
        <w:rPr>
          <w:rFonts w:ascii="Consolas" w:cs="Consolas" w:eastAsia="Consolas" w:hAnsi="Consolas"/>
          <w:color w:val="9C27B0"/>
          <w:sz w:val="19"/>
          <w:szCs w:val="19"/>
        </w:rPr>
        <w:t xml:space="preserve">signature</w:t>
      </w:r>
      <w:r>
        <w:rPr>
          <w:rFonts w:ascii="Calibri" w:cs="Calibri" w:eastAsia="Calibri" w:hAnsi="Calibri"/>
          <w:color w:val="1A2E28"/>
          <w:sz w:val="21"/>
          <w:szCs w:val="21"/>
        </w:rPr>
        <w:t xml:space="preserve"> value </w:t>
      </w:r>
      <w:r>
        <w:rPr>
          <w:rFonts w:ascii="Consolas" w:cs="Consolas" w:eastAsia="Consolas" w:hAnsi="Consolas"/>
          <w:color w:val="9C27B0"/>
          <w:sz w:val="19"/>
          <w:szCs w:val="19"/>
        </w:rPr>
        <w:t xml:space="preserve">0x08012025</w:t>
      </w:r>
      <w:r>
        <w:rPr>
          <w:rFonts w:ascii="Calibri" w:cs="Calibri" w:eastAsia="Calibri" w:hAnsi="Calibri"/>
          <w:color w:val="1A2E28"/>
          <w:sz w:val="21"/>
          <w:szCs w:val="21"/>
        </w:rPr>
        <w:t xml:space="preserve"> is a fixed sentinel present in every valid section; the engine uses it to recognise real sections and reject garbage. Sections are </w:t>
      </w:r>
      <w:r>
        <w:rPr>
          <w:rFonts w:ascii="Calibri" w:cs="Calibri" w:eastAsia="Calibri" w:hAnsi="Calibri"/>
          <w:i/>
          <w:iCs/>
          <w:color w:val="1A2E28"/>
          <w:sz w:val="21"/>
          <w:szCs w:val="21"/>
        </w:rPr>
        <w:t xml:space="preserve">not</w:t>
      </w:r>
      <w:r>
        <w:rPr>
          <w:rFonts w:ascii="Calibri" w:cs="Calibri" w:eastAsia="Calibri" w:hAnsi="Calibri"/>
          <w:color w:val="1A2E28"/>
          <w:sz w:val="21"/>
          <w:szCs w:val="21"/>
        </w:rPr>
        <w:t xml:space="preserve"> stored in order — each carries its logical </w:t>
      </w:r>
      <w:r>
        <w:rPr>
          <w:rFonts w:ascii="Consolas" w:cs="Consolas" w:eastAsia="Consolas" w:hAnsi="Consolas"/>
          <w:color w:val="9C27B0"/>
          <w:sz w:val="19"/>
          <w:szCs w:val="19"/>
        </w:rPr>
        <w:t xml:space="preserve">sectionID</w:t>
      </w:r>
      <w:r>
        <w:rPr>
          <w:rFonts w:ascii="Calibri" w:cs="Calibri" w:eastAsia="Calibri" w:hAnsi="Calibri"/>
          <w:color w:val="1A2E28"/>
          <w:sz w:val="21"/>
          <w:szCs w:val="21"/>
        </w:rPr>
        <w:t xml:space="preserve">, so the reader builds a map from ID to file offset rather than assuming position.</w:t>
      </w:r>
    </w:p>
    <w:p>
      <w:pPr>
        <w:pStyle w:val="Heading2"/>
        <w:spacing w:after="90" w:before="220"/>
      </w:pPr>
      <w:r>
        <w:rPr>
          <w:rFonts w:ascii="Calibri" w:cs="Calibri" w:eastAsia="Calibri" w:hAnsi="Calibri"/>
          <w:b/>
          <w:bCs/>
          <w:color w:val="1A2E28"/>
          <w:sz w:val="25"/>
          <w:szCs w:val="25"/>
        </w:rPr>
        <w:t xml:space="preserve">2.2 Choosing the active slot</w:t>
      </w:r>
    </w:p>
    <w:p>
      <w:pPr>
        <w:spacing w:after="120" w:line="276"/>
      </w:pPr>
      <w:r>
        <w:rPr>
          <w:rFonts w:ascii="Calibri" w:cs="Calibri" w:eastAsia="Calibri" w:hAnsi="Calibri"/>
          <w:color w:val="1A2E28"/>
          <w:sz w:val="21"/>
          <w:szCs w:val="21"/>
        </w:rPr>
        <w:t xml:space="preserve">Because both slots contain a full save, the engine must decide which one the game will actually load. The rule, recovered by observation and confirmed against the game's behaviour, is simple: </w:t>
      </w:r>
      <w:r>
        <w:rPr>
          <w:rFonts w:ascii="Calibri" w:cs="Calibri" w:eastAsia="Calibri" w:hAnsi="Calibri"/>
          <w:color w:val="1A2E28"/>
          <w:sz w:val="21"/>
          <w:szCs w:val="21"/>
        </w:rPr>
        <w:t xml:space="preserve">the active slot is the one whose sections carry the highest </w:t>
      </w:r>
      <w:r>
        <w:rPr>
          <w:rFonts w:ascii="Consolas" w:cs="Consolas" w:eastAsia="Consolas" w:hAnsi="Consolas"/>
          <w:color w:val="9C27B0"/>
          <w:sz w:val="19"/>
          <w:szCs w:val="19"/>
        </w:rPr>
        <w:t xml:space="preserve">saveCounter</w:t>
      </w:r>
      <w:r>
        <w:rPr>
          <w:rFonts w:ascii="Calibri" w:cs="Calibri" w:eastAsia="Calibri" w:hAnsi="Calibri"/>
          <w:color w:val="1A2E28"/>
          <w:sz w:val="21"/>
          <w:szCs w:val="21"/>
        </w:rPr>
        <w:t xml:space="preserve">. The editor reads and writes only that slot and leaves the counter untouched, so the game continues to treat the edited slot as current and never silently reverts to the stale copy.</w:t>
      </w:r>
    </w:p>
    <w:p>
      <w:pPr>
        <w:pStyle w:val="Heading2"/>
        <w:spacing w:after="90" w:before="220"/>
      </w:pPr>
      <w:r>
        <w:rPr>
          <w:rFonts w:ascii="Calibri" w:cs="Calibri" w:eastAsia="Calibri" w:hAnsi="Calibri"/>
          <w:b/>
          <w:bCs/>
          <w:color w:val="1A2E28"/>
          <w:sz w:val="25"/>
          <w:szCs w:val="25"/>
        </w:rPr>
        <w:t xml:space="preserve">2.3 Logical blocks: SaveBlock1 and storage</w:t>
      </w:r>
    </w:p>
    <w:p>
      <w:pPr>
        <w:spacing w:after="120" w:line="276"/>
      </w:pPr>
      <w:r>
        <w:rPr>
          <w:rFonts w:ascii="Calibri" w:cs="Calibri" w:eastAsia="Calibri" w:hAnsi="Calibri"/>
          <w:color w:val="1A2E28"/>
          <w:sz w:val="21"/>
          <w:szCs w:val="21"/>
        </w:rPr>
        <w:t xml:space="preserve">Sections are grouped into logical blocks by their IDs. Sections </w:t>
      </w:r>
      <w:r>
        <w:rPr>
          <w:rFonts w:ascii="Consolas" w:cs="Consolas" w:eastAsia="Consolas" w:hAnsi="Consolas"/>
          <w:color w:val="9C27B0"/>
          <w:sz w:val="19"/>
          <w:szCs w:val="19"/>
        </w:rPr>
        <w:t xml:space="preserve">1–4</w:t>
      </w:r>
      <w:r>
        <w:rPr>
          <w:rFonts w:ascii="Calibri" w:cs="Calibri" w:eastAsia="Calibri" w:hAnsi="Calibri"/>
          <w:color w:val="1A2E28"/>
          <w:sz w:val="21"/>
          <w:szCs w:val="21"/>
        </w:rPr>
        <w:t xml:space="preserve"> reassemble (in ID order) into </w:t>
      </w:r>
      <w:r>
        <w:rPr>
          <w:rFonts w:ascii="Calibri" w:cs="Calibri" w:eastAsia="Calibri" w:hAnsi="Calibri"/>
          <w:b/>
          <w:bCs/>
          <w:color w:val="1A2E28"/>
          <w:sz w:val="21"/>
          <w:szCs w:val="21"/>
        </w:rPr>
        <w:t xml:space="preserve">SaveBlock1</w:t>
      </w:r>
      <w:r>
        <w:rPr>
          <w:rFonts w:ascii="Calibri" w:cs="Calibri" w:eastAsia="Calibri" w:hAnsi="Calibri"/>
          <w:color w:val="1A2E28"/>
          <w:sz w:val="21"/>
          <w:szCs w:val="21"/>
        </w:rPr>
        <w:t xml:space="preserve"> — the block that contains the party. Sections </w:t>
      </w:r>
      <w:r>
        <w:rPr>
          <w:rFonts w:ascii="Consolas" w:cs="Consolas" w:eastAsia="Consolas" w:hAnsi="Consolas"/>
          <w:color w:val="9C27B0"/>
          <w:sz w:val="19"/>
          <w:szCs w:val="19"/>
        </w:rPr>
        <w:t xml:space="preserve">5–13</w:t>
      </w:r>
      <w:r>
        <w:rPr>
          <w:rFonts w:ascii="Calibri" w:cs="Calibri" w:eastAsia="Calibri" w:hAnsi="Calibri"/>
          <w:color w:val="1A2E28"/>
          <w:sz w:val="21"/>
          <w:szCs w:val="21"/>
        </w:rPr>
        <w:t xml:space="preserve"> reassemble into </w:t>
      </w:r>
      <w:r>
        <w:rPr>
          <w:rFonts w:ascii="Calibri" w:cs="Calibri" w:eastAsia="Calibri" w:hAnsi="Calibri"/>
          <w:b/>
          <w:bCs/>
          <w:color w:val="1A2E28"/>
          <w:sz w:val="21"/>
          <w:szCs w:val="21"/>
        </w:rPr>
        <w:t xml:space="preserve">PC storage</w:t>
      </w:r>
      <w:r>
        <w:rPr>
          <w:rFonts w:ascii="Calibri" w:cs="Calibri" w:eastAsia="Calibri" w:hAnsi="Calibri"/>
          <w:color w:val="1A2E28"/>
          <w:sz w:val="21"/>
          <w:szCs w:val="21"/>
        </w:rPr>
        <w:t xml:space="preserve"> (the boxes). The engine concatenates the 0xF80 data regions of each member section to form a contiguous virtual block, then indexes into it; on write, it maps the edited bytes back to whichever physical section(s) they belong to and recomputes only those checksums.</w:t>
      </w:r>
    </w:p>
    <w:p>
      <w:pPr>
        <w:pStyle w:val="Heading2"/>
        <w:spacing w:after="90" w:before="220"/>
      </w:pPr>
      <w:r>
        <w:rPr>
          <w:rFonts w:ascii="Calibri" w:cs="Calibri" w:eastAsia="Calibri" w:hAnsi="Calibri"/>
          <w:b/>
          <w:bCs/>
          <w:color w:val="1A2E28"/>
          <w:sz w:val="25"/>
          <w:szCs w:val="25"/>
        </w:rPr>
        <w:t xml:space="preserve">2.4 The party</w:t>
      </w:r>
    </w:p>
    <w:tbl>
      <w:tblPr>
        <w:tblW w:type="pct" w:w="100%"/>
        <w:tblBorders>
          <w:top w:val="single" w:color="C7D6D0" w:sz="4"/>
          <w:left w:val="none"/>
          <w:bottom w:val="single" w:color="C7D6D0" w:sz="4"/>
          <w:right w:val="none"/>
          <w:insideH w:val="single" w:color="C7D6D0" w:sz="2"/>
          <w:insideV w:val="none"/>
        </w:tblBorders>
      </w:tblPr>
      <w:tblGrid>
        <w:gridCol w:w="2600"/>
        <w:gridCol w:w="3400"/>
        <w:gridCol w:w="3360"/>
      </w:tblGrid>
      <w:tr>
        <w:trPr>
          <w:tblHeader/>
        </w:trPr>
        <w:tc>
          <w:tcPr>
            <w:tcW w:type="dxa" w:w="26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Field</w:t>
            </w:r>
          </w:p>
        </w:tc>
        <w:tc>
          <w:tcPr>
            <w:tcW w:type="dxa" w:w="34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Location</w:t>
            </w:r>
          </w:p>
        </w:tc>
        <w:tc>
          <w:tcPr>
            <w:tcW w:type="dxa" w:w="33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Notes</w:t>
            </w:r>
          </w:p>
        </w:tc>
      </w:tr>
      <w:tr>
        <w:tc>
          <w:tcPr>
            <w:tcW w:type="dxa" w:w="2600"/>
            <w:shd w:fill="EAF2EF" w:val="clear"/>
            <w:tcMar>
              <w:top w:type="dxa" w:w="50"/>
              <w:left w:type="dxa" w:w="110"/>
              <w:bottom w:type="dxa" w:w="50"/>
              <w:right w:type="dxa" w:w="110"/>
            </w:tcMar>
          </w:tcPr>
          <w:p>
            <w:r>
              <w:rPr>
                <w:rFonts w:ascii="Calibri" w:cs="Calibri" w:eastAsia="Calibri" w:hAnsi="Calibri"/>
                <w:color w:val="1A2E28"/>
                <w:sz w:val="19"/>
                <w:szCs w:val="19"/>
              </w:rPr>
              <w:t xml:space="preserve">Party count</w:t>
            </w:r>
          </w:p>
        </w:tc>
        <w:tc>
          <w:tcPr>
            <w:tcW w:type="dxa" w:w="3400"/>
            <w:shd w:fill="EAF2EF" w:val="clear"/>
            <w:tcMar>
              <w:top w:type="dxa" w:w="50"/>
              <w:left w:type="dxa" w:w="110"/>
              <w:bottom w:type="dxa" w:w="50"/>
              <w:right w:type="dxa" w:w="110"/>
            </w:tcMar>
          </w:tcPr>
          <w:p>
            <w:r>
              <w:rPr>
                <w:rFonts w:ascii="Consolas" w:cs="Consolas" w:eastAsia="Consolas" w:hAnsi="Consolas"/>
                <w:color w:val="0B3D2E"/>
                <w:sz w:val="18"/>
                <w:szCs w:val="18"/>
              </w:rPr>
              <w:t xml:space="preserve">SaveBlock1 + 0x234</w:t>
            </w:r>
          </w:p>
        </w:tc>
        <w:tc>
          <w:tcPr>
            <w:tcW w:type="dxa" w:w="3360"/>
            <w:shd w:fill="EAF2EF" w:val="clear"/>
            <w:tcMar>
              <w:top w:type="dxa" w:w="50"/>
              <w:left w:type="dxa" w:w="110"/>
              <w:bottom w:type="dxa" w:w="50"/>
              <w:right w:type="dxa" w:w="110"/>
            </w:tcMar>
          </w:tcPr>
          <w:p>
            <w:r>
              <w:rPr>
                <w:rFonts w:ascii="Calibri" w:cs="Calibri" w:eastAsia="Calibri" w:hAnsi="Calibri"/>
                <w:color w:val="1A2E28"/>
                <w:sz w:val="19"/>
                <w:szCs w:val="19"/>
              </w:rPr>
              <w:t xml:space="preserve">u32 (0–6)</w:t>
            </w:r>
          </w:p>
        </w:tc>
      </w:tr>
      <w:tr>
        <w:tc>
          <w:tcPr>
            <w:tcW w:type="dxa" w:w="2600"/>
            <w:shd w:fill="FFFFFF" w:val="clear"/>
            <w:tcMar>
              <w:top w:type="dxa" w:w="50"/>
              <w:left w:type="dxa" w:w="110"/>
              <w:bottom w:type="dxa" w:w="50"/>
              <w:right w:type="dxa" w:w="110"/>
            </w:tcMar>
          </w:tcPr>
          <w:p>
            <w:r>
              <w:rPr>
                <w:rFonts w:ascii="Calibri" w:cs="Calibri" w:eastAsia="Calibri" w:hAnsi="Calibri"/>
                <w:color w:val="1A2E28"/>
                <w:sz w:val="19"/>
                <w:szCs w:val="19"/>
              </w:rPr>
              <w:t xml:space="preserve">Party Pokémon</w:t>
            </w:r>
          </w:p>
        </w:tc>
        <w:tc>
          <w:tcPr>
            <w:tcW w:type="dxa" w:w="3400"/>
            <w:shd w:fill="FFFFFF" w:val="clear"/>
            <w:tcMar>
              <w:top w:type="dxa" w:w="50"/>
              <w:left w:type="dxa" w:w="110"/>
              <w:bottom w:type="dxa" w:w="50"/>
              <w:right w:type="dxa" w:w="110"/>
            </w:tcMar>
          </w:tcPr>
          <w:p>
            <w:r>
              <w:rPr>
                <w:rFonts w:ascii="Consolas" w:cs="Consolas" w:eastAsia="Consolas" w:hAnsi="Consolas"/>
                <w:color w:val="0B3D2E"/>
                <w:sz w:val="18"/>
                <w:szCs w:val="18"/>
              </w:rPr>
              <w:t xml:space="preserve">SaveBlock1 + 0x238</w:t>
            </w:r>
          </w:p>
        </w:tc>
        <w:tc>
          <w:tcPr>
            <w:tcW w:type="dxa" w:w="33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Six 100-byte records, back to back</w:t>
            </w:r>
          </w:p>
        </w:tc>
      </w:tr>
    </w:tbl>
    <w:p>
      <w:pPr>
        <w:spacing w:after="120" w:line="276"/>
      </w:pPr>
      <w:r>
        <w:rPr>
          <w:rFonts w:ascii="Calibri" w:cs="Calibri" w:eastAsia="Calibri" w:hAnsi="Calibri"/>
          <w:color w:val="1A2E28"/>
          <w:sz w:val="21"/>
          <w:szCs w:val="21"/>
        </w:rPr>
        <w:t xml:space="preserve">Party records are </w:t>
      </w:r>
      <w:r>
        <w:rPr>
          <w:rFonts w:ascii="Calibri" w:cs="Calibri" w:eastAsia="Calibri" w:hAnsi="Calibri"/>
          <w:b/>
          <w:bCs/>
          <w:color w:val="1A2E28"/>
          <w:sz w:val="21"/>
          <w:szCs w:val="21"/>
        </w:rPr>
        <w:t xml:space="preserve">100 bytes</w:t>
      </w:r>
      <w:r>
        <w:rPr>
          <w:rFonts w:ascii="Calibri" w:cs="Calibri" w:eastAsia="Calibri" w:hAnsi="Calibri"/>
          <w:color w:val="1A2E28"/>
          <w:sz w:val="21"/>
          <w:szCs w:val="21"/>
        </w:rPr>
        <w:t xml:space="preserve">; boxed records are </w:t>
      </w:r>
      <w:r>
        <w:rPr>
          <w:rFonts w:ascii="Calibri" w:cs="Calibri" w:eastAsia="Calibri" w:hAnsi="Calibri"/>
          <w:b/>
          <w:bCs/>
          <w:color w:val="1A2E28"/>
          <w:sz w:val="21"/>
          <w:szCs w:val="21"/>
        </w:rPr>
        <w:t xml:space="preserve">80 bytes</w:t>
      </w:r>
      <w:r>
        <w:rPr>
          <w:rFonts w:ascii="Calibri" w:cs="Calibri" w:eastAsia="Calibri" w:hAnsi="Calibri"/>
          <w:color w:val="1A2E28"/>
          <w:sz w:val="21"/>
          <w:szCs w:val="21"/>
        </w:rPr>
        <w:t xml:space="preserve">. The extra 20 bytes on a party member hold the derived, in-battle values — level and the six calculated stats — which boxed Pokémon do not need (the game recomputes them on withdrawal). This distinction drives several behaviours later in this document.</w:t>
      </w:r>
    </w:p>
    <w:p>
      <w:pPr>
        <w:pStyle w:val="Heading1"/>
        <w:pBdr>
          <w:bottom w:val="single" w:color="1F6F5C" w:sz="12" w:space="6"/>
        </w:pBdr>
        <w:spacing w:after="140" w:before="320"/>
      </w:pPr>
      <w:r>
        <w:rPr>
          <w:rFonts w:ascii="Calibri" w:cs="Calibri" w:eastAsia="Calibri" w:hAnsi="Calibri"/>
          <w:b/>
          <w:bCs/>
          <w:color w:val="1F6F5C"/>
          <w:sz w:val="30"/>
          <w:szCs w:val="30"/>
        </w:rPr>
        <w:t xml:space="preserve">3. The Pokémon Data Structure</w:t>
      </w:r>
    </w:p>
    <w:p>
      <w:pPr>
        <w:spacing w:after="120" w:line="276"/>
      </w:pPr>
      <w:r>
        <w:rPr>
          <w:rFonts w:ascii="Calibri" w:cs="Calibri" w:eastAsia="Calibri" w:hAnsi="Calibri"/>
          <w:color w:val="1A2E28"/>
          <w:sz w:val="21"/>
          <w:szCs w:val="21"/>
        </w:rPr>
        <w:t xml:space="preserve">Each Pokémon record — party or box — begins with a 32-byte header followed by a 48-byte encrypted body. The body holds four 12-byte substructures whose </w:t>
      </w:r>
      <w:r>
        <w:rPr>
          <w:rFonts w:ascii="Calibri" w:cs="Calibri" w:eastAsia="Calibri" w:hAnsi="Calibri"/>
          <w:b/>
          <w:bCs/>
          <w:color w:val="1A2E28"/>
          <w:sz w:val="21"/>
          <w:szCs w:val="21"/>
        </w:rPr>
        <w:t xml:space="preserve">order is shuffled</w:t>
      </w:r>
      <w:r>
        <w:rPr>
          <w:rFonts w:ascii="Calibri" w:cs="Calibri" w:eastAsia="Calibri" w:hAnsi="Calibri"/>
          <w:color w:val="1A2E28"/>
          <w:sz w:val="21"/>
          <w:szCs w:val="21"/>
        </w:rPr>
        <w:t xml:space="preserve"> and whose contents are </w:t>
      </w:r>
      <w:r>
        <w:rPr>
          <w:rFonts w:ascii="Calibri" w:cs="Calibri" w:eastAsia="Calibri" w:hAnsi="Calibri"/>
          <w:b/>
          <w:bCs/>
          <w:color w:val="1A2E28"/>
          <w:sz w:val="21"/>
          <w:szCs w:val="21"/>
        </w:rPr>
        <w:t xml:space="preserve">XOR-encrypted</w:t>
      </w:r>
      <w:r>
        <w:rPr>
          <w:rFonts w:ascii="Calibri" w:cs="Calibri" w:eastAsia="Calibri" w:hAnsi="Calibri"/>
          <w:color w:val="1A2E28"/>
          <w:sz w:val="21"/>
          <w:szCs w:val="21"/>
        </w:rPr>
        <w:t xml:space="preserve">. Both mechanisms are keyed off values in the header, so nothing can be read until the header is parsed.</w:t>
      </w:r>
    </w:p>
    <w:p>
      <w:pPr>
        <w:pStyle w:val="Heading2"/>
        <w:spacing w:after="90" w:before="220"/>
      </w:pPr>
      <w:r>
        <w:rPr>
          <w:rFonts w:ascii="Calibri" w:cs="Calibri" w:eastAsia="Calibri" w:hAnsi="Calibri"/>
          <w:b/>
          <w:bCs/>
          <w:color w:val="1A2E28"/>
          <w:sz w:val="25"/>
          <w:szCs w:val="25"/>
        </w:rPr>
        <w:t xml:space="preserve">3.1 Header (first 0x20 bytes)</w:t>
      </w:r>
    </w:p>
    <w:tbl>
      <w:tblPr>
        <w:tblW w:type="pct" w:w="100%"/>
        <w:tblBorders>
          <w:top w:val="single" w:color="C7D6D0" w:sz="4"/>
          <w:left w:val="none"/>
          <w:bottom w:val="single" w:color="C7D6D0" w:sz="4"/>
          <w:right w:val="none"/>
          <w:insideH w:val="single" w:color="C7D6D0" w:sz="2"/>
          <w:insideV w:val="none"/>
        </w:tblBorders>
      </w:tblPr>
      <w:tblGrid>
        <w:gridCol w:w="1800"/>
        <w:gridCol w:w="2000"/>
        <w:gridCol w:w="5560"/>
      </w:tblGrid>
      <w:tr>
        <w:trPr>
          <w:tblHeader/>
        </w:trPr>
        <w:tc>
          <w:tcPr>
            <w:tcW w:type="dxa" w:w="18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Offset</w:t>
            </w:r>
          </w:p>
        </w:tc>
        <w:tc>
          <w:tcPr>
            <w:tcW w:type="dxa" w:w="20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Type</w:t>
            </w:r>
          </w:p>
        </w:tc>
        <w:tc>
          <w:tcPr>
            <w:tcW w:type="dxa" w:w="55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Field</w:t>
            </w:r>
          </w:p>
        </w:tc>
      </w:tr>
      <w:tr>
        <w:tc>
          <w:tcPr>
            <w:tcW w:type="dxa" w:w="18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0x00</w:t>
            </w:r>
          </w:p>
        </w:tc>
        <w:tc>
          <w:tcPr>
            <w:tcW w:type="dxa" w:w="2000"/>
            <w:shd w:fill="EAF2EF" w:val="clear"/>
            <w:tcMar>
              <w:top w:type="dxa" w:w="50"/>
              <w:left w:type="dxa" w:w="110"/>
              <w:bottom w:type="dxa" w:w="50"/>
              <w:right w:type="dxa" w:w="110"/>
            </w:tcMar>
          </w:tcPr>
          <w:p>
            <w:r>
              <w:rPr>
                <w:rFonts w:ascii="Consolas" w:cs="Consolas" w:eastAsia="Consolas" w:hAnsi="Consolas"/>
                <w:color w:val="0B3D2E"/>
                <w:sz w:val="18"/>
                <w:szCs w:val="18"/>
              </w:rPr>
              <w:t xml:space="preserve">u32</w:t>
            </w:r>
          </w:p>
        </w:tc>
        <w:tc>
          <w:tcPr>
            <w:tcW w:type="dxa" w:w="5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Personality Value (PV)</w:t>
            </w:r>
          </w:p>
        </w:tc>
      </w:tr>
      <w:tr>
        <w:tc>
          <w:tcPr>
            <w:tcW w:type="dxa" w:w="18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0x04</w:t>
            </w:r>
          </w:p>
        </w:tc>
        <w:tc>
          <w:tcPr>
            <w:tcW w:type="dxa" w:w="2000"/>
            <w:shd w:fill="FFFFFF" w:val="clear"/>
            <w:tcMar>
              <w:top w:type="dxa" w:w="50"/>
              <w:left w:type="dxa" w:w="110"/>
              <w:bottom w:type="dxa" w:w="50"/>
              <w:right w:type="dxa" w:w="110"/>
            </w:tcMar>
          </w:tcPr>
          <w:p>
            <w:r>
              <w:rPr>
                <w:rFonts w:ascii="Consolas" w:cs="Consolas" w:eastAsia="Consolas" w:hAnsi="Consolas"/>
                <w:color w:val="0B3D2E"/>
                <w:sz w:val="18"/>
                <w:szCs w:val="18"/>
              </w:rPr>
              <w:t xml:space="preserve">u32</w:t>
            </w:r>
          </w:p>
        </w:tc>
        <w:tc>
          <w:tcPr>
            <w:tcW w:type="dxa" w:w="5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Original-Trainer ID (OTID = TID | SID&lt;&lt;16)</w:t>
            </w:r>
          </w:p>
        </w:tc>
      </w:tr>
      <w:tr>
        <w:tc>
          <w:tcPr>
            <w:tcW w:type="dxa" w:w="18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0x08</w:t>
            </w:r>
          </w:p>
        </w:tc>
        <w:tc>
          <w:tcPr>
            <w:tcW w:type="dxa" w:w="2000"/>
            <w:shd w:fill="EAF2EF" w:val="clear"/>
            <w:tcMar>
              <w:top w:type="dxa" w:w="50"/>
              <w:left w:type="dxa" w:w="110"/>
              <w:bottom w:type="dxa" w:w="50"/>
              <w:right w:type="dxa" w:w="110"/>
            </w:tcMar>
          </w:tcPr>
          <w:p>
            <w:r>
              <w:rPr>
                <w:rFonts w:ascii="Consolas" w:cs="Consolas" w:eastAsia="Consolas" w:hAnsi="Consolas"/>
                <w:color w:val="0B3D2E"/>
                <w:sz w:val="18"/>
                <w:szCs w:val="18"/>
              </w:rPr>
              <w:t xml:space="preserve">10 bytes</w:t>
            </w:r>
          </w:p>
        </w:tc>
        <w:tc>
          <w:tcPr>
            <w:tcW w:type="dxa" w:w="5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Nickname (game charset)</w:t>
            </w:r>
          </w:p>
        </w:tc>
      </w:tr>
      <w:tr>
        <w:tc>
          <w:tcPr>
            <w:tcW w:type="dxa" w:w="18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0x14</w:t>
            </w:r>
          </w:p>
        </w:tc>
        <w:tc>
          <w:tcPr>
            <w:tcW w:type="dxa" w:w="2000"/>
            <w:shd w:fill="FFFFFF" w:val="clear"/>
            <w:tcMar>
              <w:top w:type="dxa" w:w="50"/>
              <w:left w:type="dxa" w:w="110"/>
              <w:bottom w:type="dxa" w:w="50"/>
              <w:right w:type="dxa" w:w="110"/>
            </w:tcMar>
          </w:tcPr>
          <w:p>
            <w:r>
              <w:rPr>
                <w:rFonts w:ascii="Consolas" w:cs="Consolas" w:eastAsia="Consolas" w:hAnsi="Consolas"/>
                <w:color w:val="0B3D2E"/>
                <w:sz w:val="18"/>
                <w:szCs w:val="18"/>
              </w:rPr>
              <w:t xml:space="preserve">7 bytes</w:t>
            </w:r>
          </w:p>
        </w:tc>
        <w:tc>
          <w:tcPr>
            <w:tcW w:type="dxa" w:w="5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OT name</w:t>
            </w:r>
          </w:p>
        </w:tc>
      </w:tr>
      <w:tr>
        <w:tc>
          <w:tcPr>
            <w:tcW w:type="dxa" w:w="18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0x1C</w:t>
            </w:r>
          </w:p>
        </w:tc>
        <w:tc>
          <w:tcPr>
            <w:tcW w:type="dxa" w:w="2000"/>
            <w:shd w:fill="EAF2EF" w:val="clear"/>
            <w:tcMar>
              <w:top w:type="dxa" w:w="50"/>
              <w:left w:type="dxa" w:w="110"/>
              <w:bottom w:type="dxa" w:w="50"/>
              <w:right w:type="dxa" w:w="110"/>
            </w:tcMar>
          </w:tcPr>
          <w:p>
            <w:r>
              <w:rPr>
                <w:rFonts w:ascii="Consolas" w:cs="Consolas" w:eastAsia="Consolas" w:hAnsi="Consolas"/>
                <w:color w:val="0B3D2E"/>
                <w:sz w:val="18"/>
                <w:szCs w:val="18"/>
              </w:rPr>
              <w:t xml:space="preserve">u16</w:t>
            </w:r>
          </w:p>
        </w:tc>
        <w:tc>
          <w:tcPr>
            <w:tcW w:type="dxa" w:w="5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Body checksum</w:t>
            </w:r>
          </w:p>
        </w:tc>
      </w:tr>
    </w:tbl>
    <w:p>
      <w:pPr>
        <w:pStyle w:val="Heading2"/>
        <w:spacing w:after="90" w:before="220"/>
      </w:pPr>
      <w:r>
        <w:rPr>
          <w:rFonts w:ascii="Calibri" w:cs="Calibri" w:eastAsia="Calibri" w:hAnsi="Calibri"/>
          <w:b/>
          <w:bCs/>
          <w:color w:val="1A2E28"/>
          <w:sz w:val="25"/>
          <w:szCs w:val="25"/>
        </w:rPr>
        <w:t xml:space="preserve">3.2 Decryption and unshuffling</w:t>
      </w:r>
    </w:p>
    <w:p>
      <w:pPr>
        <w:spacing w:after="120" w:line="276"/>
      </w:pPr>
      <w:r>
        <w:rPr>
          <w:rFonts w:ascii="Calibri" w:cs="Calibri" w:eastAsia="Calibri" w:hAnsi="Calibri"/>
          <w:color w:val="1A2E28"/>
          <w:sz w:val="21"/>
          <w:szCs w:val="21"/>
        </w:rPr>
        <w:t xml:space="preserve">The 48-byte body is decrypted and reordered as follows:</w:t>
      </w:r>
    </w:p>
    <w:p>
      <w:pPr>
        <w:pStyle w:val="ListParagraph"/>
        <w:numPr>
          <w:ilvl w:val="0"/>
          <w:numId w:val="2"/>
        </w:numPr>
        <w:spacing w:after="70" w:line="264"/>
      </w:pPr>
      <w:r>
        <w:rPr>
          <w:rFonts w:ascii="Calibri" w:cs="Calibri" w:eastAsia="Calibri" w:hAnsi="Calibri"/>
          <w:color w:val="1A2E28"/>
          <w:sz w:val="21"/>
          <w:szCs w:val="21"/>
        </w:rPr>
        <w:t xml:space="preserve">Compute the key: </w:t>
      </w:r>
      <w:r>
        <w:rPr>
          <w:rFonts w:ascii="Consolas" w:cs="Consolas" w:eastAsia="Consolas" w:hAnsi="Consolas"/>
          <w:color w:val="9C27B0"/>
          <w:sz w:val="19"/>
          <w:szCs w:val="19"/>
        </w:rPr>
        <w:t xml:space="preserve">key = PV XOR OTID</w:t>
      </w:r>
      <w:r>
        <w:rPr>
          <w:rFonts w:ascii="Calibri" w:cs="Calibri" w:eastAsia="Calibri" w:hAnsi="Calibri"/>
          <w:color w:val="1A2E28"/>
          <w:sz w:val="21"/>
          <w:szCs w:val="21"/>
        </w:rPr>
        <w:t xml:space="preserve">.</w:t>
      </w:r>
    </w:p>
    <w:p>
      <w:pPr>
        <w:pStyle w:val="ListParagraph"/>
        <w:numPr>
          <w:ilvl w:val="0"/>
          <w:numId w:val="2"/>
        </w:numPr>
        <w:spacing w:after="70" w:line="264"/>
      </w:pPr>
      <w:r>
        <w:rPr>
          <w:rFonts w:ascii="Calibri" w:cs="Calibri" w:eastAsia="Calibri" w:hAnsi="Calibri"/>
          <w:color w:val="1A2E28"/>
          <w:sz w:val="21"/>
          <w:szCs w:val="21"/>
        </w:rPr>
        <w:t xml:space="preserve">XOR every 32-bit word of the 48-byte body with </w:t>
      </w:r>
      <w:r>
        <w:rPr>
          <w:rFonts w:ascii="Consolas" w:cs="Consolas" w:eastAsia="Consolas" w:hAnsi="Consolas"/>
          <w:color w:val="9C27B0"/>
          <w:sz w:val="19"/>
          <w:szCs w:val="19"/>
        </w:rPr>
        <w:t xml:space="preserve">key</w:t>
      </w:r>
      <w:r>
        <w:rPr>
          <w:rFonts w:ascii="Calibri" w:cs="Calibri" w:eastAsia="Calibri" w:hAnsi="Calibri"/>
          <w:color w:val="1A2E28"/>
          <w:sz w:val="21"/>
          <w:szCs w:val="21"/>
        </w:rPr>
        <w:t xml:space="preserve">.</w:t>
      </w:r>
    </w:p>
    <w:p>
      <w:pPr>
        <w:pStyle w:val="ListParagraph"/>
        <w:numPr>
          <w:ilvl w:val="0"/>
          <w:numId w:val="2"/>
        </w:numPr>
        <w:spacing w:after="70" w:line="264"/>
      </w:pPr>
      <w:r>
        <w:rPr>
          <w:rFonts w:ascii="Calibri" w:cs="Calibri" w:eastAsia="Calibri" w:hAnsi="Calibri"/>
          <w:color w:val="1A2E28"/>
          <w:sz w:val="21"/>
          <w:szCs w:val="21"/>
        </w:rPr>
        <w:t xml:space="preserve">Determine the substructure order from </w:t>
      </w:r>
      <w:r>
        <w:rPr>
          <w:rFonts w:ascii="Consolas" w:cs="Consolas" w:eastAsia="Consolas" w:hAnsi="Consolas"/>
          <w:color w:val="9C27B0"/>
          <w:sz w:val="19"/>
          <w:szCs w:val="19"/>
        </w:rPr>
        <w:t xml:space="preserve">PV % 24</w:t>
      </w:r>
      <w:r>
        <w:rPr>
          <w:rFonts w:ascii="Calibri" w:cs="Calibri" w:eastAsia="Calibri" w:hAnsi="Calibri"/>
          <w:color w:val="1A2E28"/>
          <w:sz w:val="21"/>
          <w:szCs w:val="21"/>
        </w:rPr>
        <w:t xml:space="preserve"> — one of 24 permutations of the four blocks G, A, E, M.</w:t>
      </w:r>
    </w:p>
    <w:p>
      <w:pPr>
        <w:pStyle w:val="ListParagraph"/>
        <w:numPr>
          <w:ilvl w:val="0"/>
          <w:numId w:val="2"/>
        </w:numPr>
        <w:spacing w:after="70" w:line="264"/>
      </w:pPr>
      <w:r>
        <w:rPr>
          <w:rFonts w:ascii="Calibri" w:cs="Calibri" w:eastAsia="Calibri" w:hAnsi="Calibri"/>
          <w:color w:val="1A2E28"/>
          <w:sz w:val="21"/>
          <w:szCs w:val="21"/>
        </w:rPr>
        <w:t xml:space="preserve">Slice the decrypted body into the four blocks according to that permutation.</w:t>
      </w:r>
    </w:p>
    <w:p>
      <w:pPr>
        <w:spacing w:after="120" w:line="276"/>
      </w:pPr>
      <w:r>
        <w:rPr>
          <w:rFonts w:ascii="Calibri" w:cs="Calibri" w:eastAsia="Calibri" w:hAnsi="Calibri"/>
          <w:color w:val="1A2E28"/>
          <w:sz w:val="21"/>
          <w:szCs w:val="21"/>
        </w:rPr>
        <w:t xml:space="preserve">The four blocks are </w:t>
      </w:r>
      <w:r>
        <w:rPr>
          <w:rFonts w:ascii="Calibri" w:cs="Calibri" w:eastAsia="Calibri" w:hAnsi="Calibri"/>
          <w:b/>
          <w:bCs/>
          <w:color w:val="1A2E28"/>
          <w:sz w:val="21"/>
          <w:szCs w:val="21"/>
        </w:rPr>
        <w:t xml:space="preserve">G</w:t>
      </w:r>
      <w:r>
        <w:rPr>
          <w:rFonts w:ascii="Calibri" w:cs="Calibri" w:eastAsia="Calibri" w:hAnsi="Calibri"/>
          <w:color w:val="1A2E28"/>
          <w:sz w:val="21"/>
          <w:szCs w:val="21"/>
        </w:rPr>
        <w:t xml:space="preserve"> (Growth: species, held item, experience, friendship), </w:t>
      </w:r>
      <w:r>
        <w:rPr>
          <w:rFonts w:ascii="Calibri" w:cs="Calibri" w:eastAsia="Calibri" w:hAnsi="Calibri"/>
          <w:b/>
          <w:bCs/>
          <w:color w:val="1A2E28"/>
          <w:sz w:val="21"/>
          <w:szCs w:val="21"/>
        </w:rPr>
        <w:t xml:space="preserve">A</w:t>
      </w:r>
      <w:r>
        <w:rPr>
          <w:rFonts w:ascii="Calibri" w:cs="Calibri" w:eastAsia="Calibri" w:hAnsi="Calibri"/>
          <w:color w:val="1A2E28"/>
          <w:sz w:val="21"/>
          <w:szCs w:val="21"/>
        </w:rPr>
        <w:t xml:space="preserve"> (Attacks: four moves + PP), </w:t>
      </w:r>
      <w:r>
        <w:rPr>
          <w:rFonts w:ascii="Calibri" w:cs="Calibri" w:eastAsia="Calibri" w:hAnsi="Calibri"/>
          <w:b/>
          <w:bCs/>
          <w:color w:val="1A2E28"/>
          <w:sz w:val="21"/>
          <w:szCs w:val="21"/>
        </w:rPr>
        <w:t xml:space="preserve">E</w:t>
      </w:r>
      <w:r>
        <w:rPr>
          <w:rFonts w:ascii="Calibri" w:cs="Calibri" w:eastAsia="Calibri" w:hAnsi="Calibri"/>
          <w:color w:val="1A2E28"/>
          <w:sz w:val="21"/>
          <w:szCs w:val="21"/>
        </w:rPr>
        <w:t xml:space="preserve"> (EVs &amp; contest stats), and </w:t>
      </w:r>
      <w:r>
        <w:rPr>
          <w:rFonts w:ascii="Calibri" w:cs="Calibri" w:eastAsia="Calibri" w:hAnsi="Calibri"/>
          <w:b/>
          <w:bCs/>
          <w:color w:val="1A2E28"/>
          <w:sz w:val="21"/>
          <w:szCs w:val="21"/>
        </w:rPr>
        <w:t xml:space="preserve">M</w:t>
      </w:r>
      <w:r>
        <w:rPr>
          <w:rFonts w:ascii="Calibri" w:cs="Calibri" w:eastAsia="Calibri" w:hAnsi="Calibri"/>
          <w:color w:val="1A2E28"/>
          <w:sz w:val="21"/>
          <w:szCs w:val="21"/>
        </w:rPr>
        <w:t xml:space="preserve"> (Miscellaneous: IVs, ability bit, ribbons, met data).</w:t>
      </w:r>
    </w:p>
    <w:tbl>
      <w:tblPr>
        <w:tblW w:type="pct" w:w="100%"/>
        <w:tblBorders>
          <w:top w:val="none"/>
          <w:left w:val="single" w:color="1F6F5C" w:sz="24"/>
          <w:bottom w:val="none"/>
          <w:right w:val="none"/>
          <w:insideH w:val="none"/>
          <w:insideV w:val="none"/>
        </w:tblBorders>
      </w:tblPr>
      <w:tblGrid>
        <w:gridCol w:w="9360"/>
      </w:tblGrid>
      <w:tr>
        <w:tc>
          <w:tcPr>
            <w:tcW w:type="dxa" w:w="9360"/>
            <w:shd w:fill="EAF2EF" w:val="clear"/>
            <w:tcMar>
              <w:top w:type="dxa" w:w="100"/>
              <w:left w:type="dxa" w:w="200"/>
              <w:bottom w:type="dxa" w:w="100"/>
              <w:right w:type="dxa" w:w="200"/>
            </w:tcMar>
          </w:tcPr>
          <w:p>
            <w:pPr>
              <w:spacing w:after="40"/>
            </w:pPr>
            <w:r>
              <w:rPr>
                <w:rFonts w:ascii="Calibri" w:cs="Calibri" w:eastAsia="Calibri" w:hAnsi="Calibri"/>
                <w:b/>
                <w:bCs/>
                <w:color w:val="1F6F5C"/>
                <w:sz w:val="20"/>
                <w:szCs w:val="20"/>
              </w:rPr>
              <w:t xml:space="preserve">Integrity check</w:t>
            </w:r>
          </w:p>
          <w:p>
            <w:pPr>
              <w:spacing w:after="0"/>
            </w:pPr>
            <w:r>
              <w:rPr>
                <w:rFonts w:ascii="Calibri" w:cs="Calibri" w:eastAsia="Calibri" w:hAnsi="Calibri"/>
                <w:color w:val="1A2E28"/>
                <w:sz w:val="21"/>
                <w:szCs w:val="21"/>
              </w:rPr>
              <w:t xml:space="preserve">The header checksum at 0x1C is the sum of the 24 little-endian u16 values across the decrypted 48-byte body, truncated to 16 bits. On decode the engine verifies it; on encode it recomputes it. A mismatch means the record is empty or corrupt, which is exactly how empty box slots are told apart from real Pokémon.</w:t>
            </w:r>
          </w:p>
        </w:tc>
      </w:tr>
    </w:tbl>
    <w:p>
      <w:pPr>
        <w:pStyle w:val="Heading2"/>
        <w:spacing w:after="90" w:before="220"/>
      </w:pPr>
      <w:r>
        <w:rPr>
          <w:rFonts w:ascii="Calibri" w:cs="Calibri" w:eastAsia="Calibri" w:hAnsi="Calibri"/>
          <w:b/>
          <w:bCs/>
          <w:color w:val="1A2E28"/>
          <w:sz w:val="25"/>
          <w:szCs w:val="25"/>
        </w:rPr>
        <w:t xml:space="preserve">3.3 Field map within the substructures</w:t>
      </w:r>
    </w:p>
    <w:tbl>
      <w:tblPr>
        <w:tblW w:type="pct" w:w="100%"/>
        <w:tblBorders>
          <w:top w:val="single" w:color="C7D6D0" w:sz="4"/>
          <w:left w:val="none"/>
          <w:bottom w:val="single" w:color="C7D6D0" w:sz="4"/>
          <w:right w:val="none"/>
          <w:insideH w:val="single" w:color="C7D6D0" w:sz="2"/>
          <w:insideV w:val="none"/>
        </w:tblBorders>
      </w:tblPr>
      <w:tblGrid>
        <w:gridCol w:w="2400"/>
        <w:gridCol w:w="1200"/>
        <w:gridCol w:w="2200"/>
        <w:gridCol w:w="3560"/>
      </w:tblGrid>
      <w:tr>
        <w:trPr>
          <w:tblHeader/>
        </w:trPr>
        <w:tc>
          <w:tcPr>
            <w:tcW w:type="dxa" w:w="24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Field</w:t>
            </w:r>
          </w:p>
        </w:tc>
        <w:tc>
          <w:tcPr>
            <w:tcW w:type="dxa" w:w="12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Block</w:t>
            </w:r>
          </w:p>
        </w:tc>
        <w:tc>
          <w:tcPr>
            <w:tcW w:type="dxa" w:w="22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Offset</w:t>
            </w:r>
          </w:p>
        </w:tc>
        <w:tc>
          <w:tcPr>
            <w:tcW w:type="dxa" w:w="35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Encoding</w:t>
            </w:r>
          </w:p>
        </w:tc>
      </w:tr>
      <w:tr>
        <w:tc>
          <w:tcPr>
            <w:tcW w:type="dxa" w:w="24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Species</w:t>
            </w:r>
          </w:p>
        </w:tc>
        <w:tc>
          <w:tcPr>
            <w:tcW w:type="dxa" w:w="12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G</w:t>
            </w:r>
          </w:p>
        </w:tc>
        <w:tc>
          <w:tcPr>
            <w:tcW w:type="dxa" w:w="22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+0x00</w:t>
            </w:r>
          </w:p>
        </w:tc>
        <w:tc>
          <w:tcPr>
            <w:tcW w:type="dxa" w:w="3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u16 (National-Dex indexed)</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Held item</w:t>
            </w:r>
          </w:p>
        </w:tc>
        <w:tc>
          <w:tcPr>
            <w:tcW w:type="dxa" w:w="12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G</w:t>
            </w:r>
          </w:p>
        </w:tc>
        <w:tc>
          <w:tcPr>
            <w:tcW w:type="dxa" w:w="22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+0x02</w:t>
            </w:r>
          </w:p>
        </w:tc>
        <w:tc>
          <w:tcPr>
            <w:tcW w:type="dxa" w:w="3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u16</w:t>
            </w:r>
          </w:p>
        </w:tc>
      </w:tr>
      <w:tr>
        <w:tc>
          <w:tcPr>
            <w:tcW w:type="dxa" w:w="24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Experience</w:t>
            </w:r>
          </w:p>
        </w:tc>
        <w:tc>
          <w:tcPr>
            <w:tcW w:type="dxa" w:w="12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G</w:t>
            </w:r>
          </w:p>
        </w:tc>
        <w:tc>
          <w:tcPr>
            <w:tcW w:type="dxa" w:w="22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+0x04</w:t>
            </w:r>
          </w:p>
        </w:tc>
        <w:tc>
          <w:tcPr>
            <w:tcW w:type="dxa" w:w="3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u32</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Friendship</w:t>
            </w:r>
          </w:p>
        </w:tc>
        <w:tc>
          <w:tcPr>
            <w:tcW w:type="dxa" w:w="12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G</w:t>
            </w:r>
          </w:p>
        </w:tc>
        <w:tc>
          <w:tcPr>
            <w:tcW w:type="dxa" w:w="22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+0x09</w:t>
            </w:r>
          </w:p>
        </w:tc>
        <w:tc>
          <w:tcPr>
            <w:tcW w:type="dxa" w:w="3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u8</w:t>
            </w:r>
          </w:p>
        </w:tc>
      </w:tr>
      <w:tr>
        <w:tc>
          <w:tcPr>
            <w:tcW w:type="dxa" w:w="24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Moves 1–4</w:t>
            </w:r>
          </w:p>
        </w:tc>
        <w:tc>
          <w:tcPr>
            <w:tcW w:type="dxa" w:w="12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A</w:t>
            </w:r>
          </w:p>
        </w:tc>
        <w:tc>
          <w:tcPr>
            <w:tcW w:type="dxa" w:w="22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+0x00</w:t>
            </w:r>
          </w:p>
        </w:tc>
        <w:tc>
          <w:tcPr>
            <w:tcW w:type="dxa" w:w="3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4 × u16</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PP 1–4</w:t>
            </w:r>
          </w:p>
        </w:tc>
        <w:tc>
          <w:tcPr>
            <w:tcW w:type="dxa" w:w="12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A</w:t>
            </w:r>
          </w:p>
        </w:tc>
        <w:tc>
          <w:tcPr>
            <w:tcW w:type="dxa" w:w="22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+0x08</w:t>
            </w:r>
          </w:p>
        </w:tc>
        <w:tc>
          <w:tcPr>
            <w:tcW w:type="dxa" w:w="3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4 × u8</w:t>
            </w:r>
          </w:p>
        </w:tc>
      </w:tr>
      <w:tr>
        <w:tc>
          <w:tcPr>
            <w:tcW w:type="dxa" w:w="24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EVs (6)</w:t>
            </w:r>
          </w:p>
        </w:tc>
        <w:tc>
          <w:tcPr>
            <w:tcW w:type="dxa" w:w="12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w:t>
            </w:r>
          </w:p>
        </w:tc>
        <w:tc>
          <w:tcPr>
            <w:tcW w:type="dxa" w:w="22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+0x00</w:t>
            </w:r>
          </w:p>
        </w:tc>
        <w:tc>
          <w:tcPr>
            <w:tcW w:type="dxa" w:w="3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6 × u8 (HP,Atk,Def,Spe,SpA,SpD)</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IVs (6)</w:t>
            </w:r>
          </w:p>
        </w:tc>
        <w:tc>
          <w:tcPr>
            <w:tcW w:type="dxa" w:w="12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M</w:t>
            </w:r>
          </w:p>
        </w:tc>
        <w:tc>
          <w:tcPr>
            <w:tcW w:type="dxa" w:w="22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+0x04</w:t>
            </w:r>
          </w:p>
        </w:tc>
        <w:tc>
          <w:tcPr>
            <w:tcW w:type="dxa" w:w="3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u32, 5 bits each</w:t>
            </w:r>
          </w:p>
        </w:tc>
      </w:tr>
      <w:tr>
        <w:tc>
          <w:tcPr>
            <w:tcW w:type="dxa" w:w="24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Egg flag</w:t>
            </w:r>
          </w:p>
        </w:tc>
        <w:tc>
          <w:tcPr>
            <w:tcW w:type="dxa" w:w="12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M</w:t>
            </w:r>
          </w:p>
        </w:tc>
        <w:tc>
          <w:tcPr>
            <w:tcW w:type="dxa" w:w="22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+0x04 bit30</w:t>
            </w:r>
          </w:p>
        </w:tc>
        <w:tc>
          <w:tcPr>
            <w:tcW w:type="dxa" w:w="3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1 bit</w:t>
            </w:r>
          </w:p>
        </w:tc>
      </w:tr>
      <w:tr>
        <w:tc>
          <w:tcPr>
            <w:tcW w:type="dxa" w:w="24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Ability bit</w:t>
            </w:r>
          </w:p>
        </w:tc>
        <w:tc>
          <w:tcPr>
            <w:tcW w:type="dxa" w:w="12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M</w:t>
            </w:r>
          </w:p>
        </w:tc>
        <w:tc>
          <w:tcPr>
            <w:tcW w:type="dxa" w:w="22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+0x04 bit31</w:t>
            </w:r>
          </w:p>
        </w:tc>
        <w:tc>
          <w:tcPr>
            <w:tcW w:type="dxa" w:w="3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selects ability slot 0 / 1</w:t>
            </w:r>
          </w:p>
        </w:tc>
      </w:tr>
    </w:tbl>
    <w:tbl>
      <w:tblPr>
        <w:tblW w:type="pct" w:w="100%"/>
        <w:tblBorders>
          <w:top w:val="none"/>
          <w:left w:val="single" w:color="C8912B" w:sz="24"/>
          <w:bottom w:val="none"/>
          <w:right w:val="none"/>
          <w:insideH w:val="none"/>
          <w:insideV w:val="none"/>
        </w:tblBorders>
      </w:tblPr>
      <w:tblGrid>
        <w:gridCol w:w="9360"/>
      </w:tblGrid>
      <w:tr>
        <w:tc>
          <w:tcPr>
            <w:tcW w:type="dxa" w:w="9360"/>
            <w:shd w:fill="FFF7E6" w:val="clear"/>
            <w:tcMar>
              <w:top w:type="dxa" w:w="100"/>
              <w:left w:type="dxa" w:w="200"/>
              <w:bottom w:type="dxa" w:w="100"/>
              <w:right w:type="dxa" w:w="200"/>
            </w:tcMar>
          </w:tcPr>
          <w:p>
            <w:pPr>
              <w:spacing w:after="40"/>
            </w:pPr>
            <w:r>
              <w:rPr>
                <w:rFonts w:ascii="Calibri" w:cs="Calibri" w:eastAsia="Calibri" w:hAnsi="Calibri"/>
                <w:b/>
                <w:bCs/>
                <w:color w:val="C8912B"/>
                <w:sz w:val="20"/>
                <w:szCs w:val="20"/>
              </w:rPr>
              <w:t xml:space="preserve">Why ability lives in a bit, and why that matters</w:t>
            </w:r>
          </w:p>
          <w:p>
            <w:pPr>
              <w:spacing w:after="0"/>
            </w:pPr>
            <w:r>
              <w:rPr>
                <w:rFonts w:ascii="Calibri" w:cs="Calibri" w:eastAsia="Calibri" w:hAnsi="Calibri"/>
                <w:color w:val="1A2E28"/>
                <w:sz w:val="21"/>
                <w:szCs w:val="21"/>
              </w:rPr>
              <w:t xml:space="preserve">The active ability is not derived from the Personality Value — it is a single stored bit (bit 31 of the IV word) choosing slot 0 or slot 1. This is the detail that makes nature editing safe: changing a Pokémon's nature requires generating a new PV, and if ability depended on the PV, a nature change could silently flip the ability. Because ability is an independent bit, the two are decoupled and edits to one never disturb the other.</w:t>
            </w:r>
          </w:p>
        </w:tc>
      </w:tr>
    </w:tbl>
    <w:p>
      <w:pPr>
        <w:pStyle w:val="Heading2"/>
        <w:spacing w:after="90" w:before="220"/>
      </w:pPr>
      <w:r>
        <w:rPr>
          <w:rFonts w:ascii="Calibri" w:cs="Calibri" w:eastAsia="Calibri" w:hAnsi="Calibri"/>
          <w:b/>
          <w:bCs/>
          <w:color w:val="1A2E28"/>
          <w:sz w:val="25"/>
          <w:szCs w:val="25"/>
        </w:rPr>
        <w:t xml:space="preserve">3.4 Preserving untouched data</w:t>
      </w:r>
    </w:p>
    <w:p>
      <w:pPr>
        <w:spacing w:after="120" w:line="276"/>
      </w:pPr>
      <w:r>
        <w:rPr>
          <w:rFonts w:ascii="Calibri" w:cs="Calibri" w:eastAsia="Calibri" w:hAnsi="Calibri"/>
          <w:color w:val="1A2E28"/>
          <w:sz w:val="21"/>
          <w:szCs w:val="21"/>
        </w:rPr>
        <w:t xml:space="preserve">The decoder keeps the original bytes of all four substructures. When a field is edited, only that field is rewritten; everything the editor does not model — contest stats, ribbons, met location, Poké Ball, PP-up bonuses — is carried through byte-for-byte. Re-encoding reverses the pipeline exactly: reassemble blocks in the </w:t>
      </w:r>
      <w:r>
        <w:rPr>
          <w:rFonts w:ascii="Consolas" w:cs="Consolas" w:eastAsia="Consolas" w:hAnsi="Consolas"/>
          <w:color w:val="9C27B0"/>
          <w:sz w:val="19"/>
          <w:szCs w:val="19"/>
        </w:rPr>
        <w:t xml:space="preserve">PV % 24</w:t>
      </w:r>
      <w:r>
        <w:rPr>
          <w:rFonts w:ascii="Calibri" w:cs="Calibri" w:eastAsia="Calibri" w:hAnsi="Calibri"/>
          <w:color w:val="1A2E28"/>
          <w:sz w:val="21"/>
          <w:szCs w:val="21"/>
        </w:rPr>
        <w:t xml:space="preserve"> order, recompute the body checksum, re-apply the XOR key, and splice the 48 bytes back into the record.</w:t>
      </w:r>
    </w:p>
    <w:p>
      <w:pPr>
        <w:pStyle w:val="Heading1"/>
        <w:pBdr>
          <w:bottom w:val="single" w:color="1F6F5C" w:sz="12" w:space="6"/>
        </w:pBdr>
        <w:spacing w:after="140" w:before="320"/>
      </w:pPr>
      <w:r>
        <w:rPr>
          <w:rFonts w:ascii="Calibri" w:cs="Calibri" w:eastAsia="Calibri" w:hAnsi="Calibri"/>
          <w:b/>
          <w:bCs/>
          <w:color w:val="1F6F5C"/>
          <w:sz w:val="30"/>
          <w:szCs w:val="30"/>
        </w:rPr>
        <w:t xml:space="preserve">4. Reverse-Engineering the ROM Tables</w:t>
      </w:r>
    </w:p>
    <w:p>
      <w:pPr>
        <w:spacing w:after="120" w:line="276"/>
      </w:pPr>
      <w:r>
        <w:rPr>
          <w:rFonts w:ascii="Calibri" w:cs="Calibri" w:eastAsia="Calibri" w:hAnsi="Calibri"/>
          <w:color w:val="1A2E28"/>
          <w:sz w:val="21"/>
          <w:szCs w:val="21"/>
        </w:rPr>
        <w:t xml:space="preserve">The save tells you a Pokémon's species is, say, #292 — but not that #292 is Shedinja, what its base stats are, or what its sprite looks like. That information lives in the 16 MB ROM, in tables that pokeemerald-expansion lays out differently from vanilla and that shift position between Seaglass builds. Locating them was the core reverse-engineering effort.</w:t>
      </w:r>
    </w:p>
    <w:p>
      <w:pPr>
        <w:pStyle w:val="Heading2"/>
        <w:spacing w:after="90" w:before="220"/>
      </w:pPr>
      <w:r>
        <w:rPr>
          <w:rFonts w:ascii="Calibri" w:cs="Calibri" w:eastAsia="Calibri" w:hAnsi="Calibri"/>
          <w:b/>
          <w:bCs/>
          <w:color w:val="1A2E28"/>
          <w:sz w:val="25"/>
          <w:szCs w:val="25"/>
        </w:rPr>
        <w:t xml:space="preserve">4.1 The character set</w:t>
      </w:r>
    </w:p>
    <w:p>
      <w:pPr>
        <w:spacing w:after="120" w:line="276"/>
      </w:pPr>
      <w:r>
        <w:rPr>
          <w:rFonts w:ascii="Calibri" w:cs="Calibri" w:eastAsia="Calibri" w:hAnsi="Calibri"/>
          <w:color w:val="1A2E28"/>
          <w:sz w:val="21"/>
          <w:szCs w:val="21"/>
        </w:rPr>
        <w:t xml:space="preserve">Names in both the save and the ROM use the GBA game character set, not ASCII. The mapping was recovered by decoding known strings until they read correctly: the digits begin at </w:t>
      </w:r>
      <w:r>
        <w:rPr>
          <w:rFonts w:ascii="Consolas" w:cs="Consolas" w:eastAsia="Consolas" w:hAnsi="Consolas"/>
          <w:color w:val="9C27B0"/>
          <w:sz w:val="19"/>
          <w:szCs w:val="19"/>
        </w:rPr>
        <w:t xml:space="preserve">0xA1</w:t>
      </w:r>
      <w:r>
        <w:rPr>
          <w:rFonts w:ascii="Calibri" w:cs="Calibri" w:eastAsia="Calibri" w:hAnsi="Calibri"/>
          <w:color w:val="1A2E28"/>
          <w:sz w:val="21"/>
          <w:szCs w:val="21"/>
        </w:rPr>
        <w:t xml:space="preserve">, uppercase at </w:t>
      </w:r>
      <w:r>
        <w:rPr>
          <w:rFonts w:ascii="Consolas" w:cs="Consolas" w:eastAsia="Consolas" w:hAnsi="Consolas"/>
          <w:color w:val="9C27B0"/>
          <w:sz w:val="19"/>
          <w:szCs w:val="19"/>
        </w:rPr>
        <w:t xml:space="preserve">0xBB</w:t>
      </w:r>
      <w:r>
        <w:rPr>
          <w:rFonts w:ascii="Calibri" w:cs="Calibri" w:eastAsia="Calibri" w:hAnsi="Calibri"/>
          <w:color w:val="1A2E28"/>
          <w:sz w:val="21"/>
          <w:szCs w:val="21"/>
        </w:rPr>
        <w:t xml:space="preserve">, lowercase at </w:t>
      </w:r>
      <w:r>
        <w:rPr>
          <w:rFonts w:ascii="Consolas" w:cs="Consolas" w:eastAsia="Consolas" w:hAnsi="Consolas"/>
          <w:color w:val="9C27B0"/>
          <w:sz w:val="19"/>
          <w:szCs w:val="19"/>
        </w:rPr>
        <w:t xml:space="preserve">0xD5</w:t>
      </w:r>
      <w:r>
        <w:rPr>
          <w:rFonts w:ascii="Calibri" w:cs="Calibri" w:eastAsia="Calibri" w:hAnsi="Calibri"/>
          <w:color w:val="1A2E28"/>
          <w:sz w:val="21"/>
          <w:szCs w:val="21"/>
        </w:rPr>
        <w:t xml:space="preserve">; space is </w:t>
      </w:r>
      <w:r>
        <w:rPr>
          <w:rFonts w:ascii="Consolas" w:cs="Consolas" w:eastAsia="Consolas" w:hAnsi="Consolas"/>
          <w:color w:val="9C27B0"/>
          <w:sz w:val="19"/>
          <w:szCs w:val="19"/>
        </w:rPr>
        <w:t xml:space="preserve">0x00</w:t>
      </w:r>
      <w:r>
        <w:rPr>
          <w:rFonts w:ascii="Calibri" w:cs="Calibri" w:eastAsia="Calibri" w:hAnsi="Calibri"/>
          <w:color w:val="1A2E28"/>
          <w:sz w:val="21"/>
          <w:szCs w:val="21"/>
        </w:rPr>
        <w:t xml:space="preserve">, the terminator is </w:t>
      </w:r>
      <w:r>
        <w:rPr>
          <w:rFonts w:ascii="Consolas" w:cs="Consolas" w:eastAsia="Consolas" w:hAnsi="Consolas"/>
          <w:color w:val="9C27B0"/>
          <w:sz w:val="19"/>
          <w:szCs w:val="19"/>
        </w:rPr>
        <w:t xml:space="preserve">0xFF</w:t>
      </w:r>
      <w:r>
        <w:rPr>
          <w:rFonts w:ascii="Calibri" w:cs="Calibri" w:eastAsia="Calibri" w:hAnsi="Calibri"/>
          <w:color w:val="1A2E28"/>
          <w:sz w:val="21"/>
          <w:szCs w:val="21"/>
        </w:rPr>
        <w:t xml:space="preserve">, and a handful of punctuation and the accented </w:t>
      </w:r>
      <w:r>
        <w:rPr>
          <w:rFonts w:ascii="Consolas" w:cs="Consolas" w:eastAsia="Consolas" w:hAnsi="Consolas"/>
          <w:color w:val="9C27B0"/>
          <w:sz w:val="19"/>
          <w:szCs w:val="19"/>
        </w:rPr>
        <w:t xml:space="preserve">é</w:t>
      </w:r>
      <w:r>
        <w:rPr>
          <w:rFonts w:ascii="Calibri" w:cs="Calibri" w:eastAsia="Calibri" w:hAnsi="Calibri"/>
          <w:color w:val="1A2E28"/>
          <w:sz w:val="21"/>
          <w:szCs w:val="21"/>
        </w:rPr>
        <w:t xml:space="preserve"> (used in “Poké Ball”) occupy their own codes. A reverse map turns ASCII search terms back into game bytes so the ROM can be scanned for known words.</w:t>
      </w:r>
    </w:p>
    <w:p>
      <w:pPr>
        <w:pStyle w:val="Heading2"/>
        <w:spacing w:after="90" w:before="220"/>
      </w:pPr>
      <w:r>
        <w:rPr>
          <w:rFonts w:ascii="Calibri" w:cs="Calibri" w:eastAsia="Calibri" w:hAnsi="Calibri"/>
          <w:b/>
          <w:bCs/>
          <w:color w:val="1A2E28"/>
          <w:sz w:val="25"/>
          <w:szCs w:val="25"/>
        </w:rPr>
        <w:t xml:space="preserve">4.2 The SpeciesInfo table</w:t>
      </w:r>
    </w:p>
    <w:p>
      <w:pPr>
        <w:spacing w:after="120" w:line="276"/>
      </w:pPr>
      <w:r>
        <w:rPr>
          <w:rFonts w:ascii="Calibri" w:cs="Calibri" w:eastAsia="Calibri" w:hAnsi="Calibri"/>
          <w:color w:val="1A2E28"/>
          <w:sz w:val="21"/>
          <w:szCs w:val="21"/>
        </w:rPr>
        <w:t xml:space="preserve">In pokeemerald-expansion, each species is described by a fixed-size </w:t>
      </w:r>
      <w:r>
        <w:rPr>
          <w:rFonts w:ascii="Consolas" w:cs="Consolas" w:eastAsia="Consolas" w:hAnsi="Consolas"/>
          <w:color w:val="9C27B0"/>
          <w:sz w:val="19"/>
          <w:szCs w:val="19"/>
        </w:rPr>
        <w:t xml:space="preserve">SpeciesInfo</w:t>
      </w:r>
      <w:r>
        <w:rPr>
          <w:rFonts w:ascii="Calibri" w:cs="Calibri" w:eastAsia="Calibri" w:hAnsi="Calibri"/>
          <w:color w:val="1A2E28"/>
          <w:sz w:val="21"/>
          <w:szCs w:val="21"/>
        </w:rPr>
        <w:t xml:space="preserve"> struct of </w:t>
      </w:r>
      <w:r>
        <w:rPr>
          <w:rFonts w:ascii="Calibri" w:cs="Calibri" w:eastAsia="Calibri" w:hAnsi="Calibri"/>
          <w:b/>
          <w:bCs/>
          <w:color w:val="1A2E28"/>
          <w:sz w:val="21"/>
          <w:szCs w:val="21"/>
        </w:rPr>
        <w:t xml:space="preserve">0xD0 bytes</w:t>
      </w:r>
      <w:r>
        <w:rPr>
          <w:rFonts w:ascii="Calibri" w:cs="Calibri" w:eastAsia="Calibri" w:hAnsi="Calibri"/>
          <w:color w:val="1A2E28"/>
          <w:sz w:val="21"/>
          <w:szCs w:val="21"/>
        </w:rPr>
        <w:t xml:space="preserve">. Rather than hunt for base stats directly, the engine anchors on the species </w:t>
      </w:r>
      <w:r>
        <w:rPr>
          <w:rFonts w:ascii="Calibri" w:cs="Calibri" w:eastAsia="Calibri" w:hAnsi="Calibri"/>
          <w:i/>
          <w:iCs/>
          <w:color w:val="1A2E28"/>
          <w:sz w:val="21"/>
          <w:szCs w:val="21"/>
        </w:rPr>
        <w:t xml:space="preserve">name</w:t>
      </w:r>
      <w:r>
        <w:rPr>
          <w:rFonts w:ascii="Calibri" w:cs="Calibri" w:eastAsia="Calibri" w:hAnsi="Calibri"/>
          <w:color w:val="1A2E28"/>
          <w:sz w:val="21"/>
          <w:szCs w:val="21"/>
        </w:rPr>
        <w:t xml:space="preserve"> (an easily recognised string) and reads every other field at a known offset relative to it:</w:t>
      </w:r>
    </w:p>
    <w:p>
      <w:pPr>
        <w:pBdr>
          <w:left w:val="single" w:color="1F6F5C" w:sz="18" w:space="8"/>
        </w:pBdr>
        <w:shd w:fill="F2F5F4" w:val="clear"/>
        <w:spacing w:after="0" w:before="40" w:line="240"/>
        <w:ind w:left="220" w:right="220"/>
      </w:pPr>
      <w:r>
        <w:rPr>
          <w:rFonts w:ascii="Consolas" w:cs="Consolas" w:eastAsia="Consolas" w:hAnsi="Consolas"/>
          <w:color w:val="0B3D2E"/>
          <w:sz w:val="18"/>
          <w:szCs w:val="18"/>
        </w:rPr>
        <w:t xml:space="preserve">nameAddr(species) = name_sp1 + (species - 1) * 0xD0</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struct base       = nameAddr - 0x2c</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+0x00  baseStats[6]  u8  [HP,Atk,Def,Spe,SpA,SpD]</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+0x12  genderRatio   u8</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+0x18  abilities[3]  u16 (slot0, slot1, hidden)</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+0x2c  name          (game charset, 0xFF-terminated)</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+0x58  front sprite  pointer -&gt; LZ77 data</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+0x68  normal palette pointer -&gt; LZ77 data</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+0x70  shiny palette  pointer -&gt; LZ77 data</w:t>
      </w:r>
    </w:p>
    <w:p>
      <w:pPr>
        <w:pBdr>
          <w:left w:val="single" w:color="1F6F5C" w:sz="18" w:space="8"/>
        </w:pBdr>
        <w:shd w:fill="F2F5F4" w:val="clear"/>
        <w:spacing w:after="140" w:before="0" w:line="240"/>
        <w:ind w:left="220" w:right="220"/>
      </w:pPr>
      <w:r>
        <w:rPr>
          <w:rFonts w:ascii="Consolas" w:cs="Consolas" w:eastAsia="Consolas" w:hAnsi="Consolas"/>
          <w:color w:val="0B3D2E"/>
          <w:sz w:val="18"/>
          <w:szCs w:val="18"/>
        </w:rPr>
        <w:t xml:space="preserve">  +0x78  menu icon      pointer (uncompressed 4bpp)</w:t>
      </w:r>
    </w:p>
    <w:p>
      <w:pPr>
        <w:spacing w:after="120" w:line="276"/>
      </w:pPr>
      <w:r>
        <w:rPr>
          <w:rFonts w:ascii="Calibri" w:cs="Calibri" w:eastAsia="Calibri" w:hAnsi="Calibri"/>
          <w:color w:val="1A2E28"/>
          <w:sz w:val="21"/>
          <w:szCs w:val="21"/>
        </w:rPr>
        <w:t xml:space="preserve">These relative offsets are stable across builds because they are fixed by the struct definition; only the </w:t>
      </w:r>
      <w:r>
        <w:rPr>
          <w:rFonts w:ascii="Calibri" w:cs="Calibri" w:eastAsia="Calibri" w:hAnsi="Calibri"/>
          <w:i/>
          <w:iCs/>
          <w:color w:val="1A2E28"/>
          <w:sz w:val="21"/>
          <w:szCs w:val="21"/>
        </w:rPr>
        <w:t xml:space="preserve">table's starting address</w:t>
      </w:r>
      <w:r>
        <w:rPr>
          <w:rFonts w:ascii="Calibri" w:cs="Calibri" w:eastAsia="Calibri" w:hAnsi="Calibri"/>
          <w:color w:val="1A2E28"/>
          <w:sz w:val="21"/>
          <w:szCs w:val="21"/>
        </w:rPr>
        <w:t xml:space="preserve"> moves. That observation is what makes the auto-detection in §5 possible.</w:t>
      </w:r>
    </w:p>
    <w:p>
      <w:pPr>
        <w:pStyle w:val="Heading2"/>
        <w:spacing w:after="90" w:before="220"/>
      </w:pPr>
      <w:r>
        <w:rPr>
          <w:rFonts w:ascii="Calibri" w:cs="Calibri" w:eastAsia="Calibri" w:hAnsi="Calibri"/>
          <w:b/>
          <w:bCs/>
          <w:color w:val="1A2E28"/>
          <w:sz w:val="25"/>
          <w:szCs w:val="25"/>
        </w:rPr>
        <w:t xml:space="preserve">4.3 Moves, items and abilities</w:t>
      </w:r>
    </w:p>
    <w:p>
      <w:pPr>
        <w:spacing w:after="120" w:line="276"/>
      </w:pPr>
      <w:r>
        <w:rPr>
          <w:rFonts w:ascii="Calibri" w:cs="Calibri" w:eastAsia="Calibri" w:hAnsi="Calibri"/>
          <w:color w:val="1A2E28"/>
          <w:sz w:val="21"/>
          <w:szCs w:val="21"/>
        </w:rPr>
        <w:t xml:space="preserve">The other three name tables each use a different storage strategy, which had to be identified individually:</w:t>
      </w:r>
    </w:p>
    <w:tbl>
      <w:tblPr>
        <w:tblW w:type="pct" w:w="100%"/>
        <w:tblBorders>
          <w:top w:val="single" w:color="C7D6D0" w:sz="4"/>
          <w:left w:val="none"/>
          <w:bottom w:val="single" w:color="C7D6D0" w:sz="4"/>
          <w:right w:val="none"/>
          <w:insideH w:val="single" w:color="C7D6D0" w:sz="2"/>
          <w:insideV w:val="none"/>
        </w:tblBorders>
      </w:tblPr>
      <w:tblGrid>
        <w:gridCol w:w="1700"/>
        <w:gridCol w:w="4560"/>
        <w:gridCol w:w="1400"/>
        <w:gridCol w:w="2100"/>
      </w:tblGrid>
      <w:tr>
        <w:trPr>
          <w:tblHeader/>
        </w:trPr>
        <w:tc>
          <w:tcPr>
            <w:tcW w:type="dxa" w:w="17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Table</w:t>
            </w:r>
          </w:p>
        </w:tc>
        <w:tc>
          <w:tcPr>
            <w:tcW w:type="dxa" w:w="45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Access pattern</w:t>
            </w:r>
          </w:p>
        </w:tc>
        <w:tc>
          <w:tcPr>
            <w:tcW w:type="dxa" w:w="14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Stride</w:t>
            </w:r>
          </w:p>
        </w:tc>
        <w:tc>
          <w:tcPr>
            <w:tcW w:type="dxa" w:w="21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Index basis</w:t>
            </w:r>
          </w:p>
        </w:tc>
      </w:tr>
      <w:tr>
        <w:tc>
          <w:tcPr>
            <w:tcW w:type="dxa" w:w="1700"/>
            <w:shd w:fill="EAF2EF" w:val="clear"/>
            <w:tcMar>
              <w:top w:type="dxa" w:w="50"/>
              <w:left w:type="dxa" w:w="110"/>
              <w:bottom w:type="dxa" w:w="50"/>
              <w:right w:type="dxa" w:w="110"/>
            </w:tcMar>
          </w:tcPr>
          <w:p>
            <w:r>
              <w:rPr>
                <w:rFonts w:ascii="Calibri" w:cs="Calibri" w:eastAsia="Calibri" w:hAnsi="Calibri"/>
                <w:color w:val="1A2E28"/>
                <w:sz w:val="19"/>
                <w:szCs w:val="19"/>
              </w:rPr>
              <w:t xml:space="preserve">Moves</w:t>
            </w:r>
          </w:p>
        </w:tc>
        <w:tc>
          <w:tcPr>
            <w:tcW w:type="dxa" w:w="4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Pointer array — each entry points to the name string</w:t>
            </w:r>
          </w:p>
        </w:tc>
        <w:tc>
          <w:tcPr>
            <w:tcW w:type="dxa" w:w="14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0x38</w:t>
            </w:r>
          </w:p>
        </w:tc>
        <w:tc>
          <w:tcPr>
            <w:tcW w:type="dxa" w:w="210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Expansion move ID</w:t>
            </w:r>
          </w:p>
        </w:tc>
      </w:tr>
      <w:tr>
        <w:tc>
          <w:tcPr>
            <w:tcW w:type="dxa" w:w="1700"/>
            <w:shd w:fill="FFFFFF" w:val="clear"/>
            <w:tcMar>
              <w:top w:type="dxa" w:w="50"/>
              <w:left w:type="dxa" w:w="110"/>
              <w:bottom w:type="dxa" w:w="50"/>
              <w:right w:type="dxa" w:w="110"/>
            </w:tcMar>
          </w:tcPr>
          <w:p>
            <w:r>
              <w:rPr>
                <w:rFonts w:ascii="Calibri" w:cs="Calibri" w:eastAsia="Calibri" w:hAnsi="Calibri"/>
                <w:color w:val="1A2E28"/>
                <w:sz w:val="19"/>
                <w:szCs w:val="19"/>
              </w:rPr>
              <w:t xml:space="preserve">Items</w:t>
            </w:r>
          </w:p>
        </w:tc>
        <w:tc>
          <w:tcPr>
            <w:tcW w:type="dxa" w:w="45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Embedded — names stored inline in the record</w:t>
            </w:r>
          </w:p>
        </w:tc>
        <w:tc>
          <w:tcPr>
            <w:tcW w:type="dxa" w:w="1400"/>
            <w:shd w:fill="FFFFFF" w:val="clear"/>
            <w:tcMar>
              <w:top w:type="dxa" w:w="50"/>
              <w:left w:type="dxa" w:w="110"/>
              <w:bottom w:type="dxa" w:w="50"/>
              <w:right w:type="dxa" w:w="110"/>
            </w:tcMar>
          </w:tcPr>
          <w:p>
            <w:r>
              <w:rPr>
                <w:rFonts w:ascii="Consolas" w:cs="Consolas" w:eastAsia="Consolas" w:hAnsi="Consolas"/>
                <w:color w:val="0B3D2E"/>
                <w:sz w:val="18"/>
                <w:szCs w:val="18"/>
              </w:rPr>
              <w:t xml:space="preserve">0x54</w:t>
            </w:r>
          </w:p>
        </w:tc>
        <w:tc>
          <w:tcPr>
            <w:tcW w:type="dxa" w:w="210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Expansion item ID</w:t>
            </w:r>
          </w:p>
        </w:tc>
      </w:tr>
      <w:tr>
        <w:tc>
          <w:tcPr>
            <w:tcW w:type="dxa" w:w="1700"/>
            <w:shd w:fill="EAF2EF" w:val="clear"/>
            <w:tcMar>
              <w:top w:type="dxa" w:w="50"/>
              <w:left w:type="dxa" w:w="110"/>
              <w:bottom w:type="dxa" w:w="50"/>
              <w:right w:type="dxa" w:w="110"/>
            </w:tcMar>
          </w:tcPr>
          <w:p>
            <w:r>
              <w:rPr>
                <w:rFonts w:ascii="Calibri" w:cs="Calibri" w:eastAsia="Calibri" w:hAnsi="Calibri"/>
                <w:color w:val="1A2E28"/>
                <w:sz w:val="19"/>
                <w:szCs w:val="19"/>
              </w:rPr>
              <w:t xml:space="preserve">Abilities</w:t>
            </w:r>
          </w:p>
        </w:tc>
        <w:tc>
          <w:tcPr>
            <w:tcW w:type="dxa" w:w="45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Embedded — names stored inline</w:t>
            </w:r>
          </w:p>
        </w:tc>
        <w:tc>
          <w:tcPr>
            <w:tcW w:type="dxa" w:w="1400"/>
            <w:shd w:fill="EAF2EF" w:val="clear"/>
            <w:tcMar>
              <w:top w:type="dxa" w:w="50"/>
              <w:left w:type="dxa" w:w="110"/>
              <w:bottom w:type="dxa" w:w="50"/>
              <w:right w:type="dxa" w:w="110"/>
            </w:tcMar>
          </w:tcPr>
          <w:p>
            <w:r>
              <w:rPr>
                <w:rFonts w:ascii="Consolas" w:cs="Consolas" w:eastAsia="Consolas" w:hAnsi="Consolas"/>
                <w:color w:val="0B3D2E"/>
                <w:sz w:val="18"/>
                <w:szCs w:val="18"/>
              </w:rPr>
              <w:t xml:space="preserve">0x1C</w:t>
            </w:r>
          </w:p>
        </w:tc>
        <w:tc>
          <w:tcPr>
            <w:tcW w:type="dxa" w:w="2100"/>
            <w:shd w:fill="EAF2EF" w:val="clear"/>
            <w:tcMar>
              <w:top w:type="dxa" w:w="50"/>
              <w:left w:type="dxa" w:w="110"/>
              <w:bottom w:type="dxa" w:w="50"/>
              <w:right w:type="dxa" w:w="110"/>
            </w:tcMar>
          </w:tcPr>
          <w:p>
            <w:r>
              <w:rPr>
                <w:rFonts w:ascii="Calibri" w:cs="Calibri" w:eastAsia="Calibri" w:hAnsi="Calibri"/>
                <w:color w:val="1A2E28"/>
                <w:sz w:val="19"/>
                <w:szCs w:val="19"/>
              </w:rPr>
              <w:t xml:space="preserve">Vanilla ability ID</w:t>
            </w:r>
          </w:p>
        </w:tc>
      </w:tr>
    </w:tbl>
    <w:p>
      <w:pPr>
        <w:spacing w:after="120" w:line="276"/>
      </w:pPr>
      <w:r>
        <w:rPr>
          <w:rFonts w:ascii="Calibri" w:cs="Calibri" w:eastAsia="Calibri" w:hAnsi="Calibri"/>
          <w:color w:val="1A2E28"/>
          <w:sz w:val="21"/>
          <w:szCs w:val="21"/>
        </w:rPr>
        <w:t xml:space="preserve">The abilities table was the subtlest: its names are indexed by </w:t>
      </w:r>
      <w:r>
        <w:rPr>
          <w:rFonts w:ascii="Calibri" w:cs="Calibri" w:eastAsia="Calibri" w:hAnsi="Calibri"/>
          <w:i/>
          <w:iCs/>
          <w:color w:val="1A2E28"/>
          <w:sz w:val="21"/>
          <w:szCs w:val="21"/>
        </w:rPr>
        <w:t xml:space="preserve">vanilla</w:t>
      </w:r>
      <w:r>
        <w:rPr>
          <w:rFonts w:ascii="Calibri" w:cs="Calibri" w:eastAsia="Calibri" w:hAnsi="Calibri"/>
          <w:color w:val="1A2E28"/>
          <w:sz w:val="21"/>
          <w:szCs w:val="21"/>
        </w:rPr>
        <w:t xml:space="preserve"> ability IDs (Overgrow = 65, Stench = 1, Static = 9…), whereas most other data uses expansion numbering. Mixing the two produced plausible-looking but wrong ability names until the discrepancy was isolated.</w:t>
      </w:r>
    </w:p>
    <w:p>
      <w:pPr>
        <w:pStyle w:val="Heading2"/>
        <w:spacing w:after="90" w:before="220"/>
      </w:pPr>
      <w:r>
        <w:rPr>
          <w:rFonts w:ascii="Calibri" w:cs="Calibri" w:eastAsia="Calibri" w:hAnsi="Calibri"/>
          <w:b/>
          <w:bCs/>
          <w:color w:val="1A2E28"/>
          <w:sz w:val="25"/>
          <w:szCs w:val="25"/>
        </w:rPr>
        <w:t xml:space="preserve">4.4 Sprites: LZ77 decoding</w:t>
      </w:r>
    </w:p>
    <w:p>
      <w:pPr>
        <w:spacing w:after="120" w:line="276"/>
      </w:pPr>
      <w:r>
        <w:rPr>
          <w:rFonts w:ascii="Calibri" w:cs="Calibri" w:eastAsia="Calibri" w:hAnsi="Calibri"/>
          <w:color w:val="1A2E28"/>
          <w:sz w:val="21"/>
          <w:szCs w:val="21"/>
        </w:rPr>
        <w:t xml:space="preserve">Front sprites and palettes are stored </w:t>
      </w:r>
      <w:r>
        <w:rPr>
          <w:rFonts w:ascii="Calibri" w:cs="Calibri" w:eastAsia="Calibri" w:hAnsi="Calibri"/>
          <w:b/>
          <w:bCs/>
          <w:color w:val="1A2E28"/>
          <w:sz w:val="21"/>
          <w:szCs w:val="21"/>
        </w:rPr>
        <w:t xml:space="preserve">LZ77-compressed</w:t>
      </w:r>
      <w:r>
        <w:rPr>
          <w:rFonts w:ascii="Calibri" w:cs="Calibri" w:eastAsia="Calibri" w:hAnsi="Calibri"/>
          <w:color w:val="1A2E28"/>
          <w:sz w:val="21"/>
          <w:szCs w:val="21"/>
        </w:rPr>
        <w:t xml:space="preserve"> (the standard GBA BIOS scheme, type 0x10). Decoding a sprite is a four-step pipeline:</w:t>
      </w:r>
    </w:p>
    <w:p>
      <w:pPr>
        <w:pStyle w:val="ListParagraph"/>
        <w:numPr>
          <w:ilvl w:val="0"/>
          <w:numId w:val="3"/>
        </w:numPr>
        <w:spacing w:after="70" w:line="264"/>
      </w:pPr>
      <w:r>
        <w:rPr>
          <w:rFonts w:ascii="Calibri" w:cs="Calibri" w:eastAsia="Calibri" w:hAnsi="Calibri"/>
          <w:b/>
          <w:bCs/>
          <w:color w:val="1A2E28"/>
          <w:sz w:val="21"/>
          <w:szCs w:val="21"/>
        </w:rPr>
        <w:t xml:space="preserve">Decompress</w:t>
      </w:r>
      <w:r>
        <w:rPr>
          <w:rFonts w:ascii="Calibri" w:cs="Calibri" w:eastAsia="Calibri" w:hAnsi="Calibri"/>
          <w:color w:val="1A2E28"/>
          <w:sz w:val="21"/>
          <w:szCs w:val="21"/>
        </w:rPr>
        <w:t xml:space="preserve"> the LZ77 stream (a header byte, a 24-bit output size, then literal/back-reference blocks) into 4 bits-per-pixel tile data.</w:t>
      </w:r>
    </w:p>
    <w:p>
      <w:pPr>
        <w:pStyle w:val="ListParagraph"/>
        <w:numPr>
          <w:ilvl w:val="0"/>
          <w:numId w:val="3"/>
        </w:numPr>
        <w:spacing w:after="70" w:line="264"/>
      </w:pPr>
      <w:r>
        <w:rPr>
          <w:rFonts w:ascii="Calibri" w:cs="Calibri" w:eastAsia="Calibri" w:hAnsi="Calibri"/>
          <w:b/>
          <w:bCs/>
          <w:color w:val="1A2E28"/>
          <w:sz w:val="21"/>
          <w:szCs w:val="21"/>
        </w:rPr>
        <w:t xml:space="preserve">De-tile</w:t>
      </w:r>
      <w:r>
        <w:rPr>
          <w:rFonts w:ascii="Calibri" w:cs="Calibri" w:eastAsia="Calibri" w:hAnsi="Calibri"/>
          <w:color w:val="1A2E28"/>
          <w:sz w:val="21"/>
          <w:szCs w:val="21"/>
        </w:rPr>
        <w:t xml:space="preserve"> the 64×64 image: it is stored as an 8×8 grid of 8×8 tiles, two pixels per byte, low nibble first.</w:t>
      </w:r>
    </w:p>
    <w:p>
      <w:pPr>
        <w:pStyle w:val="ListParagraph"/>
        <w:numPr>
          <w:ilvl w:val="0"/>
          <w:numId w:val="3"/>
        </w:numPr>
        <w:spacing w:after="70" w:line="264"/>
      </w:pPr>
      <w:r>
        <w:rPr>
          <w:rFonts w:ascii="Calibri" w:cs="Calibri" w:eastAsia="Calibri" w:hAnsi="Calibri"/>
          <w:b/>
          <w:bCs/>
          <w:color w:val="1A2E28"/>
          <w:sz w:val="21"/>
          <w:szCs w:val="21"/>
        </w:rPr>
        <w:t xml:space="preserve">Apply the palette</w:t>
      </w:r>
      <w:r>
        <w:rPr>
          <w:rFonts w:ascii="Calibri" w:cs="Calibri" w:eastAsia="Calibri" w:hAnsi="Calibri"/>
          <w:color w:val="1A2E28"/>
          <w:sz w:val="21"/>
          <w:szCs w:val="21"/>
        </w:rPr>
        <w:t xml:space="preserve">: 16 colours in BGR555, decompressed the same way; colour index 0 is transparent.</w:t>
      </w:r>
    </w:p>
    <w:p>
      <w:pPr>
        <w:pStyle w:val="ListParagraph"/>
        <w:numPr>
          <w:ilvl w:val="0"/>
          <w:numId w:val="3"/>
        </w:numPr>
        <w:spacing w:after="70" w:line="264"/>
      </w:pPr>
      <w:r>
        <w:rPr>
          <w:rFonts w:ascii="Calibri" w:cs="Calibri" w:eastAsia="Calibri" w:hAnsi="Calibri"/>
          <w:b/>
          <w:bCs/>
          <w:color w:val="1A2E28"/>
          <w:sz w:val="21"/>
          <w:szCs w:val="21"/>
        </w:rPr>
        <w:t xml:space="preserve">Emit RGBA</w:t>
      </w:r>
      <w:r>
        <w:rPr>
          <w:rFonts w:ascii="Calibri" w:cs="Calibri" w:eastAsia="Calibri" w:hAnsi="Calibri"/>
          <w:color w:val="1A2E28"/>
          <w:sz w:val="21"/>
          <w:szCs w:val="21"/>
        </w:rPr>
        <w:t xml:space="preserve"> for display. Selecting the palette at +0x70 instead of +0x68 yields the shiny colouring for free.</w:t>
      </w:r>
    </w:p>
    <w:p>
      <w:pPr>
        <w:pStyle w:val="Heading2"/>
        <w:spacing w:after="90" w:before="220"/>
      </w:pPr>
      <w:r>
        <w:rPr>
          <w:rFonts w:ascii="Calibri" w:cs="Calibri" w:eastAsia="Calibri" w:hAnsi="Calibri"/>
          <w:b/>
          <w:bCs/>
          <w:color w:val="1A2E28"/>
          <w:sz w:val="25"/>
          <w:szCs w:val="25"/>
        </w:rPr>
        <w:t xml:space="preserve">4.5 Filtering real species from table junk</w:t>
      </w:r>
    </w:p>
    <w:p>
      <w:pPr>
        <w:spacing w:after="120" w:line="276"/>
      </w:pPr>
      <w:r>
        <w:rPr>
          <w:rFonts w:ascii="Calibri" w:cs="Calibri" w:eastAsia="Calibri" w:hAnsi="Calibri"/>
          <w:color w:val="1A2E28"/>
          <w:sz w:val="21"/>
          <w:szCs w:val="21"/>
        </w:rPr>
        <w:t xml:space="preserve">The species table runs past the last real Pokémon into padding and unused slots that decode into nonsense strings. To build a clean dropdown the engine applies a heuristic “does this look like a name?” test — a leading capital, at least one vowel, no control characters, no all-identical letters, no stray single-letter tokens. The same idea later cleaned the move and item pickers on the 3DS port, where unused slots decoded to strings like “AAAA” or space-padded garbage.</w:t>
      </w:r>
    </w:p>
    <w:p>
      <w:pPr>
        <w:pStyle w:val="Heading1"/>
        <w:pBdr>
          <w:bottom w:val="single" w:color="1F6F5C" w:sz="12" w:space="6"/>
        </w:pBdr>
        <w:spacing w:after="140" w:before="320"/>
      </w:pPr>
      <w:r>
        <w:rPr>
          <w:rFonts w:ascii="Calibri" w:cs="Calibri" w:eastAsia="Calibri" w:hAnsi="Calibri"/>
          <w:b/>
          <w:bCs/>
          <w:color w:val="1F6F5C"/>
          <w:sz w:val="30"/>
          <w:szCs w:val="30"/>
        </w:rPr>
        <w:t xml:space="preserve">5. Version-Independent Offset Detection</w:t>
      </w:r>
    </w:p>
    <w:p>
      <w:pPr>
        <w:spacing w:after="120" w:line="276"/>
      </w:pPr>
      <w:r>
        <w:rPr>
          <w:rFonts w:ascii="Calibri" w:cs="Calibri" w:eastAsia="Calibri" w:hAnsi="Calibri"/>
          <w:color w:val="1A2E28"/>
          <w:sz w:val="21"/>
          <w:szCs w:val="21"/>
        </w:rPr>
        <w:t xml:space="preserve">The first version of the engine hard-coded every table address against one specific ROM (v3.0). That worked until a user with a </w:t>
      </w:r>
      <w:r>
        <w:rPr>
          <w:rFonts w:ascii="Calibri" w:cs="Calibri" w:eastAsia="Calibri" w:hAnsi="Calibri"/>
          <w:i/>
          <w:iCs/>
          <w:color w:val="1A2E28"/>
          <w:sz w:val="21"/>
          <w:szCs w:val="21"/>
        </w:rPr>
        <w:t xml:space="preserve">different Seaglass build</w:t>
      </w:r>
      <w:r>
        <w:rPr>
          <w:rFonts w:ascii="Calibri" w:cs="Calibri" w:eastAsia="Calibri" w:hAnsi="Calibri"/>
          <w:color w:val="1A2E28"/>
          <w:sz w:val="21"/>
          <w:szCs w:val="21"/>
        </w:rPr>
        <w:t xml:space="preserve"> opened the tool and every move name came out as “move10”, “move45” and worse — the hard-coded pointers were simply pointing at the wrong bytes. The fix was to stop hard-coding and instead </w:t>
      </w:r>
      <w:r>
        <w:rPr>
          <w:rFonts w:ascii="Calibri" w:cs="Calibri" w:eastAsia="Calibri" w:hAnsi="Calibri"/>
          <w:b/>
          <w:bCs/>
          <w:color w:val="1A2E28"/>
          <w:sz w:val="21"/>
          <w:szCs w:val="21"/>
        </w:rPr>
        <w:t xml:space="preserve">locate the tables at load time</w:t>
      </w:r>
      <w:r>
        <w:rPr>
          <w:rFonts w:ascii="Calibri" w:cs="Calibri" w:eastAsia="Calibri" w:hAnsi="Calibri"/>
          <w:color w:val="1A2E28"/>
          <w:sz w:val="21"/>
          <w:szCs w:val="21"/>
        </w:rPr>
        <w:t xml:space="preserve">.</w:t>
      </w:r>
    </w:p>
    <w:p>
      <w:pPr>
        <w:spacing w:after="120" w:line="276"/>
      </w:pPr>
      <w:r>
        <w:rPr>
          <w:rFonts w:ascii="Calibri" w:cs="Calibri" w:eastAsia="Calibri" w:hAnsi="Calibri"/>
          <w:color w:val="1A2E28"/>
          <w:sz w:val="21"/>
          <w:szCs w:val="21"/>
        </w:rPr>
        <w:t xml:space="preserve">Detection anchors on strings that must exist in any Seaglass ROM, then derives each table base from where those strings are found:</w:t>
      </w:r>
    </w:p>
    <w:tbl>
      <w:tblPr>
        <w:tblW w:type="pct" w:w="100%"/>
        <w:tblBorders>
          <w:top w:val="single" w:color="C7D6D0" w:sz="4"/>
          <w:left w:val="none"/>
          <w:bottom w:val="single" w:color="C7D6D0" w:sz="4"/>
          <w:right w:val="none"/>
          <w:insideH w:val="single" w:color="C7D6D0" w:sz="2"/>
          <w:insideV w:val="none"/>
        </w:tblBorders>
      </w:tblPr>
      <w:tblGrid>
        <w:gridCol w:w="1500"/>
        <w:gridCol w:w="2100"/>
        <w:gridCol w:w="5760"/>
      </w:tblGrid>
      <w:tr>
        <w:trPr>
          <w:tblHeader/>
        </w:trPr>
        <w:tc>
          <w:tcPr>
            <w:tcW w:type="dxa" w:w="15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Table</w:t>
            </w:r>
          </w:p>
        </w:tc>
        <w:tc>
          <w:tcPr>
            <w:tcW w:type="dxa" w:w="210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Anchor</w:t>
            </w:r>
          </w:p>
        </w:tc>
        <w:tc>
          <w:tcPr>
            <w:tcW w:type="dxa" w:w="5760"/>
            <w:shd w:fill="1F6F5C" w:val="clear"/>
            <w:tcMar>
              <w:top w:type="dxa" w:w="60"/>
              <w:left w:type="dxa" w:w="110"/>
              <w:bottom w:type="dxa" w:w="60"/>
              <w:right w:type="dxa" w:w="110"/>
            </w:tcMar>
          </w:tcPr>
          <w:p>
            <w:r>
              <w:rPr>
                <w:rFonts w:ascii="Calibri" w:cs="Calibri" w:eastAsia="Calibri" w:hAnsi="Calibri"/>
                <w:b/>
                <w:bCs/>
                <w:color w:val="FFFFFF"/>
                <w:sz w:val="19"/>
                <w:szCs w:val="19"/>
              </w:rPr>
              <w:t xml:space="preserve">How the base is derived</w:t>
            </w:r>
          </w:p>
        </w:tc>
      </w:tr>
      <w:tr>
        <w:tc>
          <w:tcPr>
            <w:tcW w:type="dxa" w:w="1500"/>
            <w:shd w:fill="EAF2EF" w:val="clear"/>
            <w:tcMar>
              <w:top w:type="dxa" w:w="50"/>
              <w:left w:type="dxa" w:w="110"/>
              <w:bottom w:type="dxa" w:w="50"/>
              <w:right w:type="dxa" w:w="110"/>
            </w:tcMar>
          </w:tcPr>
          <w:p>
            <w:r>
              <w:rPr>
                <w:rFonts w:ascii="Calibri" w:cs="Calibri" w:eastAsia="Calibri" w:hAnsi="Calibri"/>
                <w:color w:val="1A2E28"/>
                <w:sz w:val="19"/>
                <w:szCs w:val="19"/>
              </w:rPr>
              <w:t xml:space="preserve">Species</w:t>
            </w:r>
          </w:p>
        </w:tc>
        <w:tc>
          <w:tcPr>
            <w:tcW w:type="dxa" w:w="2100"/>
            <w:shd w:fill="EAF2EF" w:val="clear"/>
            <w:tcMar>
              <w:top w:type="dxa" w:w="50"/>
              <w:left w:type="dxa" w:w="110"/>
              <w:bottom w:type="dxa" w:w="50"/>
              <w:right w:type="dxa" w:w="110"/>
            </w:tcMar>
          </w:tcPr>
          <w:p>
            <w:r>
              <w:rPr>
                <w:rFonts w:ascii="Calibri" w:cs="Calibri" w:eastAsia="Calibri" w:hAnsi="Calibri"/>
                <w:color w:val="1A2E28"/>
                <w:sz w:val="19"/>
                <w:szCs w:val="19"/>
              </w:rPr>
              <w:t xml:space="preserve">“Bulbasaur”</w:t>
            </w:r>
          </w:p>
        </w:tc>
        <w:tc>
          <w:tcPr>
            <w:tcW w:type="dxa" w:w="57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Validate that “Ivysaur” sits one stride later and “Venusaur” two strides later</w:t>
            </w:r>
          </w:p>
        </w:tc>
      </w:tr>
      <w:tr>
        <w:tc>
          <w:tcPr>
            <w:tcW w:type="dxa" w:w="1500"/>
            <w:shd w:fill="FFFFFF" w:val="clear"/>
            <w:tcMar>
              <w:top w:type="dxa" w:w="50"/>
              <w:left w:type="dxa" w:w="110"/>
              <w:bottom w:type="dxa" w:w="50"/>
              <w:right w:type="dxa" w:w="110"/>
            </w:tcMar>
          </w:tcPr>
          <w:p>
            <w:r>
              <w:rPr>
                <w:rFonts w:ascii="Calibri" w:cs="Calibri" w:eastAsia="Calibri" w:hAnsi="Calibri"/>
                <w:color w:val="1A2E28"/>
                <w:sz w:val="19"/>
                <w:szCs w:val="19"/>
              </w:rPr>
              <w:t xml:space="preserve">Moves</w:t>
            </w:r>
          </w:p>
        </w:tc>
        <w:tc>
          <w:tcPr>
            <w:tcW w:type="dxa" w:w="2100"/>
            <w:shd w:fill="FFFFFF" w:val="clear"/>
            <w:tcMar>
              <w:top w:type="dxa" w:w="50"/>
              <w:left w:type="dxa" w:w="110"/>
              <w:bottom w:type="dxa" w:w="50"/>
              <w:right w:type="dxa" w:w="110"/>
            </w:tcMar>
          </w:tcPr>
          <w:p>
            <w:r>
              <w:rPr>
                <w:rFonts w:ascii="Calibri" w:cs="Calibri" w:eastAsia="Calibri" w:hAnsi="Calibri"/>
                <w:color w:val="1A2E28"/>
                <w:sz w:val="19"/>
                <w:szCs w:val="19"/>
              </w:rPr>
              <w:t xml:space="preserve">“Karate Chop”</w:t>
            </w:r>
          </w:p>
        </w:tc>
        <w:tc>
          <w:tcPr>
            <w:tcW w:type="dxa" w:w="57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Find the pointer that points to it; back off one stride</w:t>
            </w:r>
          </w:p>
        </w:tc>
      </w:tr>
      <w:tr>
        <w:tc>
          <w:tcPr>
            <w:tcW w:type="dxa" w:w="1500"/>
            <w:shd w:fill="EAF2EF" w:val="clear"/>
            <w:tcMar>
              <w:top w:type="dxa" w:w="50"/>
              <w:left w:type="dxa" w:w="110"/>
              <w:bottom w:type="dxa" w:w="50"/>
              <w:right w:type="dxa" w:w="110"/>
            </w:tcMar>
          </w:tcPr>
          <w:p>
            <w:r>
              <w:rPr>
                <w:rFonts w:ascii="Calibri" w:cs="Calibri" w:eastAsia="Calibri" w:hAnsi="Calibri"/>
                <w:color w:val="1A2E28"/>
                <w:sz w:val="19"/>
                <w:szCs w:val="19"/>
              </w:rPr>
              <w:t xml:space="preserve">Items</w:t>
            </w:r>
          </w:p>
        </w:tc>
        <w:tc>
          <w:tcPr>
            <w:tcW w:type="dxa" w:w="2100"/>
            <w:shd w:fill="EAF2EF" w:val="clear"/>
            <w:tcMar>
              <w:top w:type="dxa" w:w="50"/>
              <w:left w:type="dxa" w:w="110"/>
              <w:bottom w:type="dxa" w:w="50"/>
              <w:right w:type="dxa" w:w="110"/>
            </w:tcMar>
          </w:tcPr>
          <w:p>
            <w:r>
              <w:rPr>
                <w:rFonts w:ascii="Calibri" w:cs="Calibri" w:eastAsia="Calibri" w:hAnsi="Calibri"/>
                <w:color w:val="1A2E28"/>
                <w:sz w:val="19"/>
                <w:szCs w:val="19"/>
              </w:rPr>
              <w:t xml:space="preserve">“Master Ball”</w:t>
            </w:r>
          </w:p>
        </w:tc>
        <w:tc>
          <w:tcPr>
            <w:tcW w:type="dxa" w:w="5760"/>
            <w:shd w:fill="EAF2E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Item 4 → base = address − 4 × stride; confirm item 1 reads “Poké Ball”</w:t>
            </w:r>
          </w:p>
        </w:tc>
      </w:tr>
      <w:tr>
        <w:tc>
          <w:tcPr>
            <w:tcW w:type="dxa" w:w="1500"/>
            <w:shd w:fill="FFFFFF" w:val="clear"/>
            <w:tcMar>
              <w:top w:type="dxa" w:w="50"/>
              <w:left w:type="dxa" w:w="110"/>
              <w:bottom w:type="dxa" w:w="50"/>
              <w:right w:type="dxa" w:w="110"/>
            </w:tcMar>
          </w:tcPr>
          <w:p>
            <w:r>
              <w:rPr>
                <w:rFonts w:ascii="Calibri" w:cs="Calibri" w:eastAsia="Calibri" w:hAnsi="Calibri"/>
                <w:color w:val="1A2E28"/>
                <w:sz w:val="19"/>
                <w:szCs w:val="19"/>
              </w:rPr>
              <w:t xml:space="preserve">Abilities</w:t>
            </w:r>
          </w:p>
        </w:tc>
        <w:tc>
          <w:tcPr>
            <w:tcW w:type="dxa" w:w="2100"/>
            <w:shd w:fill="FFFFFF" w:val="clear"/>
            <w:tcMar>
              <w:top w:type="dxa" w:w="50"/>
              <w:left w:type="dxa" w:w="110"/>
              <w:bottom w:type="dxa" w:w="50"/>
              <w:right w:type="dxa" w:w="110"/>
            </w:tcMar>
          </w:tcPr>
          <w:p>
            <w:r>
              <w:rPr>
                <w:rFonts w:ascii="Calibri" w:cs="Calibri" w:eastAsia="Calibri" w:hAnsi="Calibri"/>
                <w:color w:val="1A2E28"/>
                <w:sz w:val="19"/>
                <w:szCs w:val="19"/>
              </w:rPr>
              <w:t xml:space="preserve">“Overgrow”</w:t>
            </w:r>
          </w:p>
        </w:tc>
        <w:tc>
          <w:tcPr>
            <w:tcW w:type="dxa" w:w="5760"/>
            <w:shd w:fill="FFFFFF" w:val="clear"/>
            <w:tcMar>
              <w:top w:type="dxa" w:w="50"/>
              <w:left w:type="dxa" w:w="110"/>
              <w:bottom w:type="dxa" w:w="50"/>
              <w:right w:type="dxa" w:w="110"/>
            </w:tcMar>
          </w:tcPr>
          <w:p>
            <w:r>
              <w:rPr>
                <w:rFonts w:ascii="Calibri" w:cs="Calibri" w:eastAsia="Calibri" w:hAnsi="Calibri"/>
                <w:b w:val="function bold() { [native code] }"/>
                <w:bCs w:val="function bold() { [native code] }"/>
                <w:color w:val="1A2E28"/>
                <w:sz w:val="19"/>
                <w:szCs w:val="19"/>
              </w:rPr>
              <w:t xml:space="preserve">Ability 65 → base = address − 65 × stride</w:t>
            </w:r>
          </w:p>
        </w:tc>
      </w:tr>
    </w:tbl>
    <w:p>
      <w:pPr>
        <w:spacing w:after="120" w:line="276"/>
      </w:pPr>
      <w:r>
        <w:rPr>
          <w:rFonts w:ascii="Calibri" w:cs="Calibri" w:eastAsia="Calibri" w:hAnsi="Calibri"/>
          <w:color w:val="1A2E28"/>
          <w:sz w:val="21"/>
          <w:szCs w:val="21"/>
        </w:rPr>
        <w:t xml:space="preserve">After deriving all four, a </w:t>
      </w:r>
      <w:r>
        <w:rPr>
          <w:rFonts w:ascii="Calibri" w:cs="Calibri" w:eastAsia="Calibri" w:hAnsi="Calibri"/>
          <w:b/>
          <w:bCs/>
          <w:color w:val="1A2E28"/>
          <w:sz w:val="21"/>
          <w:szCs w:val="21"/>
        </w:rPr>
        <w:t xml:space="preserve">verification pass</w:t>
      </w:r>
      <w:r>
        <w:rPr>
          <w:rFonts w:ascii="Calibri" w:cs="Calibri" w:eastAsia="Calibri" w:hAnsi="Calibri"/>
          <w:color w:val="1A2E28"/>
          <w:sz w:val="21"/>
          <w:szCs w:val="21"/>
        </w:rPr>
        <w:t xml:space="preserve"> re-reads species 1, move 1, item 1 and ability 65 and checks they spell Bulbasaur, Pound, Poké Ball and Overgrow. If any check fails the engine sets an </w:t>
      </w:r>
      <w:r>
        <w:rPr>
          <w:rFonts w:ascii="Consolas" w:cs="Consolas" w:eastAsia="Consolas" w:hAnsi="Consolas"/>
          <w:color w:val="9C27B0"/>
          <w:sz w:val="19"/>
          <w:szCs w:val="19"/>
        </w:rPr>
        <w:t xml:space="preserve">rom_ok = False</w:t>
      </w:r>
      <w:r>
        <w:rPr>
          <w:rFonts w:ascii="Calibri" w:cs="Calibri" w:eastAsia="Calibri" w:hAnsi="Calibri"/>
          <w:color w:val="1A2E28"/>
          <w:sz w:val="21"/>
          <w:szCs w:val="21"/>
        </w:rPr>
        <w:t xml:space="preserve"> flag; the UI then warns the user that the ROM is not recognised instead of silently displaying garbage. On the reference ROM, detection reproduces the original hard-coded offsets exactly.</w:t>
      </w:r>
    </w:p>
    <w:tbl>
      <w:tblPr>
        <w:tblW w:type="pct" w:w="100%"/>
        <w:tblBorders>
          <w:top w:val="none"/>
          <w:left w:val="single" w:color="C8912B" w:sz="24"/>
          <w:bottom w:val="none"/>
          <w:right w:val="none"/>
          <w:insideH w:val="none"/>
          <w:insideV w:val="none"/>
        </w:tblBorders>
      </w:tblPr>
      <w:tblGrid>
        <w:gridCol w:w="9360"/>
      </w:tblGrid>
      <w:tr>
        <w:tc>
          <w:tcPr>
            <w:tcW w:type="dxa" w:w="9360"/>
            <w:shd w:fill="FFF7E6" w:val="clear"/>
            <w:tcMar>
              <w:top w:type="dxa" w:w="100"/>
              <w:left w:type="dxa" w:w="200"/>
              <w:bottom w:type="dxa" w:w="100"/>
              <w:right w:type="dxa" w:w="200"/>
            </w:tcMar>
          </w:tcPr>
          <w:p>
            <w:pPr>
              <w:spacing w:after="40"/>
            </w:pPr>
            <w:r>
              <w:rPr>
                <w:rFonts w:ascii="Calibri" w:cs="Calibri" w:eastAsia="Calibri" w:hAnsi="Calibri"/>
                <w:b/>
                <w:bCs/>
                <w:color w:val="C8912B"/>
                <w:sz w:val="20"/>
                <w:szCs w:val="20"/>
              </w:rPr>
              <w:t xml:space="preserve">Two detection traps worth recording</w:t>
            </w:r>
          </w:p>
          <w:p>
            <w:pPr>
              <w:spacing w:after="0"/>
            </w:pPr>
            <w:r>
              <w:rPr>
                <w:rFonts w:ascii="Calibri" w:cs="Calibri" w:eastAsia="Calibri" w:hAnsi="Calibri"/>
                <w:color w:val="1A2E28"/>
                <w:sz w:val="21"/>
                <w:szCs w:val="21"/>
              </w:rPr>
              <w:t xml:space="preserve">Species: a </w:t>
            </w:r>
            <w:r>
              <w:rPr>
                <w:rFonts w:ascii="Consolas" w:cs="Consolas" w:eastAsia="Consolas" w:hAnsi="Consolas"/>
                <w:color w:val="9C27B0"/>
                <w:sz w:val="19"/>
                <w:szCs w:val="19"/>
              </w:rPr>
              <w:t xml:space="preserve">second</w:t>
            </w:r>
            <w:r>
              <w:rPr>
                <w:rFonts w:ascii="Calibri" w:cs="Calibri" w:eastAsia="Calibri" w:hAnsi="Calibri"/>
                <w:color w:val="1A2E28"/>
                <w:sz w:val="21"/>
                <w:szCs w:val="21"/>
              </w:rPr>
              <w:t xml:space="preserve"> “Bulbasaur” string exists — a plain name array separate from SpeciesInfo — and it appears </w:t>
            </w:r>
            <w:r>
              <w:rPr>
                <w:rFonts w:ascii="Calibri" w:cs="Calibri" w:eastAsia="Calibri" w:hAnsi="Calibri"/>
                <w:i/>
                <w:iCs/>
                <w:color w:val="1A2E28"/>
                <w:sz w:val="21"/>
                <w:szCs w:val="21"/>
              </w:rPr>
              <w:t xml:space="preserve">first</w:t>
            </w:r>
            <w:r>
              <w:rPr>
                <w:rFonts w:ascii="Calibri" w:cs="Calibri" w:eastAsia="Calibri" w:hAnsi="Calibri"/>
                <w:color w:val="1A2E28"/>
                <w:sz w:val="21"/>
                <w:szCs w:val="21"/>
              </w:rPr>
              <w:t xml:space="preserve"> in the ROM. Detection therefore cannot take the first match; it must find the occurrence whose neighbours form the correct 0xD0-stride table.  Abilities: searching for “Overgrow” matches “Overgrowth” as a prefix, so the search appends the 0xFF terminator to force an exact-length match.</w:t>
            </w:r>
          </w:p>
        </w:tc>
      </w:tr>
    </w:tbl>
    <w:p>
      <w:pPr>
        <w:pStyle w:val="Heading1"/>
        <w:pBdr>
          <w:bottom w:val="single" w:color="1F6F5C" w:sz="12" w:space="6"/>
        </w:pBdr>
        <w:spacing w:after="140" w:before="320"/>
      </w:pPr>
      <w:r>
        <w:rPr>
          <w:rFonts w:ascii="Calibri" w:cs="Calibri" w:eastAsia="Calibri" w:hAnsi="Calibri"/>
          <w:b/>
          <w:bCs/>
          <w:color w:val="1F6F5C"/>
          <w:sz w:val="30"/>
          <w:szCs w:val="30"/>
        </w:rPr>
        <w:t xml:space="preserve">6. The Write Path and Stat Mathematics</w:t>
      </w:r>
    </w:p>
    <w:p>
      <w:pPr>
        <w:pStyle w:val="Heading2"/>
        <w:spacing w:after="90" w:before="220"/>
      </w:pPr>
      <w:r>
        <w:rPr>
          <w:rFonts w:ascii="Calibri" w:cs="Calibri" w:eastAsia="Calibri" w:hAnsi="Calibri"/>
          <w:b/>
          <w:bCs/>
          <w:color w:val="1A2E28"/>
          <w:sz w:val="25"/>
          <w:szCs w:val="25"/>
        </w:rPr>
        <w:t xml:space="preserve">6.1 Checksums on write</w:t>
      </w:r>
    </w:p>
    <w:p>
      <w:pPr>
        <w:spacing w:after="120" w:line="276"/>
      </w:pPr>
      <w:r>
        <w:rPr>
          <w:rFonts w:ascii="Calibri" w:cs="Calibri" w:eastAsia="Calibri" w:hAnsi="Calibri"/>
          <w:color w:val="1A2E28"/>
          <w:sz w:val="21"/>
          <w:szCs w:val="21"/>
        </w:rPr>
        <w:t xml:space="preserve">Each section's checksum is the sum of its 0xF80 data bytes read as 32-bit words, folded to 16 bits by adding the high and low halves. When the engine writes an edited field it determines which physical section(s) the bytes landed in and recomputes </w:t>
      </w:r>
      <w:r>
        <w:rPr>
          <w:rFonts w:ascii="Calibri" w:cs="Calibri" w:eastAsia="Calibri" w:hAnsi="Calibri"/>
          <w:i/>
          <w:iCs/>
          <w:color w:val="1A2E28"/>
          <w:sz w:val="21"/>
          <w:szCs w:val="21"/>
        </w:rPr>
        <w:t xml:space="preserve">only those</w:t>
      </w:r>
      <w:r>
        <w:rPr>
          <w:rFonts w:ascii="Calibri" w:cs="Calibri" w:eastAsia="Calibri" w:hAnsi="Calibri"/>
          <w:color w:val="1A2E28"/>
          <w:sz w:val="21"/>
          <w:szCs w:val="21"/>
        </w:rPr>
        <w:t xml:space="preserve"> checksums. If a checksum were left stale, the game would reject the slot and fall back to the older one — which is exactly the failure mode that validated the algorithm during development.</w:t>
      </w:r>
    </w:p>
    <w:p>
      <w:pPr>
        <w:pStyle w:val="Heading2"/>
        <w:spacing w:after="90" w:before="220"/>
      </w:pPr>
      <w:r>
        <w:rPr>
          <w:rFonts w:ascii="Calibri" w:cs="Calibri" w:eastAsia="Calibri" w:hAnsi="Calibri"/>
          <w:b/>
          <w:bCs/>
          <w:color w:val="1A2E28"/>
          <w:sz w:val="25"/>
          <w:szCs w:val="25"/>
        </w:rPr>
        <w:t xml:space="preserve">6.2 The experience curve</w:t>
      </w:r>
    </w:p>
    <w:p>
      <w:pPr>
        <w:spacing w:after="120" w:line="276"/>
      </w:pPr>
      <w:r>
        <w:rPr>
          <w:rFonts w:ascii="Calibri" w:cs="Calibri" w:eastAsia="Calibri" w:hAnsi="Calibri"/>
          <w:color w:val="1A2E28"/>
          <w:sz w:val="21"/>
          <w:szCs w:val="21"/>
        </w:rPr>
        <w:t xml:space="preserve">Changing a Pokémon's level means writing the correct experience value for its species' growth rate. All six Generation III growth formulas are implemented (Medium-Fast, Erratic, Fluctuating, Medium-Slow, Fast, Slow). Because the save stores experience but not the growth </w:t>
      </w:r>
      <w:r>
        <w:rPr>
          <w:rFonts w:ascii="Calibri" w:cs="Calibri" w:eastAsia="Calibri" w:hAnsi="Calibri"/>
          <w:i/>
          <w:iCs/>
          <w:color w:val="1A2E28"/>
          <w:sz w:val="21"/>
          <w:szCs w:val="21"/>
        </w:rPr>
        <w:t xml:space="preserve">group</w:t>
      </w:r>
      <w:r>
        <w:rPr>
          <w:rFonts w:ascii="Calibri" w:cs="Calibri" w:eastAsia="Calibri" w:hAnsi="Calibri"/>
          <w:color w:val="1A2E28"/>
          <w:sz w:val="21"/>
          <w:szCs w:val="21"/>
        </w:rPr>
        <w:t xml:space="preserve">, the engine infers the group from the Pokémon's existing (experience, level) pair — the group whose curve brackets the current experience — then uses that curve to look up the experience for the requested level.</w:t>
      </w:r>
    </w:p>
    <w:p>
      <w:pPr>
        <w:pStyle w:val="Heading2"/>
        <w:spacing w:after="90" w:before="220"/>
      </w:pPr>
      <w:r>
        <w:rPr>
          <w:rFonts w:ascii="Calibri" w:cs="Calibri" w:eastAsia="Calibri" w:hAnsi="Calibri"/>
          <w:b/>
          <w:bCs/>
          <w:color w:val="1A2E28"/>
          <w:sz w:val="25"/>
          <w:szCs w:val="25"/>
        </w:rPr>
        <w:t xml:space="preserve">6.3 Recomputing party stats</w:t>
      </w:r>
    </w:p>
    <w:p>
      <w:pPr>
        <w:spacing w:after="120" w:line="276"/>
      </w:pPr>
      <w:r>
        <w:rPr>
          <w:rFonts w:ascii="Calibri" w:cs="Calibri" w:eastAsia="Calibri" w:hAnsi="Calibri"/>
          <w:color w:val="1A2E28"/>
          <w:sz w:val="21"/>
          <w:szCs w:val="21"/>
        </w:rPr>
        <w:t xml:space="preserve">For party Pokémon, editing level, IVs, EVs, nature or species requires rewriting the six cached stats in the 20-byte tail, or the game would display stale numbers. The engine applies the standard Generation III formulas:</w:t>
      </w:r>
    </w:p>
    <w:p>
      <w:pPr>
        <w:pBdr>
          <w:left w:val="single" w:color="1F6F5C" w:sz="18" w:space="8"/>
        </w:pBdr>
        <w:shd w:fill="F2F5F4" w:val="clear"/>
        <w:spacing w:after="0" w:before="40" w:line="240"/>
        <w:ind w:left="220" w:right="220"/>
      </w:pPr>
      <w:r>
        <w:rPr>
          <w:rFonts w:ascii="Consolas" w:cs="Consolas" w:eastAsia="Consolas" w:hAnsi="Consolas"/>
          <w:color w:val="0B3D2E"/>
          <w:sz w:val="18"/>
          <w:szCs w:val="18"/>
        </w:rPr>
        <w:t xml:space="preserve">core(i) = ((2*base[i] + IV[i] + EV[i]/4) * Level) / 100</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HP  = 1                       if species is Shedinja</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 core(0) + Level + 10    otherwise</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stat= (core(i) + 5) * nature_multiplier   for the other five</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 </w:t>
      </w:r>
    </w:p>
    <w:p>
      <w:pPr>
        <w:pBdr>
          <w:left w:val="single" w:color="1F6F5C" w:sz="18" w:space="8"/>
        </w:pBdr>
        <w:shd w:fill="F2F5F4" w:val="clear"/>
        <w:spacing w:after="0" w:before="0" w:line="240"/>
        <w:ind w:left="220" w:right="220"/>
      </w:pPr>
      <w:r>
        <w:rPr>
          <w:rFonts w:ascii="Consolas" w:cs="Consolas" w:eastAsia="Consolas" w:hAnsi="Consolas"/>
          <w:color w:val="0B3D2E"/>
          <w:sz w:val="18"/>
          <w:szCs w:val="18"/>
        </w:rPr>
        <w:t xml:space="preserve">nature_multiplier = 1.1 on the raised stat,</w:t>
      </w:r>
    </w:p>
    <w:p>
      <w:pPr>
        <w:pBdr>
          <w:left w:val="single" w:color="1F6F5C" w:sz="18" w:space="8"/>
        </w:pBdr>
        <w:shd w:fill="F2F5F4" w:val="clear"/>
        <w:spacing w:after="140" w:before="0" w:line="240"/>
        <w:ind w:left="220" w:right="220"/>
      </w:pPr>
      <w:r>
        <w:rPr>
          <w:rFonts w:ascii="Consolas" w:cs="Consolas" w:eastAsia="Consolas" w:hAnsi="Consolas"/>
          <w:color w:val="0B3D2E"/>
          <w:sz w:val="18"/>
          <w:szCs w:val="18"/>
        </w:rPr>
        <w:t xml:space="preserve">                    0.9 on the lowered stat, else 1.0</w:t>
      </w:r>
    </w:p>
    <w:p>
      <w:pPr>
        <w:spacing w:after="120" w:line="276"/>
      </w:pPr>
      <w:r>
        <w:rPr>
          <w:rFonts w:ascii="Calibri" w:cs="Calibri" w:eastAsia="Calibri" w:hAnsi="Calibri"/>
          <w:color w:val="1A2E28"/>
          <w:sz w:val="21"/>
          <w:szCs w:val="21"/>
        </w:rPr>
        <w:t xml:space="preserve">The tail is written as current-HP = max-HP (a full heal), then the six maxima. Shedinja's fixed 1-HP rule is special-cased. These outputs were checked byte-for-byte against the game's own recalculation.</w:t>
      </w:r>
    </w:p>
    <w:p>
      <w:pPr>
        <w:pStyle w:val="Heading2"/>
        <w:spacing w:after="90" w:before="220"/>
      </w:pPr>
      <w:r>
        <w:rPr>
          <w:rFonts w:ascii="Calibri" w:cs="Calibri" w:eastAsia="Calibri" w:hAnsi="Calibri"/>
          <w:b/>
          <w:bCs/>
          <w:color w:val="1A2E28"/>
          <w:sz w:val="25"/>
          <w:szCs w:val="25"/>
        </w:rPr>
        <w:t xml:space="preserve">6.4 Personality-Value rerolls</w:t>
      </w:r>
    </w:p>
    <w:p>
      <w:pPr>
        <w:spacing w:after="120" w:line="276"/>
      </w:pPr>
      <w:r>
        <w:rPr>
          <w:rFonts w:ascii="Calibri" w:cs="Calibri" w:eastAsia="Calibri" w:hAnsi="Calibri"/>
          <w:color w:val="1A2E28"/>
          <w:sz w:val="21"/>
          <w:szCs w:val="21"/>
        </w:rPr>
        <w:t xml:space="preserve">Nature, gender and shininess are all functions of the Personality Value, so changing any of them means searching for a new PV that yields the desired combination while </w:t>
      </w:r>
      <w:r>
        <w:rPr>
          <w:rFonts w:ascii="Calibri" w:cs="Calibri" w:eastAsia="Calibri" w:hAnsi="Calibri"/>
          <w:b/>
          <w:bCs/>
          <w:color w:val="1A2E28"/>
          <w:sz w:val="21"/>
          <w:szCs w:val="21"/>
        </w:rPr>
        <w:t xml:space="preserve">preserving the others</w:t>
      </w:r>
      <w:r>
        <w:rPr>
          <w:rFonts w:ascii="Calibri" w:cs="Calibri" w:eastAsia="Calibri" w:hAnsi="Calibri"/>
          <w:color w:val="1A2E28"/>
          <w:sz w:val="21"/>
          <w:szCs w:val="21"/>
        </w:rPr>
        <w:t xml:space="preserve">. Gender compares the low PV byte against the species' gender ratio; shininess tests whether </w:t>
      </w:r>
      <w:r>
        <w:rPr>
          <w:rFonts w:ascii="Consolas" w:cs="Consolas" w:eastAsia="Consolas" w:hAnsi="Consolas"/>
          <w:color w:val="9C27B0"/>
          <w:sz w:val="19"/>
          <w:szCs w:val="19"/>
        </w:rPr>
        <w:t xml:space="preserve">TID XOR SID XOR PVhi XOR PVlo</w:t>
      </w:r>
      <w:r>
        <w:rPr>
          <w:rFonts w:ascii="Calibri" w:cs="Calibri" w:eastAsia="Calibri" w:hAnsi="Calibri"/>
          <w:color w:val="1A2E28"/>
          <w:sz w:val="21"/>
          <w:szCs w:val="21"/>
        </w:rPr>
        <w:t xml:space="preserve"> is below the threshold of 8. The engine rerolls the PV until all requested constraints hold, keeping the fields the user did not ask to change. Fixed-ratio species (always-male, always-female, genderless) are recognised so gender is not requested where it cannot be satisfied.</w:t>
      </w:r>
    </w:p>
    <w:p>
      <w:pPr>
        <w:pStyle w:val="Heading1"/>
        <w:pBdr>
          <w:bottom w:val="single" w:color="1F6F5C" w:sz="12" w:space="6"/>
        </w:pBdr>
        <w:spacing w:after="140" w:before="320"/>
      </w:pPr>
      <w:r>
        <w:rPr>
          <w:rFonts w:ascii="Calibri" w:cs="Calibri" w:eastAsia="Calibri" w:hAnsi="Calibri"/>
          <w:b/>
          <w:bCs/>
          <w:color w:val="1F6F5C"/>
          <w:sz w:val="30"/>
          <w:szCs w:val="30"/>
        </w:rPr>
        <w:t xml:space="preserve">7. Edge Cases and Bugs Encountered</w:t>
      </w:r>
    </w:p>
    <w:p>
      <w:pPr>
        <w:spacing w:after="120" w:line="276"/>
      </w:pPr>
      <w:r>
        <w:rPr>
          <w:rFonts w:ascii="Calibri" w:cs="Calibri" w:eastAsia="Calibri" w:hAnsi="Calibri"/>
          <w:color w:val="1A2E28"/>
          <w:sz w:val="21"/>
          <w:szCs w:val="21"/>
        </w:rPr>
        <w:t xml:space="preserve">The following problems were hit during development and are recorded here because each one is a trap that would recur in any similar tool.</w:t>
      </w:r>
    </w:p>
    <w:p>
      <w:pPr>
        <w:pStyle w:val="Heading3"/>
        <w:spacing w:after="60" w:before="150"/>
      </w:pPr>
      <w:r>
        <w:rPr>
          <w:rFonts w:ascii="Calibri" w:cs="Calibri" w:eastAsia="Calibri" w:hAnsi="Calibri"/>
          <w:b/>
          <w:bCs/>
          <w:color w:val="2E8B74"/>
          <w:sz w:val="22"/>
          <w:szCs w:val="22"/>
        </w:rPr>
        <w:t xml:space="preserve">7.1  Wrong-version ROM → “move10” names</w:t>
      </w:r>
    </w:p>
    <w:p>
      <w:pPr>
        <w:spacing w:after="120" w:line="276"/>
      </w:pPr>
      <w:r>
        <w:rPr>
          <w:rFonts w:ascii="Calibri" w:cs="Calibri" w:eastAsia="Calibri" w:hAnsi="Calibri"/>
          <w:color w:val="1A2E28"/>
          <w:sz w:val="21"/>
          <w:szCs w:val="21"/>
        </w:rPr>
        <w:t xml:space="preserve">The original build hard-coded table addresses. A different Seaglass release shifted them, so name lookups landed on random bytes and produced fallback strings and garbage. Resolved by the load-time offset auto-detection in §5, plus a verification pass and a user-facing “ROM not recognised” warning so the failure is visible rather than silent.</w:t>
      </w:r>
    </w:p>
    <w:p>
      <w:pPr>
        <w:pStyle w:val="Heading3"/>
        <w:spacing w:after="60" w:before="150"/>
      </w:pPr>
      <w:r>
        <w:rPr>
          <w:rFonts w:ascii="Calibri" w:cs="Calibri" w:eastAsia="Calibri" w:hAnsi="Calibri"/>
          <w:b/>
          <w:bCs/>
          <w:color w:val="2E8B74"/>
          <w:sz w:val="22"/>
          <w:szCs w:val="22"/>
        </w:rPr>
        <w:t xml:space="preserve">7.2  Two “Bulbasaur” strings</w:t>
      </w:r>
    </w:p>
    <w:p>
      <w:pPr>
        <w:spacing w:after="120" w:line="276"/>
      </w:pPr>
      <w:r>
        <w:rPr>
          <w:rFonts w:ascii="Calibri" w:cs="Calibri" w:eastAsia="Calibri" w:hAnsi="Calibri"/>
          <w:color w:val="1A2E28"/>
          <w:sz w:val="21"/>
          <w:szCs w:val="21"/>
        </w:rPr>
        <w:t xml:space="preserve">A plain species-name array precedes the SpeciesInfo table and also contains “Bulbasaur”, so naïve first-match detection anchored on the wrong table and every base stat and sprite was offset. Fixed by requiring the match to have Ivysaur and Venusaur at the correct 0xD0 stride.</w:t>
      </w:r>
    </w:p>
    <w:p>
      <w:pPr>
        <w:pStyle w:val="Heading3"/>
        <w:spacing w:after="60" w:before="150"/>
      </w:pPr>
      <w:r>
        <w:rPr>
          <w:rFonts w:ascii="Calibri" w:cs="Calibri" w:eastAsia="Calibri" w:hAnsi="Calibri"/>
          <w:b/>
          <w:bCs/>
          <w:color w:val="2E8B74"/>
          <w:sz w:val="22"/>
          <w:szCs w:val="22"/>
        </w:rPr>
        <w:t xml:space="preserve">7.3  “Overgrow” vs “Overgrowth”</w:t>
      </w:r>
    </w:p>
    <w:p>
      <w:pPr>
        <w:spacing w:after="120" w:line="276"/>
      </w:pPr>
      <w:r>
        <w:rPr>
          <w:rFonts w:ascii="Calibri" w:cs="Calibri" w:eastAsia="Calibri" w:hAnsi="Calibri"/>
          <w:color w:val="1A2E28"/>
          <w:sz w:val="21"/>
          <w:szCs w:val="21"/>
        </w:rPr>
        <w:t xml:space="preserve">Substring matching found the move-name “Overgrowth” before the ability “Overgrow”, giving a wrong ability base. Fixed by anchoring on the name plus its 0xFF terminator for an exact-length match.</w:t>
      </w:r>
    </w:p>
    <w:p>
      <w:pPr>
        <w:pStyle w:val="Heading3"/>
        <w:spacing w:after="60" w:before="150"/>
      </w:pPr>
      <w:r>
        <w:rPr>
          <w:rFonts w:ascii="Calibri" w:cs="Calibri" w:eastAsia="Calibri" w:hAnsi="Calibri"/>
          <w:b/>
          <w:bCs/>
          <w:color w:val="2E8B74"/>
          <w:sz w:val="22"/>
          <w:szCs w:val="22"/>
        </w:rPr>
        <w:t xml:space="preserve">7.4  Vanilla vs expansion ability IDs</w:t>
      </w:r>
    </w:p>
    <w:p>
      <w:pPr>
        <w:spacing w:after="120" w:line="276"/>
      </w:pPr>
      <w:r>
        <w:rPr>
          <w:rFonts w:ascii="Calibri" w:cs="Calibri" w:eastAsia="Calibri" w:hAnsi="Calibri"/>
          <w:color w:val="1A2E28"/>
          <w:sz w:val="21"/>
          <w:szCs w:val="21"/>
        </w:rPr>
        <w:t xml:space="preserve">Abilities are indexed by vanilla IDs while surrounding data uses expansion numbering. Reading ability names with expansion indices produced confident but incorrect results until the numbering mismatch was isolated.</w:t>
      </w:r>
    </w:p>
    <w:p>
      <w:pPr>
        <w:pStyle w:val="Heading3"/>
        <w:spacing w:after="60" w:before="150"/>
      </w:pPr>
      <w:r>
        <w:rPr>
          <w:rFonts w:ascii="Calibri" w:cs="Calibri" w:eastAsia="Calibri" w:hAnsi="Calibri"/>
          <w:b/>
          <w:bCs/>
          <w:color w:val="2E8B74"/>
          <w:sz w:val="22"/>
          <w:szCs w:val="22"/>
        </w:rPr>
        <w:t xml:space="preserve">7.5  Front sprite vs back sprite</w:t>
      </w:r>
    </w:p>
    <w:p>
      <w:pPr>
        <w:spacing w:after="120" w:line="276"/>
      </w:pPr>
      <w:r>
        <w:rPr>
          <w:rFonts w:ascii="Calibri" w:cs="Calibri" w:eastAsia="Calibri" w:hAnsi="Calibri"/>
          <w:color w:val="1A2E28"/>
          <w:sz w:val="21"/>
          <w:szCs w:val="21"/>
        </w:rPr>
        <w:t xml:space="preserve">The SpeciesInfo struct holds both a front and a back sprite pointer only eight bytes apart (+0x58 and +0x60). The first implementation displayed the back sprite (the Pokémon facing away). Corrected after visual inspection confirmed the +0x58 pointer is the front-facing battle sprite.</w:t>
      </w:r>
    </w:p>
    <w:p>
      <w:pPr>
        <w:pStyle w:val="Heading3"/>
        <w:spacing w:after="60" w:before="150"/>
      </w:pPr>
      <w:r>
        <w:rPr>
          <w:rFonts w:ascii="Calibri" w:cs="Calibri" w:eastAsia="Calibri" w:hAnsi="Calibri"/>
          <w:b/>
          <w:bCs/>
          <w:color w:val="2E8B74"/>
          <w:sz w:val="22"/>
          <w:szCs w:val="22"/>
        </w:rPr>
        <w:t xml:space="preserve">7.6  Species-table junk in dropdowns</w:t>
      </w:r>
    </w:p>
    <w:p>
      <w:pPr>
        <w:spacing w:after="120" w:line="276"/>
      </w:pPr>
      <w:r>
        <w:rPr>
          <w:rFonts w:ascii="Calibri" w:cs="Calibri" w:eastAsia="Calibri" w:hAnsi="Calibri"/>
          <w:color w:val="1A2E28"/>
          <w:sz w:val="21"/>
          <w:szCs w:val="21"/>
        </w:rPr>
        <w:t xml:space="preserve">The table extends past the last real species into padding that decodes to nonsense. A name-plausibility heuristic (leading capital, a vowel, no control or repeated-only characters) filters the list down to real, selectable species.</w:t>
      </w:r>
    </w:p>
    <w:p>
      <w:pPr>
        <w:pStyle w:val="Heading3"/>
        <w:spacing w:after="60" w:before="150"/>
      </w:pPr>
      <w:r>
        <w:rPr>
          <w:rFonts w:ascii="Calibri" w:cs="Calibri" w:eastAsia="Calibri" w:hAnsi="Calibri"/>
          <w:b/>
          <w:bCs/>
          <w:color w:val="2E8B74"/>
          <w:sz w:val="22"/>
          <w:szCs w:val="22"/>
        </w:rPr>
        <w:t xml:space="preserve">7.7  Stale checksums silently reverting saves</w:t>
      </w:r>
    </w:p>
    <w:p>
      <w:pPr>
        <w:spacing w:after="120" w:line="276"/>
      </w:pPr>
      <w:r>
        <w:rPr>
          <w:rFonts w:ascii="Calibri" w:cs="Calibri" w:eastAsia="Calibri" w:hAnsi="Calibri"/>
          <w:color w:val="1A2E28"/>
          <w:sz w:val="21"/>
          <w:szCs w:val="21"/>
        </w:rPr>
        <w:t xml:space="preserve">Forgetting to recompute a section checksum after a write does not corrupt visibly — the game simply loads the other slot, making the edit “disappear”. This is why every write recomputes exactly the affected sections and never touches the save counter.</w:t>
      </w:r>
    </w:p>
    <w:p>
      <w:pPr>
        <w:pStyle w:val="Heading3"/>
        <w:spacing w:after="60" w:before="150"/>
      </w:pPr>
      <w:r>
        <w:rPr>
          <w:rFonts w:ascii="Calibri" w:cs="Calibri" w:eastAsia="Calibri" w:hAnsi="Calibri"/>
          <w:b/>
          <w:bCs/>
          <w:color w:val="2E8B74"/>
          <w:sz w:val="22"/>
          <w:szCs w:val="22"/>
        </w:rPr>
        <w:t xml:space="preserve">7.8  Empty box slots vs real Pokémon</w:t>
      </w:r>
    </w:p>
    <w:p>
      <w:pPr>
        <w:spacing w:after="120" w:line="276"/>
      </w:pPr>
      <w:r>
        <w:rPr>
          <w:rFonts w:ascii="Calibri" w:cs="Calibri" w:eastAsia="Calibri" w:hAnsi="Calibri"/>
          <w:color w:val="1A2E28"/>
          <w:sz w:val="21"/>
          <w:szCs w:val="21"/>
        </w:rPr>
        <w:t xml:space="preserve">Boxed records give no explicit “occupied” flag. The body checksum doubles as the test: a slot whose recomputed checksum does not match, or whose species is out of range, is treated as empty.</w:t>
      </w:r>
    </w:p>
    <w:p>
      <w:pPr>
        <w:pStyle w:val="Heading3"/>
        <w:spacing w:after="60" w:before="150"/>
      </w:pPr>
      <w:r>
        <w:rPr>
          <w:rFonts w:ascii="Calibri" w:cs="Calibri" w:eastAsia="Calibri" w:hAnsi="Calibri"/>
          <w:b/>
          <w:bCs/>
          <w:color w:val="2E8B74"/>
          <w:sz w:val="22"/>
          <w:szCs w:val="22"/>
        </w:rPr>
        <w:t xml:space="preserve">7.9  Party vs box record size</w:t>
      </w:r>
    </w:p>
    <w:p>
      <w:pPr>
        <w:spacing w:after="120" w:line="276"/>
      </w:pPr>
      <w:r>
        <w:rPr>
          <w:rFonts w:ascii="Calibri" w:cs="Calibri" w:eastAsia="Calibri" w:hAnsi="Calibri"/>
          <w:color w:val="1A2E28"/>
          <w:sz w:val="21"/>
          <w:szCs w:val="21"/>
        </w:rPr>
        <w:t xml:space="preserve">Party records are 100 bytes and carry the 20-byte stat tail; box records are 80 bytes and do not. Stat recomputation and level display are gated on this, since a boxed Pokémon has no stored level to rewrite.</w:t>
      </w:r>
    </w:p>
    <w:p>
      <w:pPr>
        <w:pStyle w:val="Heading1"/>
        <w:pBdr>
          <w:bottom w:val="single" w:color="1F6F5C" w:sz="12" w:space="6"/>
        </w:pBdr>
        <w:spacing w:after="140" w:before="320"/>
      </w:pPr>
      <w:r>
        <w:rPr>
          <w:rFonts w:ascii="Calibri" w:cs="Calibri" w:eastAsia="Calibri" w:hAnsi="Calibri"/>
          <w:b/>
          <w:bCs/>
          <w:color w:val="1F6F5C"/>
          <w:sz w:val="30"/>
          <w:szCs w:val="30"/>
        </w:rPr>
        <w:t xml:space="preserve">8. Validation Approach</w:t>
      </w:r>
    </w:p>
    <w:p>
      <w:pPr>
        <w:spacing w:after="120" w:line="276"/>
      </w:pPr>
      <w:r>
        <w:rPr>
          <w:rFonts w:ascii="Calibri" w:cs="Calibri" w:eastAsia="Calibri" w:hAnsi="Calibri"/>
          <w:color w:val="1A2E28"/>
          <w:sz w:val="21"/>
          <w:szCs w:val="21"/>
        </w:rPr>
        <w:t xml:space="preserve">Because a bad write can corrupt a real save, correctness was established before any edit touched a live game. Every change was round-tripped: apply an edit, re-encode the Pokémon, recompute checksums, then re-open the resulting file and confirm it decodes cleanly with all checksums valid. Computed stats were cross-checked against the game's own recalculation, and the independent 3DS port — a from-scratch C reimplementation of the same engine — was verified to produce </w:t>
      </w:r>
      <w:r>
        <w:rPr>
          <w:rFonts w:ascii="Calibri" w:cs="Calibri" w:eastAsia="Calibri" w:hAnsi="Calibri"/>
          <w:b/>
          <w:bCs/>
          <w:color w:val="1A2E28"/>
          <w:sz w:val="21"/>
          <w:szCs w:val="21"/>
        </w:rPr>
        <w:t xml:space="preserve">byte-identical</w:t>
      </w:r>
      <w:r>
        <w:rPr>
          <w:rFonts w:ascii="Calibri" w:cs="Calibri" w:eastAsia="Calibri" w:hAnsi="Calibri"/>
          <w:color w:val="1A2E28"/>
          <w:sz w:val="21"/>
          <w:szCs w:val="21"/>
        </w:rPr>
        <w:t xml:space="preserve"> output to the desktop version on the same inputs, which gives two independent implementations agreeing on every field.</w:t>
      </w:r>
    </w:p>
    <w:p>
      <w:pPr>
        <w:spacing w:after="120"/>
      </w:pPr>
    </w:p>
    <w:p>
      <w:pPr>
        <w:pBdr>
          <w:top w:val="single" w:color="C7D6D0" w:sz="6" w:space="8"/>
        </w:pBdr>
        <w:spacing w:before="120"/>
      </w:pPr>
      <w:r>
        <w:rPr>
          <w:rFonts w:ascii="Calibri" w:cs="Calibri" w:eastAsia="Calibri" w:hAnsi="Calibri"/>
          <w:i/>
          <w:iCs/>
          <w:color w:val="5A6B64"/>
          <w:sz w:val="19"/>
          <w:szCs w:val="19"/>
        </w:rPr>
        <w:t xml:space="preserve">End of technical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6D0" w:sz="4" w:space="4"/>
      </w:pBdr>
      <w:jc w:val="center"/>
    </w:pPr>
    <w:r>
      <w:rPr>
        <w:rFonts w:ascii="Calibri" w:cs="Calibri" w:eastAsia="Calibri" w:hAnsi="Calibri"/>
        <w:color w:val="5A6B6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6D0" w:sz="4" w:space="4"/>
      </w:pBdr>
      <w:jc w:val="right"/>
    </w:pPr>
    <w:r>
      <w:rPr>
        <w:rFonts w:ascii="Calibri" w:cs="Calibri" w:eastAsia="Calibri" w:hAnsi="Calibri"/>
        <w:color w:val="5A6B64"/>
        <w:sz w:val="16"/>
        <w:szCs w:val="16"/>
      </w:rPr>
      <w:t xml:space="preserve">Seaglass Save Editor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6F5C"/>
      </w:r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60" w:hanging="260"/>
      </w:pPr>
      <w:rPr>
        <w:b/>
        <w:bCs/>
        <w:color w:val="1F6F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Seaglass Save Editor — Technical Reference</dc:title>
  <dc:creator>Seaglass Save Editor</dc:creator>
  <dc:description>How the desktop save engine works: format, reverse engineering, edge cases.</dc:description>
  <cp:lastModifiedBy>Un-named</cp:lastModifiedBy>
  <cp:revision>1</cp:revision>
  <dcterms:created xsi:type="dcterms:W3CDTF">2026-07-25T01:23:23.872Z</dcterms:created>
  <dcterms:modified xsi:type="dcterms:W3CDTF">2026-07-25T01:23:23.886Z</dcterms:modified>
</cp:coreProperties>
</file>

<file path=docProps/custom.xml><?xml version="1.0" encoding="utf-8"?>
<Properties xmlns="http://schemas.openxmlformats.org/officeDocument/2006/custom-properties" xmlns:vt="http://schemas.openxmlformats.org/officeDocument/2006/docPropsVTypes"/>
</file>