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F8DD" w14:textId="2224C6C3" w:rsidR="00BB1217" w:rsidRDefault="00970F10" w:rsidP="00970F10">
      <w:pPr>
        <w:pStyle w:val="Title"/>
      </w:pPr>
      <w:r>
        <w:t>PCBA for Dummies</w:t>
      </w:r>
    </w:p>
    <w:p w14:paraId="11C30DF8" w14:textId="49619952" w:rsidR="00970F10" w:rsidRDefault="00970F10" w:rsidP="00970F10">
      <w:r>
        <w:t>For as long as I can remember I</w:t>
      </w:r>
      <w:r w:rsidR="00D41381">
        <w:t xml:space="preserve"> had</w:t>
      </w:r>
      <w:r>
        <w:t xml:space="preserve"> been terrified of making the transition from bare printed circuit board (PCB) </w:t>
      </w:r>
      <w:r w:rsidR="00D14700">
        <w:t xml:space="preserve">manufacture </w:t>
      </w:r>
      <w:r>
        <w:t>to printed circuit board assembly (PCBA)</w:t>
      </w:r>
      <w:r w:rsidR="004A535D">
        <w:t>, especially online!</w:t>
      </w:r>
    </w:p>
    <w:p w14:paraId="5E3310F2" w14:textId="4226F5E4" w:rsidR="00D41381" w:rsidRDefault="00D41381" w:rsidP="00970F10">
      <w:r>
        <w:t xml:space="preserve">I was very comfortable with creating </w:t>
      </w:r>
      <w:r w:rsidR="0079004A">
        <w:t>g</w:t>
      </w:r>
      <w:r>
        <w:t xml:space="preserve">erber packages and uploading them to pcbway.com and receiving a small number of </w:t>
      </w:r>
      <w:r w:rsidR="003B7379">
        <w:t xml:space="preserve">bare </w:t>
      </w:r>
      <w:r>
        <w:t>boards for an incredibly low price (</w:t>
      </w:r>
      <w:r w:rsidR="0079004A">
        <w:t>about</w:t>
      </w:r>
      <w:r>
        <w:t xml:space="preserve"> $3 for each bare board, including shipping) in the mail a couple of weeks later (or less!).</w:t>
      </w:r>
    </w:p>
    <w:p w14:paraId="3478C960" w14:textId="2EB61208" w:rsidR="00970F10" w:rsidRDefault="00D41381" w:rsidP="00970F10">
      <w:r>
        <w:t xml:space="preserve">But </w:t>
      </w:r>
      <w:r w:rsidR="00970F10">
        <w:t xml:space="preserve">I could not understand how </w:t>
      </w:r>
      <w:r w:rsidR="007F6FAC">
        <w:t xml:space="preserve">a </w:t>
      </w:r>
      <w:r w:rsidR="0079004A">
        <w:t>b</w:t>
      </w:r>
      <w:r w:rsidR="00970F10">
        <w:t xml:space="preserve">ill of </w:t>
      </w:r>
      <w:r w:rsidR="0079004A">
        <w:t>m</w:t>
      </w:r>
      <w:r w:rsidR="00970F10">
        <w:t>aterials</w:t>
      </w:r>
      <w:r w:rsidR="00504906">
        <w:t xml:space="preserve"> (BoM)</w:t>
      </w:r>
      <w:r>
        <w:t xml:space="preserve"> and </w:t>
      </w:r>
      <w:r w:rsidR="0079004A">
        <w:t>pickplace</w:t>
      </w:r>
      <w:r>
        <w:t xml:space="preserve"> location file could possibly be enough information to have someone else reproduce what I could do in my toaster oven!</w:t>
      </w:r>
      <w:r w:rsidR="00D14700">
        <w:t xml:space="preserve">  </w:t>
      </w:r>
      <w:r w:rsidR="0079004A">
        <w:t xml:space="preserve">With a lot of practice, </w:t>
      </w:r>
      <w:r w:rsidR="00D14700">
        <w:t xml:space="preserve">I was able to build and test about 8 boards per day -- all (!) of which would require some manual debug and rework after reflow!  So </w:t>
      </w:r>
      <w:r w:rsidR="007F6FAC">
        <w:t xml:space="preserve">I was spending </w:t>
      </w:r>
      <w:r w:rsidR="00D14700">
        <w:t>roughly an hour of my time per board.</w:t>
      </w:r>
      <w:r w:rsidR="00590676">
        <w:t xml:space="preserve">  I </w:t>
      </w:r>
      <w:r w:rsidR="00591299">
        <w:t xml:space="preserve">actually </w:t>
      </w:r>
      <w:r w:rsidR="00590676">
        <w:t xml:space="preserve">detailed the </w:t>
      </w:r>
      <w:hyperlink r:id="rId5" w:history="1">
        <w:r w:rsidR="007F6FAC" w:rsidRPr="00591299">
          <w:rPr>
            <w:rStyle w:val="Hyperlink"/>
          </w:rPr>
          <w:t>build instructions</w:t>
        </w:r>
        <w:r w:rsidR="00590676" w:rsidRPr="00591299">
          <w:rPr>
            <w:rStyle w:val="Hyperlink"/>
          </w:rPr>
          <w:t xml:space="preserve"> on instructables.com</w:t>
        </w:r>
      </w:hyperlink>
      <w:r w:rsidR="00590676">
        <w:t xml:space="preserve"> so others might be able to duplicate it!</w:t>
      </w:r>
    </w:p>
    <w:p w14:paraId="2775B083" w14:textId="4DE74246" w:rsidR="00D14700" w:rsidRDefault="00D14700" w:rsidP="00970F10">
      <w:r>
        <w:t>To me, t</w:t>
      </w:r>
      <w:r w:rsidR="00D41381">
        <w:t xml:space="preserve">he risk </w:t>
      </w:r>
      <w:r w:rsidR="00590676">
        <w:t xml:space="preserve">of having someone else build boards </w:t>
      </w:r>
      <w:r w:rsidR="00D41381">
        <w:t>as costs went up (</w:t>
      </w:r>
      <w:r>
        <w:t xml:space="preserve">from $3 for each bare board to </w:t>
      </w:r>
      <w:r w:rsidR="0079004A">
        <w:t>about</w:t>
      </w:r>
      <w:r w:rsidR="00D41381">
        <w:t xml:space="preserve"> $30 for each assembled board</w:t>
      </w:r>
      <w:r>
        <w:t>, including PCB, components, and assembly) simply scared me away.</w:t>
      </w:r>
    </w:p>
    <w:p w14:paraId="30439A4C" w14:textId="60B20362" w:rsidR="00D41381" w:rsidRDefault="00D14700" w:rsidP="00970F10">
      <w:r>
        <w:t>More than anything, it was component specification and procurement which I assumed could not possibly go well.</w:t>
      </w:r>
      <w:r w:rsidR="0079004A">
        <w:t xml:space="preserve">  </w:t>
      </w:r>
      <w:r w:rsidR="00504906">
        <w:t>I was ordering most of my components from mouser.com, from a dozen different manufacturers, but the expensive microcontrollers themselves I was ordering directly from Microchip Direct.</w:t>
      </w:r>
      <w:r w:rsidR="00504906">
        <w:t xml:space="preserve">  </w:t>
      </w:r>
      <w:r w:rsidR="0079004A">
        <w:t>In the past, I had kitted components for a local assembly house</w:t>
      </w:r>
      <w:r w:rsidR="0027679B">
        <w:t>, and even that was hard, but I could not imagine doing so for an assembly house on the other side of the planet</w:t>
      </w:r>
      <w:r w:rsidR="00590676">
        <w:t xml:space="preserve"> (mailing microcontrollers, for example, worrying about import/export laws, tariffs, etc.)</w:t>
      </w:r>
      <w:r w:rsidR="00504906">
        <w:t xml:space="preserve"> -- so I would have to trust the assembly house to procure parts and do a turnkey build</w:t>
      </w:r>
      <w:r w:rsidR="0027679B">
        <w:t>.</w:t>
      </w:r>
      <w:r w:rsidR="00504906">
        <w:t xml:space="preserve">  Could that really work?</w:t>
      </w:r>
    </w:p>
    <w:p w14:paraId="70E0AD78" w14:textId="7F03E9AB" w:rsidR="00D41381" w:rsidRDefault="00D14700" w:rsidP="00970F10">
      <w:r>
        <w:t>But</w:t>
      </w:r>
      <w:r w:rsidR="00D41381">
        <w:t xml:space="preserve"> then</w:t>
      </w:r>
      <w:r w:rsidR="00591299">
        <w:t xml:space="preserve">, </w:t>
      </w:r>
      <w:r w:rsidR="00591299">
        <w:t xml:space="preserve">after reading </w:t>
      </w:r>
      <w:r w:rsidR="006A7B2F">
        <w:t>my</w:t>
      </w:r>
      <w:r w:rsidR="00591299">
        <w:t xml:space="preserve"> detailed </w:t>
      </w:r>
      <w:r w:rsidR="006A7B2F">
        <w:t>build</w:t>
      </w:r>
      <w:r w:rsidR="00591299">
        <w:t xml:space="preserve"> and debug instructions on instructables.com</w:t>
      </w:r>
      <w:r w:rsidR="00591299">
        <w:t>,</w:t>
      </w:r>
      <w:r w:rsidR="00D41381">
        <w:t xml:space="preserve"> someone from pcbway.com </w:t>
      </w:r>
      <w:r w:rsidRPr="00591299">
        <w:rPr>
          <w:u w:val="single"/>
        </w:rPr>
        <w:t xml:space="preserve">actually </w:t>
      </w:r>
      <w:r w:rsidR="00D41381" w:rsidRPr="00591299">
        <w:rPr>
          <w:u w:val="single"/>
        </w:rPr>
        <w:t>reached out to me</w:t>
      </w:r>
      <w:r w:rsidR="00D41381">
        <w:t xml:space="preserve">, offering </w:t>
      </w:r>
      <w:r>
        <w:t>assistance</w:t>
      </w:r>
      <w:r w:rsidR="0079004A">
        <w:t xml:space="preserve"> and help as neede</w:t>
      </w:r>
      <w:r w:rsidR="00591299">
        <w:t>d</w:t>
      </w:r>
      <w:r>
        <w:t>!</w:t>
      </w:r>
    </w:p>
    <w:p w14:paraId="6A0D80EE" w14:textId="5EC6D3B9" w:rsidR="00D14700" w:rsidRDefault="00D14700" w:rsidP="00970F10">
      <w:r>
        <w:t xml:space="preserve">This was enough to get me to consider </w:t>
      </w:r>
      <w:r w:rsidR="0079004A">
        <w:t>PCBA again.  It was amazing how different it was to have a human being willing to communicate and help</w:t>
      </w:r>
      <w:r w:rsidR="00590676">
        <w:t xml:space="preserve"> as needed,</w:t>
      </w:r>
      <w:r w:rsidR="0079004A">
        <w:t xml:space="preserve"> as compared to just a web upload form!</w:t>
      </w:r>
    </w:p>
    <w:p w14:paraId="1FD29523" w14:textId="35BEB051" w:rsidR="0027679B" w:rsidRDefault="0027679B" w:rsidP="00970F10">
      <w:r>
        <w:t xml:space="preserve">To share the punch line up front (spoiler alert!), the net result of all this was that I ordered 50 assembled boards from pcbway.com, and </w:t>
      </w:r>
      <w:r w:rsidR="00504906">
        <w:t>just over</w:t>
      </w:r>
      <w:r>
        <w:t xml:space="preserve"> a month later had them at my door -- </w:t>
      </w:r>
      <w:r w:rsidRPr="00504906">
        <w:rPr>
          <w:b/>
          <w:bCs/>
          <w:i/>
          <w:iCs/>
        </w:rPr>
        <w:t xml:space="preserve">and every single one of them worked! </w:t>
      </w:r>
      <w:r>
        <w:t xml:space="preserve"> Bu</w:t>
      </w:r>
      <w:r w:rsidR="00504906">
        <w:t>t</w:t>
      </w:r>
      <w:r>
        <w:t xml:space="preserve"> much better than that was that I was not holding my breath for a month to learn that.  Rather, every week or so, pcbway.com was </w:t>
      </w:r>
      <w:r w:rsidR="00504906">
        <w:t xml:space="preserve">reaching out </w:t>
      </w:r>
      <w:r>
        <w:t>sharing information and pictures, getting confirmation from me on anything questionable, and pretty much showing proof of progress at every step of the way.</w:t>
      </w:r>
    </w:p>
    <w:p w14:paraId="7F1CDF13" w14:textId="6AEB37F9" w:rsidR="0027679B" w:rsidRDefault="0027679B" w:rsidP="00970F10">
      <w:r>
        <w:t>Was I nervous when the boards finally arrived</w:t>
      </w:r>
      <w:r w:rsidR="00504906">
        <w:t xml:space="preserve"> at my door</w:t>
      </w:r>
      <w:r>
        <w:t>?  A little bit.  But would I be nervous next time?  Not at all!!!</w:t>
      </w:r>
    </w:p>
    <w:p w14:paraId="2EC5143C" w14:textId="50AC4C82" w:rsidR="00211041" w:rsidRDefault="00211041" w:rsidP="006A3B21">
      <w:pPr>
        <w:pStyle w:val="Heading1"/>
      </w:pPr>
      <w:r>
        <w:t xml:space="preserve">Step 0 -- </w:t>
      </w:r>
      <w:r w:rsidR="006A3B21">
        <w:t>v</w:t>
      </w:r>
      <w:r>
        <w:t xml:space="preserve">erify </w:t>
      </w:r>
      <w:r w:rsidR="006A3B21">
        <w:t xml:space="preserve">BoM </w:t>
      </w:r>
      <w:r w:rsidR="002A22D5">
        <w:t xml:space="preserve">parts </w:t>
      </w:r>
      <w:r w:rsidR="006A3B21">
        <w:t>“design risk”</w:t>
      </w:r>
    </w:p>
    <w:p w14:paraId="611D04CC" w14:textId="775505F7" w:rsidR="006A3B21" w:rsidRDefault="006A3B21" w:rsidP="00970F10">
      <w:r>
        <w:t>Use the mouser.com BoM tool to verify no parts are going out of production</w:t>
      </w:r>
      <w:r w:rsidR="002A22D5">
        <w:t xml:space="preserve"> or have other design risk</w:t>
      </w:r>
      <w:r>
        <w:t xml:space="preserve"> -- they should all have green check marks under </w:t>
      </w:r>
      <w:r w:rsidR="002A22D5">
        <w:t xml:space="preserve">the </w:t>
      </w:r>
      <w:r>
        <w:t>“Design Risk”</w:t>
      </w:r>
      <w:r w:rsidR="002A22D5">
        <w:t xml:space="preserve"> column</w:t>
      </w:r>
      <w:r>
        <w:t>!</w:t>
      </w:r>
    </w:p>
    <w:p w14:paraId="29135B68" w14:textId="4AD85E4C" w:rsidR="006A3B21" w:rsidRDefault="006A3B21" w:rsidP="00970F10">
      <w:r>
        <w:rPr>
          <w:noProof/>
        </w:rPr>
        <w:drawing>
          <wp:inline distT="0" distB="0" distL="0" distR="0" wp14:anchorId="09A13723" wp14:editId="47FD689A">
            <wp:extent cx="6858000" cy="876300"/>
            <wp:effectExtent l="152400" t="152400" r="361950" b="361950"/>
            <wp:docPr id="1057957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927CA" w14:textId="0C22108D" w:rsidR="006A3B21" w:rsidRDefault="006A3B21" w:rsidP="0079004A">
      <w:pPr>
        <w:pStyle w:val="Heading1"/>
      </w:pPr>
      <w:r>
        <w:lastRenderedPageBreak/>
        <w:t xml:space="preserve">Step 1 -- verify layouts </w:t>
      </w:r>
      <w:r w:rsidR="00B27730">
        <w:t>at</w:t>
      </w:r>
      <w:r>
        <w:t xml:space="preserve"> 0 degree</w:t>
      </w:r>
      <w:r w:rsidR="00B27730">
        <w:t xml:space="preserve"> have pin 1</w:t>
      </w:r>
      <w:r>
        <w:t xml:space="preserve"> in upper left corner</w:t>
      </w:r>
    </w:p>
    <w:p w14:paraId="08F79C6F" w14:textId="753D0A13" w:rsidR="006A3B21" w:rsidRDefault="006A3B21" w:rsidP="006A3B21">
      <w:r>
        <w:t>This will help reduce interactions at placement time, though pcbway.com still reached out to me with pictures for confirmation of all part layouts and rotations (which was much appreciated).</w:t>
      </w:r>
      <w:r w:rsidR="00BF74FE">
        <w:t xml:space="preserve">  Your pickplace file (mine was csv) will identify component centers and rotation left of 0 degrees</w:t>
      </w:r>
    </w:p>
    <w:p w14:paraId="66A205B7" w14:textId="2B33F765" w:rsidR="006A3B21" w:rsidRPr="006A3B21" w:rsidRDefault="006A3B21" w:rsidP="006A3B21">
      <w:r>
        <w:rPr>
          <w:noProof/>
        </w:rPr>
        <w:drawing>
          <wp:inline distT="0" distB="0" distL="0" distR="0" wp14:anchorId="20A0855F" wp14:editId="676B9BFC">
            <wp:extent cx="2019300" cy="2019300"/>
            <wp:effectExtent l="152400" t="152400" r="361950" b="361950"/>
            <wp:docPr id="4896742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B33A9" w14:textId="43ECAE02" w:rsidR="006A3B21" w:rsidRDefault="006A3B21" w:rsidP="0079004A">
      <w:pPr>
        <w:pStyle w:val="Heading1"/>
      </w:pPr>
      <w:r>
        <w:t>Step 2 -- verify silkscreens</w:t>
      </w:r>
    </w:p>
    <w:p w14:paraId="47F46009" w14:textId="74B8E1FF" w:rsidR="006A3B21" w:rsidRDefault="006A3B21" w:rsidP="006A3B21">
      <w:r>
        <w:t xml:space="preserve">This will also help reduce interactions.  Make sure </w:t>
      </w:r>
      <w:r w:rsidR="002A22D5">
        <w:t>pin 1’s are clearly marked.  D</w:t>
      </w:r>
      <w:r>
        <w:t xml:space="preserve">iodes </w:t>
      </w:r>
      <w:r w:rsidR="002A22D5">
        <w:t xml:space="preserve">should </w:t>
      </w:r>
      <w:r>
        <w:t>have polarity markings on the silkscreens as well as any assembly diagrams</w:t>
      </w:r>
      <w:r w:rsidR="002A22D5">
        <w:t>.  Diode pin 1 is typically cathode.</w:t>
      </w:r>
      <w:r w:rsidR="00BF74FE">
        <w:t xml:space="preserve">  Silkscreen and component values should match </w:t>
      </w:r>
      <w:r w:rsidR="00BF74FE" w:rsidRPr="00BF74FE">
        <w:rPr>
          <w:u w:val="single"/>
        </w:rPr>
        <w:t>exactly</w:t>
      </w:r>
      <w:r w:rsidR="00BF74FE">
        <w:t xml:space="preserve"> (I had 4.02k resistors labeled as 4k on the silkscreen, and pcbway.com caught this discrepancy and verified it with me!).</w:t>
      </w:r>
    </w:p>
    <w:p w14:paraId="579AFC2F" w14:textId="5D28BE43" w:rsidR="002A22D5" w:rsidRPr="006A3B21" w:rsidRDefault="002A22D5" w:rsidP="006A3B21">
      <w:r>
        <w:rPr>
          <w:noProof/>
        </w:rPr>
        <w:drawing>
          <wp:inline distT="0" distB="0" distL="0" distR="0" wp14:anchorId="77788511" wp14:editId="17C9FB72">
            <wp:extent cx="3433640" cy="2705100"/>
            <wp:effectExtent l="152400" t="152400" r="357505" b="361950"/>
            <wp:docPr id="8246466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613" cy="2706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A35D9" w14:textId="0C654B85" w:rsidR="00A958D5" w:rsidRDefault="00A958D5" w:rsidP="0079004A">
      <w:pPr>
        <w:pStyle w:val="Heading1"/>
      </w:pPr>
      <w:r>
        <w:t xml:space="preserve">Step 3 -- export gerbers with </w:t>
      </w:r>
      <w:proofErr w:type="spellStart"/>
      <w:r>
        <w:t>nc</w:t>
      </w:r>
      <w:proofErr w:type="spellEnd"/>
      <w:r>
        <w:t xml:space="preserve"> drill, pickplace, bill of materials</w:t>
      </w:r>
    </w:p>
    <w:p w14:paraId="492E4242" w14:textId="6A3A0602" w:rsidR="00A958D5" w:rsidRPr="00A958D5" w:rsidRDefault="00A958D5" w:rsidP="00A958D5">
      <w:r>
        <w:t xml:space="preserve">I accepted default </w:t>
      </w:r>
      <w:r w:rsidRPr="00A958D5">
        <w:t>solder mask swell and paste mask shrink of 0.00197in (0.05mm)</w:t>
      </w:r>
      <w:r>
        <w:t>.</w:t>
      </w:r>
    </w:p>
    <w:p w14:paraId="5C1CC4D3" w14:textId="1F7AD772" w:rsidR="0079004A" w:rsidRDefault="0079004A" w:rsidP="0079004A">
      <w:pPr>
        <w:pStyle w:val="Heading1"/>
      </w:pPr>
      <w:r>
        <w:lastRenderedPageBreak/>
        <w:t xml:space="preserve">Step </w:t>
      </w:r>
      <w:r w:rsidR="00A958D5">
        <w:t>4</w:t>
      </w:r>
      <w:r>
        <w:t xml:space="preserve"> -- </w:t>
      </w:r>
      <w:r w:rsidR="006A3B21">
        <w:t>p</w:t>
      </w:r>
      <w:r>
        <w:t xml:space="preserve">lace the </w:t>
      </w:r>
      <w:r w:rsidR="006A3B21">
        <w:t>o</w:t>
      </w:r>
      <w:r>
        <w:t>rder</w:t>
      </w:r>
    </w:p>
    <w:p w14:paraId="6AD47ABC" w14:textId="0AC86022" w:rsidR="0079004A" w:rsidRDefault="0079004A" w:rsidP="00970F10">
      <w:r>
        <w:t>To start the process rolling with pcbway.com, you simply upload your gerbers, pickplace file, and bill of materials</w:t>
      </w:r>
      <w:r w:rsidR="00504906">
        <w:t xml:space="preserve"> into the “Get Assembly Quote” form</w:t>
      </w:r>
      <w:r w:rsidR="00211041">
        <w:t xml:space="preserve"> -- I selected Turnkey (they supply parts) and Panelized PCBs (since mine were so small)</w:t>
      </w:r>
      <w:r w:rsidR="00504906">
        <w:t>:</w:t>
      </w:r>
    </w:p>
    <w:p w14:paraId="069F6435" w14:textId="249BB530" w:rsidR="00504906" w:rsidRDefault="00504906" w:rsidP="00970F10">
      <w:r>
        <w:rPr>
          <w:noProof/>
        </w:rPr>
        <w:drawing>
          <wp:inline distT="0" distB="0" distL="0" distR="0" wp14:anchorId="4DDC3F7F" wp14:editId="3E08E5E4">
            <wp:extent cx="6848475" cy="5286375"/>
            <wp:effectExtent l="152400" t="152400" r="371475" b="371475"/>
            <wp:docPr id="1438053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28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7511B" w14:textId="73918D22" w:rsidR="00211041" w:rsidRDefault="00211041" w:rsidP="00970F10">
      <w:r>
        <w:t>I submitted the gerbers, bill of materials (in csv form, just how my PCB program generated them), and pickplace file (also in csv form).</w:t>
      </w:r>
    </w:p>
    <w:p w14:paraId="3DFAFC54" w14:textId="77777777" w:rsidR="00211041" w:rsidRDefault="0079004A" w:rsidP="00970F10">
      <w:r>
        <w:t xml:space="preserve">The best thing of all is before the order is even accepted -- i.e., </w:t>
      </w:r>
      <w:r w:rsidRPr="00B27730">
        <w:rPr>
          <w:u w:val="single"/>
        </w:rPr>
        <w:t>before you can pay</w:t>
      </w:r>
      <w:r>
        <w:t xml:space="preserve"> -- they return to you a “quoted bill of materials” which shows the components they are going to order</w:t>
      </w:r>
      <w:r w:rsidR="00211041">
        <w:t>, along with prices and timing -- it means they took everything from my free-form bill of materials, read it, checked it, and processed it!</w:t>
      </w:r>
    </w:p>
    <w:p w14:paraId="4D85E015" w14:textId="11E1AEAB" w:rsidR="00211041" w:rsidRDefault="00211041" w:rsidP="00970F10">
      <w:r>
        <w:t>They found one part that was not shipping (the MCU was still ramping up production) and suggested an alternative!</w:t>
      </w:r>
    </w:p>
    <w:p w14:paraId="7369AE65" w14:textId="77777777" w:rsidR="00211041" w:rsidRDefault="00211041">
      <w:r>
        <w:br w:type="page"/>
      </w:r>
    </w:p>
    <w:p w14:paraId="48B85C64" w14:textId="7C6CC25F" w:rsidR="00211041" w:rsidRDefault="00211041" w:rsidP="00970F10">
      <w:r>
        <w:lastRenderedPageBreak/>
        <w:t>For example, I provided to them:</w:t>
      </w:r>
    </w:p>
    <w:p w14:paraId="56AB7ACB" w14:textId="4C1F6334" w:rsidR="00211041" w:rsidRDefault="00211041" w:rsidP="00970F10">
      <w:r>
        <w:rPr>
          <w:noProof/>
        </w:rPr>
        <w:drawing>
          <wp:inline distT="0" distB="0" distL="0" distR="0" wp14:anchorId="6D58F0F9" wp14:editId="46F76242">
            <wp:extent cx="6848475" cy="723900"/>
            <wp:effectExtent l="152400" t="152400" r="371475" b="361950"/>
            <wp:docPr id="484309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2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C046D" w14:textId="1802520E" w:rsidR="00211041" w:rsidRDefault="00211041" w:rsidP="00970F10">
      <w:r>
        <w:t>And they gave me back:</w:t>
      </w:r>
    </w:p>
    <w:p w14:paraId="625D2A81" w14:textId="69FF9E96" w:rsidR="00211041" w:rsidRDefault="00211041" w:rsidP="00970F10">
      <w:r>
        <w:rPr>
          <w:noProof/>
        </w:rPr>
        <w:drawing>
          <wp:inline distT="0" distB="0" distL="0" distR="0" wp14:anchorId="0A5D6553" wp14:editId="68CCF62D">
            <wp:extent cx="6848475" cy="1114425"/>
            <wp:effectExtent l="152400" t="152400" r="371475" b="371475"/>
            <wp:docPr id="128520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3458E" w14:textId="77777777" w:rsidR="00A958D5" w:rsidRDefault="00211041" w:rsidP="00970F10">
      <w:r>
        <w:t>So far, so good!</w:t>
      </w:r>
    </w:p>
    <w:p w14:paraId="177A5718" w14:textId="025D109F" w:rsidR="00211041" w:rsidRDefault="00211041" w:rsidP="00970F10">
      <w:r>
        <w:t>At this point I was able to pay and start the production clock!</w:t>
      </w:r>
    </w:p>
    <w:p w14:paraId="5184FAD7" w14:textId="77777777" w:rsidR="00A958D5" w:rsidRDefault="00A958D5" w:rsidP="00A958D5">
      <w:pPr>
        <w:pStyle w:val="Heading1"/>
      </w:pPr>
      <w:r>
        <w:t>Step 5 -- be available</w:t>
      </w:r>
    </w:p>
    <w:p w14:paraId="7597DFD2" w14:textId="456E0326" w:rsidR="00A958D5" w:rsidRDefault="00A958D5" w:rsidP="00A958D5">
      <w:r>
        <w:t>I had a number of interactions with pcbway.com during the PCBA process</w:t>
      </w:r>
      <w:r w:rsidR="00B27730">
        <w:t>, including</w:t>
      </w:r>
      <w:r>
        <w:t>:</w:t>
      </w:r>
    </w:p>
    <w:p w14:paraId="5E7273B3" w14:textId="2C3FADEA" w:rsidR="00A958D5" w:rsidRDefault="00B27730" w:rsidP="00A958D5">
      <w:pPr>
        <w:pStyle w:val="ListParagraph"/>
        <w:numPr>
          <w:ilvl w:val="0"/>
          <w:numId w:val="1"/>
        </w:numPr>
      </w:pPr>
      <w:r>
        <w:t>BoM</w:t>
      </w:r>
      <w:r w:rsidR="00A958D5">
        <w:t xml:space="preserve"> verification (before payment!)</w:t>
      </w:r>
    </w:p>
    <w:p w14:paraId="67CD6FF8" w14:textId="77777777" w:rsidR="00A958D5" w:rsidRDefault="00A958D5" w:rsidP="00A958D5">
      <w:pPr>
        <w:pStyle w:val="ListParagraph"/>
        <w:numPr>
          <w:ilvl w:val="0"/>
          <w:numId w:val="1"/>
        </w:numPr>
      </w:pPr>
      <w:r>
        <w:t>component value clarification (4k vs. 4.02k)</w:t>
      </w:r>
    </w:p>
    <w:p w14:paraId="4F4D640B" w14:textId="21ED8775" w:rsidR="00A958D5" w:rsidRPr="00A958D5" w:rsidRDefault="00A958D5" w:rsidP="00A958D5">
      <w:pPr>
        <w:pStyle w:val="ListParagraph"/>
        <w:numPr>
          <w:ilvl w:val="0"/>
          <w:numId w:val="1"/>
        </w:numPr>
      </w:pPr>
      <w:r>
        <w:t>component</w:t>
      </w:r>
      <w:r w:rsidR="00B27730">
        <w:t>s</w:t>
      </w:r>
      <w:r>
        <w:t xml:space="preserve"> placement verification</w:t>
      </w:r>
      <w:r w:rsidR="00B27730">
        <w:t xml:space="preserve"> (pictures)</w:t>
      </w:r>
    </w:p>
    <w:p w14:paraId="62ADF87B" w14:textId="481DFC19" w:rsidR="00970F10" w:rsidRDefault="00A958D5" w:rsidP="00A958D5">
      <w:pPr>
        <w:pStyle w:val="Heading1"/>
      </w:pPr>
      <w:r>
        <w:t xml:space="preserve">Step 6 -- </w:t>
      </w:r>
      <w:r w:rsidR="00B27730">
        <w:t xml:space="preserve">don’t worry, </w:t>
      </w:r>
      <w:r>
        <w:t>be happy!</w:t>
      </w:r>
    </w:p>
    <w:p w14:paraId="59D66E95" w14:textId="68A6B215" w:rsidR="00590676" w:rsidRDefault="00A958D5" w:rsidP="00A958D5">
      <w:pPr>
        <w:pStyle w:val="NormalWeb"/>
      </w:pPr>
      <w:r>
        <w:rPr>
          <w:noProof/>
        </w:rPr>
        <w:drawing>
          <wp:inline distT="0" distB="0" distL="0" distR="0" wp14:anchorId="2030F07F" wp14:editId="5DC8C796">
            <wp:extent cx="3657600" cy="2743200"/>
            <wp:effectExtent l="0" t="0" r="0" b="0"/>
            <wp:docPr id="52435943" name="Picture 10" descr="A green circuit board with many small chi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5943" name="Picture 10" descr="A green circuit board with many small chi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676" w:rsidSect="00A37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522"/>
    <w:multiLevelType w:val="hybridMultilevel"/>
    <w:tmpl w:val="64A0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6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19"/>
    <w:rsid w:val="00087453"/>
    <w:rsid w:val="00166F19"/>
    <w:rsid w:val="00211041"/>
    <w:rsid w:val="0027679B"/>
    <w:rsid w:val="002A22D5"/>
    <w:rsid w:val="003B7379"/>
    <w:rsid w:val="004A535D"/>
    <w:rsid w:val="00504906"/>
    <w:rsid w:val="00590676"/>
    <w:rsid w:val="00591299"/>
    <w:rsid w:val="006A3B21"/>
    <w:rsid w:val="006A7B2F"/>
    <w:rsid w:val="0079004A"/>
    <w:rsid w:val="007F6FAC"/>
    <w:rsid w:val="00970F10"/>
    <w:rsid w:val="00A37FFB"/>
    <w:rsid w:val="00A958D5"/>
    <w:rsid w:val="00B27730"/>
    <w:rsid w:val="00BB1217"/>
    <w:rsid w:val="00BF74FE"/>
    <w:rsid w:val="00D14700"/>
    <w:rsid w:val="00D4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2015"/>
  <w15:chartTrackingRefBased/>
  <w15:docId w15:val="{AED63252-4D1E-4591-AE8C-33EC40EB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F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1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9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912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nstructables.com/Flea-Scope-18-Msps-13-BoM-WebUSB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10</cp:revision>
  <dcterms:created xsi:type="dcterms:W3CDTF">2024-03-13T15:17:00Z</dcterms:created>
  <dcterms:modified xsi:type="dcterms:W3CDTF">2024-03-13T16:55:00Z</dcterms:modified>
</cp:coreProperties>
</file>