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 LIVE IN A WORLD SO VAST YET SO SMALL THAT OFTEN TIMES MOMENTOUS EVENTS GET WASHED AWAY IN THE PRETEXT OF INSIGNIFICANCE. THUS, IT IS OUR MORAL OBLIGATION AS THOUGHTFUL CITIZENS TO INVESTIGATE AND SHED SOME LIGHT ON SUCH EVENTS. ONE SUCH EVENT THAT IS BEING INCREASINGLY MISREPRESENTED IS THE ONGOING ROHINGYA CRISIS. THE MEDIA AND MOST NATIONAL OR INTERNATIONAL ORGANISATIONS ARE PORTRAYING THIS CRISIS THROUGH A VERY PERSONAL, SKEWED POINT OF VIEW. HOWEVER, TO GET AN UNBIASED, PRAGMATIC VIEW OF THIS SITUATION WE MUST APPROACH THE CRISIS THROUGH THE LENS OF THE MARGINALISED PEOPLE WHO ARE DIRECTLY AFFECTED BY THIS CRISIS; THE ROHINGYA PEOPLE. WE MUST THINK LIKE THEM AND THINK FOR THEM, TO RISE ABOVE THIS ONGOING CRISIS.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