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8FC4" w14:textId="77777777" w:rsidR="00DA2E51" w:rsidRDefault="00DA2E51">
      <w:pPr>
        <w:spacing w:before="3600"/>
      </w:pPr>
    </w:p>
    <w:p w14:paraId="230C2779" w14:textId="77777777" w:rsidR="00DA2E51" w:rsidRDefault="00000000">
      <w:pPr>
        <w:spacing w:after="200"/>
        <w:jc w:val="center"/>
      </w:pPr>
      <w:r>
        <w:rPr>
          <w:rFonts w:eastAsia="Arial"/>
          <w:caps/>
          <w:color w:val="2E86C1"/>
          <w:sz w:val="20"/>
          <w:szCs w:val="20"/>
        </w:rPr>
        <w:t>CSDS慢性应激抑郁造模</w:t>
      </w:r>
    </w:p>
    <w:p w14:paraId="24531B8F" w14:textId="77777777" w:rsidR="00DA2E51" w:rsidRDefault="00000000">
      <w:pPr>
        <w:spacing w:after="120"/>
        <w:jc w:val="center"/>
      </w:pPr>
      <w:r>
        <w:rPr>
          <w:rFonts w:eastAsia="Arial"/>
          <w:b/>
          <w:bCs/>
          <w:color w:val="1B4F72"/>
          <w:sz w:val="48"/>
          <w:szCs w:val="48"/>
        </w:rPr>
        <w:t>多模态神经行为数据采集与分析项目</w:t>
      </w:r>
    </w:p>
    <w:p w14:paraId="2355052F" w14:textId="77777777" w:rsidR="00DA2E51" w:rsidRDefault="00000000">
      <w:pPr>
        <w:spacing w:after="80"/>
        <w:jc w:val="center"/>
      </w:pPr>
      <w:r>
        <w:rPr>
          <w:rFonts w:eastAsia="Arial"/>
          <w:i/>
          <w:iCs/>
          <w:color w:val="7F8C8D"/>
        </w:rPr>
        <w:t>Multi-Modal Neuro-Behavioral Data Acquisition &amp; Analysis Pipeline</w:t>
      </w:r>
    </w:p>
    <w:p w14:paraId="0FB49373" w14:textId="77777777" w:rsidR="00DA2E51" w:rsidRDefault="00DA2E51">
      <w:pPr>
        <w:pBdr>
          <w:bottom w:val="single" w:sz="6" w:space="12" w:color="2E86C1"/>
        </w:pBdr>
        <w:spacing w:after="400"/>
        <w:jc w:val="center"/>
      </w:pPr>
    </w:p>
    <w:p w14:paraId="1D895F2C" w14:textId="77777777" w:rsidR="00DA2E51" w:rsidRDefault="00000000">
      <w:pPr>
        <w:spacing w:after="80"/>
        <w:jc w:val="center"/>
      </w:pPr>
      <w:r>
        <w:rPr>
          <w:rFonts w:eastAsia="Arial"/>
          <w:color w:val="2C3E50"/>
          <w:sz w:val="24"/>
          <w:szCs w:val="24"/>
        </w:rPr>
        <w:t>项目说明文档 · 进度报告 · 实验范式分析</w:t>
      </w:r>
    </w:p>
    <w:p w14:paraId="3A14DDE5" w14:textId="77777777" w:rsidR="00DA2E51" w:rsidRDefault="00000000">
      <w:pPr>
        <w:spacing w:after="80"/>
        <w:jc w:val="center"/>
      </w:pPr>
      <w:r>
        <w:rPr>
          <w:rFonts w:eastAsia="Arial"/>
          <w:color w:val="7F8C8D"/>
        </w:rPr>
        <w:t>研究方向：睡眠与情绪障碍的调控机制</w:t>
      </w:r>
    </w:p>
    <w:p w14:paraId="4D917BE6" w14:textId="77777777" w:rsidR="00DA2E51" w:rsidRDefault="00000000">
      <w:pPr>
        <w:spacing w:after="80"/>
        <w:jc w:val="center"/>
      </w:pPr>
      <w:r>
        <w:rPr>
          <w:rFonts w:eastAsia="Arial"/>
          <w:color w:val="7F8C8D"/>
        </w:rPr>
        <w:t>文档版本：2026年3月24日</w:t>
      </w:r>
    </w:p>
    <w:p w14:paraId="614AFAFF" w14:textId="77777777" w:rsidR="00DA2E51" w:rsidRDefault="00000000">
      <w:r>
        <w:br w:type="page"/>
      </w:r>
    </w:p>
    <w:p w14:paraId="148BFDAD" w14:textId="77777777" w:rsidR="00DA2E51" w:rsidRDefault="00000000">
      <w:pPr>
        <w:spacing w:after="240"/>
      </w:pPr>
      <w:r>
        <w:rPr>
          <w:rFonts w:eastAsia="Arial"/>
          <w:b/>
          <w:bCs/>
          <w:color w:val="1B4F72"/>
          <w:sz w:val="36"/>
          <w:szCs w:val="36"/>
        </w:rPr>
        <w:lastRenderedPageBreak/>
        <w:t>第一部分：项目介绍文档</w:t>
      </w:r>
    </w:p>
    <w:p w14:paraId="598FA50C" w14:textId="77777777" w:rsidR="00DA2E51" w:rsidRDefault="00DA2E51">
      <w:pPr>
        <w:pBdr>
          <w:bottom w:val="single" w:sz="4" w:space="8" w:color="2E86C1"/>
        </w:pBdr>
        <w:spacing w:before="200" w:after="200"/>
      </w:pPr>
    </w:p>
    <w:p w14:paraId="76BB96F8" w14:textId="77777777" w:rsidR="00DA2E51" w:rsidRDefault="00000000">
      <w:pPr>
        <w:pStyle w:val="1"/>
      </w:pPr>
      <w:r>
        <w:t>1. 项目背景与科学问题</w:t>
      </w:r>
    </w:p>
    <w:p w14:paraId="159BB197" w14:textId="77777777" w:rsidR="00DA2E51" w:rsidRDefault="00000000">
      <w:pPr>
        <w:spacing w:after="120" w:line="276" w:lineRule="auto"/>
      </w:pPr>
      <w:r>
        <w:rPr>
          <w:rFonts w:eastAsia="Arial"/>
          <w:color w:val="2C3E50"/>
        </w:rPr>
        <w:t>抑郁症是全球负担最沉重的精神疾病之一，然而其神经生物学机制仍有很多未解之谜。本项目以慢性社会挥败应激（Chronic Social Defeat Stress, CSDS）小鼠模型为核心，综合运用多模态数据采集与分析技术，从多个维度探索抑郁表型的神经与行为关联。</w:t>
      </w:r>
    </w:p>
    <w:p w14:paraId="2CFE1401" w14:textId="376DC014" w:rsidR="00F07546" w:rsidRPr="00F07546" w:rsidRDefault="00000000">
      <w:pPr>
        <w:spacing w:after="120" w:line="276" w:lineRule="auto"/>
        <w:rPr>
          <w:rFonts w:eastAsia="Arial" w:hint="eastAsia"/>
          <w:color w:val="2C3E50"/>
        </w:rPr>
      </w:pPr>
      <w:r>
        <w:rPr>
          <w:rFonts w:eastAsia="Arial"/>
          <w:b/>
          <w:bCs/>
          <w:color w:val="1B4F72"/>
        </w:rPr>
        <w:t>核心科学问题：</w:t>
      </w:r>
      <w:r>
        <w:rPr>
          <w:rFonts w:eastAsia="Arial"/>
          <w:color w:val="2C3E50"/>
        </w:rPr>
        <w:t>CSDS 慢性应激如何改变小鼠的情感效价（Affective Valence）加工？能否通过多模态数据融合（面部表情、睡眠电生理、行为学、在体电生理）建立对抑郁表型的预测模型，并揭示其潜在的神经回路机制？</w:t>
      </w:r>
      <w:r w:rsidR="00F07546" w:rsidRPr="00F07546">
        <w:rPr>
          <w:rFonts w:ascii="宋体" w:eastAsia="宋体" w:hAnsi="宋体" w:cs="宋体" w:hint="eastAsia"/>
          <w:color w:val="2C3E50"/>
        </w:rPr>
        <w:t>慢性应激抑郁造模</w:t>
      </w:r>
      <w:r w:rsidR="00F07546" w:rsidRPr="00F07546">
        <w:rPr>
          <w:rFonts w:eastAsia="Arial"/>
          <w:color w:val="2C3E50"/>
        </w:rPr>
        <w:t>CSDS</w:t>
      </w:r>
      <w:r w:rsidR="00F07546" w:rsidRPr="00F07546">
        <w:rPr>
          <w:rFonts w:ascii="宋体" w:eastAsia="宋体" w:hAnsi="宋体" w:cs="宋体" w:hint="eastAsia"/>
          <w:color w:val="2C3E50"/>
        </w:rPr>
        <w:t>前后面部表情的差异精细分析，行为学实验和睡眠数据的差异，通过睡眠数据</w:t>
      </w:r>
      <w:r w:rsidR="00F07546" w:rsidRPr="00F07546">
        <w:rPr>
          <w:rFonts w:eastAsia="Arial"/>
          <w:color w:val="2C3E50"/>
        </w:rPr>
        <w:t>/EEG</w:t>
      </w:r>
      <w:r w:rsidR="00F07546" w:rsidRPr="00F07546">
        <w:rPr>
          <w:rFonts w:ascii="宋体" w:eastAsia="宋体" w:hAnsi="宋体" w:cs="宋体" w:hint="eastAsia"/>
          <w:color w:val="2C3E50"/>
        </w:rPr>
        <w:t>数据和行为数据来预测</w:t>
      </w:r>
      <w:r w:rsidR="00F07546" w:rsidRPr="00F07546">
        <w:rPr>
          <w:rFonts w:eastAsia="Arial"/>
          <w:color w:val="2C3E50"/>
        </w:rPr>
        <w:t>SI</w:t>
      </w:r>
      <w:r w:rsidR="00F07546" w:rsidRPr="00F07546">
        <w:rPr>
          <w:rFonts w:ascii="宋体" w:eastAsia="宋体" w:hAnsi="宋体" w:cs="宋体" w:hint="eastAsia"/>
          <w:color w:val="2C3E50"/>
        </w:rPr>
        <w:t>指数与抑郁表型，通过</w:t>
      </w:r>
      <w:r w:rsidR="00F07546" w:rsidRPr="00F07546">
        <w:rPr>
          <w:rFonts w:eastAsia="Arial"/>
          <w:color w:val="2C3E50"/>
        </w:rPr>
        <w:t>Neuropixel</w:t>
      </w:r>
      <w:r w:rsidR="00F07546" w:rsidRPr="00F07546">
        <w:rPr>
          <w:rFonts w:ascii="宋体" w:eastAsia="宋体" w:hAnsi="宋体" w:cs="宋体" w:hint="eastAsia"/>
          <w:color w:val="2C3E50"/>
        </w:rPr>
        <w:t>探针记录在体电生理活动比较造模前后和不同群之间的神经元活动差异。不同群小鼠</w:t>
      </w:r>
      <w:r w:rsidR="00F07546" w:rsidRPr="00F07546">
        <w:rPr>
          <w:rFonts w:ascii="宋体" w:eastAsia="宋体" w:hAnsi="宋体" w:cs="宋体" w:hint="eastAsia"/>
          <w:color w:val="2C3E50"/>
        </w:rPr>
        <w:t>（</w:t>
      </w:r>
      <w:r w:rsidR="00F07546" w:rsidRPr="00F07546">
        <w:rPr>
          <w:rFonts w:eastAsia="Arial" w:hint="eastAsia"/>
          <w:color w:val="2C3E50"/>
        </w:rPr>
        <w:t>SUS/RES/CTRL</w:t>
      </w:r>
      <w:r w:rsidR="00F07546" w:rsidRPr="00F07546">
        <w:rPr>
          <w:rFonts w:ascii="宋体" w:eastAsia="宋体" w:hAnsi="宋体" w:cs="宋体" w:hint="eastAsia"/>
          <w:color w:val="2C3E50"/>
        </w:rPr>
        <w:t>）</w:t>
      </w:r>
      <w:r w:rsidR="00F07546" w:rsidRPr="00F07546">
        <w:rPr>
          <w:rFonts w:ascii="宋体" w:eastAsia="宋体" w:hAnsi="宋体" w:cs="宋体" w:hint="eastAsia"/>
          <w:color w:val="2C3E50"/>
        </w:rPr>
        <w:t>接收不同刺激时的精细面部表情特征，挖掘其中和情绪的关系和潜在</w:t>
      </w:r>
      <w:r w:rsidR="00F07546" w:rsidRPr="00F07546">
        <w:rPr>
          <w:rFonts w:ascii="宋体" w:eastAsia="宋体" w:hAnsi="宋体" w:cs="宋体" w:hint="eastAsia"/>
          <w:color w:val="2C3E50"/>
        </w:rPr>
        <w:t>神经生物学</w:t>
      </w:r>
      <w:r w:rsidR="00F07546" w:rsidRPr="00F07546">
        <w:rPr>
          <w:rFonts w:ascii="宋体" w:eastAsia="宋体" w:hAnsi="宋体" w:cs="宋体" w:hint="eastAsia"/>
          <w:color w:val="2C3E50"/>
        </w:rPr>
        <w:t>机制</w:t>
      </w:r>
      <w:r w:rsidR="00F07546">
        <w:rPr>
          <w:rFonts w:ascii="宋体" w:eastAsia="宋体" w:hAnsi="宋体" w:cs="宋体" w:hint="eastAsia"/>
          <w:color w:val="2C3E50"/>
        </w:rPr>
        <w:t>。</w:t>
      </w:r>
    </w:p>
    <w:p w14:paraId="2F1DF6DC" w14:textId="77777777" w:rsidR="00DA2E51" w:rsidRDefault="00000000">
      <w:pPr>
        <w:pStyle w:val="2"/>
      </w:pPr>
      <w:r>
        <w:t>1.1 研究设计总览</w:t>
      </w:r>
    </w:p>
    <w:p w14:paraId="2B94281F" w14:textId="77777777" w:rsidR="00DA2E51" w:rsidRDefault="00000000">
      <w:pPr>
        <w:spacing w:after="120" w:line="276" w:lineRule="auto"/>
      </w:pPr>
      <w:r>
        <w:rPr>
          <w:rFonts w:eastAsia="Arial"/>
          <w:color w:val="2C3E50"/>
        </w:rPr>
        <w:t>本项目采用“应激前 → 应激后”的纵向对比设计，并结合 CSDS 造模后的易感组（Susceptible）与韧性组（Resilient）横向分组比较。研究分为四大数据模块：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DA2E51" w14:paraId="5153D23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DD3EAB3" w14:textId="77777777" w:rsidR="00DA2E51" w:rsidRDefault="00000000">
            <w:pPr>
              <w:jc w:val="center"/>
            </w:pPr>
            <w:r>
              <w:rPr>
                <w:rFonts w:eastAsia="Arial"/>
                <w:b/>
                <w:bCs/>
                <w:color w:val="FFFFFF"/>
                <w:sz w:val="20"/>
                <w:szCs w:val="20"/>
              </w:rPr>
              <w:t>数据模块</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5DFD321" w14:textId="77777777" w:rsidR="00DA2E51" w:rsidRDefault="00000000">
            <w:pPr>
              <w:jc w:val="center"/>
            </w:pPr>
            <w:r>
              <w:rPr>
                <w:rFonts w:eastAsia="Arial"/>
                <w:b/>
                <w:bCs/>
                <w:color w:val="FFFFFF"/>
                <w:sz w:val="20"/>
                <w:szCs w:val="20"/>
              </w:rPr>
              <w:t>采集方法</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6B38DCE" w14:textId="77777777" w:rsidR="00DA2E51" w:rsidRDefault="00000000">
            <w:pPr>
              <w:jc w:val="center"/>
            </w:pPr>
            <w:r>
              <w:rPr>
                <w:rFonts w:eastAsia="Arial"/>
                <w:b/>
                <w:bCs/>
                <w:color w:val="FFFFFF"/>
                <w:sz w:val="20"/>
                <w:szCs w:val="20"/>
              </w:rPr>
              <w:t>分析目标</w:t>
            </w:r>
          </w:p>
        </w:tc>
      </w:tr>
      <w:tr w:rsidR="00DA2E51" w14:paraId="3057E0F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B401D7" w14:textId="77777777" w:rsidR="00DA2E51" w:rsidRDefault="00000000">
            <w:pPr>
              <w:spacing w:after="40"/>
            </w:pPr>
            <w:r>
              <w:rPr>
                <w:rFonts w:eastAsia="Arial"/>
                <w:color w:val="2C3E50"/>
                <w:sz w:val="20"/>
                <w:szCs w:val="20"/>
              </w:rPr>
              <w:t>行为视频</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B74CA0" w14:textId="77777777" w:rsidR="00DA2E51" w:rsidRDefault="00000000">
            <w:pPr>
              <w:spacing w:after="40"/>
            </w:pPr>
            <w:r>
              <w:rPr>
                <w:rFonts w:eastAsia="Arial"/>
                <w:color w:val="2C3E50"/>
                <w:sz w:val="20"/>
                <w:szCs w:val="20"/>
              </w:rPr>
              <w:t>USB摄像头 1080p@60fps + Arduino同步</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0386D1" w14:textId="77777777" w:rsidR="00DA2E51" w:rsidRDefault="00000000">
            <w:pPr>
              <w:spacing w:after="40"/>
            </w:pPr>
            <w:r>
              <w:rPr>
                <w:rFonts w:eastAsia="Arial"/>
                <w:color w:val="2C3E50"/>
                <w:sz w:val="20"/>
                <w:szCs w:val="20"/>
              </w:rPr>
              <w:t>面部表情精细分析（FaceMap/DLC）</w:t>
            </w:r>
          </w:p>
        </w:tc>
      </w:tr>
      <w:tr w:rsidR="00DA2E51" w14:paraId="677BB72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65DF976" w14:textId="77777777" w:rsidR="00DA2E51" w:rsidRDefault="00000000">
            <w:pPr>
              <w:spacing w:after="40"/>
            </w:pPr>
            <w:r>
              <w:rPr>
                <w:rFonts w:eastAsia="Arial"/>
                <w:color w:val="2C3E50"/>
                <w:sz w:val="20"/>
                <w:szCs w:val="20"/>
              </w:rPr>
              <w:t>舔水行为</w:t>
            </w:r>
          </w:p>
        </w:tc>
        <w:tc>
          <w:tcPr>
            <w:tcW w:w="3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E37F144" w14:textId="77777777" w:rsidR="00DA2E51" w:rsidRDefault="00000000">
            <w:pPr>
              <w:spacing w:after="40"/>
            </w:pPr>
            <w:r>
              <w:rPr>
                <w:rFonts w:eastAsia="Arial"/>
                <w:color w:val="2C3E50"/>
                <w:sz w:val="20"/>
                <w:szCs w:val="20"/>
              </w:rPr>
              <w:t>Arduino TTP224电容触摸传感器 × 2路</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32FAFE5" w14:textId="77777777" w:rsidR="00DA2E51" w:rsidRDefault="00000000">
            <w:pPr>
              <w:spacing w:after="40"/>
            </w:pPr>
            <w:r>
              <w:rPr>
                <w:rFonts w:eastAsia="Arial"/>
                <w:color w:val="2C3E50"/>
                <w:sz w:val="20"/>
                <w:szCs w:val="20"/>
              </w:rPr>
              <w:t>舔水微细结构分析（ILI, Burst Size）</w:t>
            </w:r>
          </w:p>
        </w:tc>
      </w:tr>
      <w:tr w:rsidR="00DA2E51" w14:paraId="0902454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2D967B" w14:textId="77777777" w:rsidR="00DA2E51" w:rsidRDefault="00000000">
            <w:pPr>
              <w:spacing w:after="40"/>
            </w:pPr>
            <w:r>
              <w:rPr>
                <w:rFonts w:eastAsia="Arial"/>
                <w:color w:val="2C3E50"/>
                <w:sz w:val="20"/>
                <w:szCs w:val="20"/>
              </w:rPr>
              <w:t>睡眠/EEG</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F29B37" w14:textId="77777777" w:rsidR="00DA2E51" w:rsidRDefault="00000000">
            <w:pPr>
              <w:spacing w:after="40"/>
            </w:pPr>
            <w:r>
              <w:rPr>
                <w:rFonts w:eastAsia="Arial"/>
                <w:color w:val="2C3E50"/>
                <w:sz w:val="20"/>
                <w:szCs w:val="20"/>
              </w:rPr>
              <w:t>TDT (Tucker-Davis Technologies) EEG+EMG</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395F1A" w14:textId="77777777" w:rsidR="00DA2E51" w:rsidRDefault="00000000">
            <w:pPr>
              <w:spacing w:after="40"/>
            </w:pPr>
            <w:r>
              <w:rPr>
                <w:rFonts w:eastAsia="Arial"/>
                <w:color w:val="2C3E50"/>
                <w:sz w:val="20"/>
                <w:szCs w:val="20"/>
              </w:rPr>
              <w:t>睡眠分期、脑电频谱分析</w:t>
            </w:r>
          </w:p>
        </w:tc>
      </w:tr>
      <w:tr w:rsidR="00DA2E51" w14:paraId="3299720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728B705" w14:textId="77777777" w:rsidR="00DA2E51" w:rsidRDefault="00000000">
            <w:pPr>
              <w:spacing w:after="40"/>
            </w:pPr>
            <w:r>
              <w:rPr>
                <w:rFonts w:eastAsia="Arial"/>
                <w:color w:val="2C3E50"/>
                <w:sz w:val="20"/>
                <w:szCs w:val="20"/>
              </w:rPr>
              <w:t>在体电生理</w:t>
            </w:r>
          </w:p>
        </w:tc>
        <w:tc>
          <w:tcPr>
            <w:tcW w:w="3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00208D1" w14:textId="77777777" w:rsidR="00DA2E51" w:rsidRDefault="00000000">
            <w:pPr>
              <w:spacing w:after="40"/>
            </w:pPr>
            <w:r>
              <w:rPr>
                <w:rFonts w:eastAsia="Arial"/>
                <w:color w:val="2C3E50"/>
                <w:sz w:val="20"/>
                <w:szCs w:val="20"/>
              </w:rPr>
              <w:t>Neuropixels 探针</w:t>
            </w:r>
          </w:p>
        </w:tc>
        <w:tc>
          <w:tcPr>
            <w:tcW w:w="41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9191723" w14:textId="77777777" w:rsidR="00DA2E51" w:rsidRDefault="00000000">
            <w:pPr>
              <w:spacing w:after="40"/>
            </w:pPr>
            <w:r>
              <w:rPr>
                <w:rFonts w:eastAsia="Arial"/>
                <w:color w:val="2C3E50"/>
                <w:sz w:val="20"/>
                <w:szCs w:val="20"/>
              </w:rPr>
              <w:t>单神经元活动、神经编码分析</w:t>
            </w:r>
          </w:p>
        </w:tc>
      </w:tr>
    </w:tbl>
    <w:p w14:paraId="43B962D8" w14:textId="77777777" w:rsidR="00DA2E51" w:rsidRDefault="00000000">
      <w:pPr>
        <w:pStyle w:val="2"/>
      </w:pPr>
      <w:r>
        <w:t>1.2 硬件架构与多设备同步方案</w:t>
      </w:r>
    </w:p>
    <w:p w14:paraId="3A11D78E" w14:textId="77777777" w:rsidR="00DA2E51" w:rsidRDefault="00000000">
      <w:pPr>
        <w:spacing w:after="120" w:line="276" w:lineRule="auto"/>
      </w:pPr>
      <w:r>
        <w:rPr>
          <w:rFonts w:eastAsia="Arial"/>
          <w:color w:val="2C3E50"/>
        </w:rPr>
        <w:t>本项目采用三台电脑并行工作架构，通过硬件 TTL 脉冲与软件时间戳联合实现毫秒级多模态同步：</w:t>
      </w:r>
    </w:p>
    <w:p w14:paraId="59872951" w14:textId="77777777" w:rsidR="00DA2E51" w:rsidRDefault="00000000">
      <w:pPr>
        <w:spacing w:after="120" w:line="276" w:lineRule="auto"/>
      </w:pPr>
      <w:r>
        <w:rPr>
          <w:rFonts w:eastAsia="Arial"/>
          <w:b/>
          <w:bCs/>
          <w:color w:val="2C3E50"/>
        </w:rPr>
        <w:t>电脑 A（TDT 工作站）：</w:t>
      </w:r>
      <w:r>
        <w:rPr>
          <w:rFonts w:eastAsia="Arial"/>
          <w:color w:val="2C3E50"/>
        </w:rPr>
        <w:t>运行 TDT Synapse 软件，记录 EEG (Ch8) 与 EMG (Ch7) 高频时间序列信号。TDT 作为全局主时钟（Master Clock），通过其 C0 输出端口以 1Hz 频率向 Arduino 发送周期性 TTL 同步脉冲，用于校正时钟漂移。</w:t>
      </w:r>
    </w:p>
    <w:p w14:paraId="3148F440" w14:textId="77777777" w:rsidR="00DA2E51" w:rsidRDefault="00000000">
      <w:pPr>
        <w:spacing w:after="120" w:line="276" w:lineRule="auto"/>
      </w:pPr>
      <w:r>
        <w:rPr>
          <w:rFonts w:eastAsia="Arial"/>
          <w:b/>
          <w:bCs/>
          <w:color w:val="2C3E50"/>
        </w:rPr>
        <w:t>电脑 B（视频 + Arduino 工作站）：</w:t>
      </w:r>
      <w:r>
        <w:rPr>
          <w:rFonts w:eastAsia="Arial"/>
          <w:color w:val="2C3E50"/>
        </w:rPr>
        <w:t>运行 Python 多线程录制脚本（VideoRecord.py），同时采</w:t>
      </w:r>
      <w:r>
        <w:rPr>
          <w:rFonts w:eastAsia="Arial"/>
          <w:color w:val="2C3E50"/>
        </w:rPr>
        <w:lastRenderedPageBreak/>
        <w:t>集 1080p@60fps 行为视频与 Arduino 串口舔水事件流。Arduino Mega 作为关键枚纽，接收 TDT 同步信号（D44 引脚）、检测舔水事件、控制 LED 闪烁（D7 引脚）以提供视觉同步标记，并通过 TTL 输出（D40 引脚）将舔水事件反馈给 TDT 系统。</w:t>
      </w:r>
    </w:p>
    <w:p w14:paraId="56CEFD56" w14:textId="77777777" w:rsidR="00DA2E51" w:rsidRDefault="00000000">
      <w:pPr>
        <w:spacing w:after="120" w:line="276" w:lineRule="auto"/>
      </w:pPr>
      <w:r>
        <w:rPr>
          <w:rFonts w:eastAsia="Arial"/>
          <w:b/>
          <w:bCs/>
          <w:color w:val="2C3E50"/>
        </w:rPr>
        <w:t>电脑 C（Neuropixels 工作站）：</w:t>
      </w:r>
      <w:r>
        <w:rPr>
          <w:rFonts w:eastAsia="Arial"/>
          <w:color w:val="2C3E50"/>
        </w:rPr>
        <w:t>运行 SpikeGLX 软件进行大规模在体神经元记录。通过接收 TDT 和 Arduino 的 TTL 同步脉冲，将电生理数据与其他模态对齐。</w:t>
      </w:r>
    </w:p>
    <w:p w14:paraId="5DD9AE06" w14:textId="77777777" w:rsidR="00DA2E51" w:rsidRDefault="00000000">
      <w:pPr>
        <w:pStyle w:val="2"/>
      </w:pPr>
      <w:r>
        <w:t>1.3 软件架构与数据分析流水线</w:t>
      </w:r>
    </w:p>
    <w:p w14:paraId="02F5F799" w14:textId="77777777" w:rsidR="00DA2E51" w:rsidRDefault="00000000">
      <w:pPr>
        <w:spacing w:after="120" w:line="276" w:lineRule="auto"/>
      </w:pPr>
      <w:r>
        <w:rPr>
          <w:rFonts w:eastAsia="Arial"/>
          <w:color w:val="2C3E50"/>
        </w:rPr>
        <w:t>在数据分析端，本项目开发了一套完整的自动化 Python 流水线，实现从原始数据到统计报告的全流程自动化：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DA2E51" w14:paraId="4AE24ED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1284CC6" w14:textId="77777777" w:rsidR="00DA2E51" w:rsidRDefault="00000000">
            <w:pPr>
              <w:jc w:val="center"/>
            </w:pPr>
            <w:r>
              <w:rPr>
                <w:rFonts w:eastAsia="Arial"/>
                <w:b/>
                <w:bCs/>
                <w:color w:val="FFFFFF"/>
                <w:sz w:val="20"/>
                <w:szCs w:val="20"/>
              </w:rPr>
              <w:t>脚本</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2161781" w14:textId="77777777" w:rsidR="00DA2E51" w:rsidRDefault="00000000">
            <w:pPr>
              <w:jc w:val="center"/>
            </w:pPr>
            <w:r>
              <w:rPr>
                <w:rFonts w:eastAsia="Arial"/>
                <w:b/>
                <w:bCs/>
                <w:color w:val="FFFFFF"/>
                <w:sz w:val="20"/>
                <w:szCs w:val="20"/>
              </w:rPr>
              <w:t>功能说明</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4909CF5" w14:textId="77777777" w:rsidR="00DA2E51" w:rsidRDefault="00000000">
            <w:pPr>
              <w:jc w:val="center"/>
            </w:pPr>
            <w:r>
              <w:rPr>
                <w:rFonts w:eastAsia="Arial"/>
                <w:b/>
                <w:bCs/>
                <w:color w:val="FFFFFF"/>
                <w:sz w:val="20"/>
                <w:szCs w:val="20"/>
              </w:rPr>
              <w:t>核心技术</w:t>
            </w:r>
          </w:p>
        </w:tc>
      </w:tr>
      <w:tr w:rsidR="00DA2E51" w14:paraId="474CCB9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F6DD1A" w14:textId="77777777" w:rsidR="00DA2E51" w:rsidRDefault="00000000">
            <w:pPr>
              <w:spacing w:after="40"/>
            </w:pPr>
            <w:r>
              <w:rPr>
                <w:rFonts w:eastAsia="Arial"/>
                <w:color w:val="2C3E50"/>
                <w:sz w:val="20"/>
                <w:szCs w:val="20"/>
              </w:rPr>
              <w:t>split_trials.py</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8D103B" w14:textId="77777777" w:rsidR="00DA2E51" w:rsidRDefault="00000000">
            <w:pPr>
              <w:spacing w:after="40"/>
            </w:pPr>
            <w:r>
              <w:rPr>
                <w:rFonts w:eastAsia="Arial"/>
                <w:color w:val="2C3E50"/>
                <w:sz w:val="20"/>
                <w:szCs w:val="20"/>
              </w:rPr>
              <w:t>从完整 Session 中切分单次 Trial；视频截取、EEG/EMG 切片、按水嘴分类</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B45C7B" w14:textId="77777777" w:rsidR="00DA2E51" w:rsidRDefault="00000000">
            <w:pPr>
              <w:spacing w:after="40"/>
            </w:pPr>
            <w:r>
              <w:rPr>
                <w:rFonts w:eastAsia="Arial"/>
                <w:color w:val="2C3E50"/>
                <w:sz w:val="20"/>
                <w:szCs w:val="20"/>
              </w:rPr>
              <w:t>FFmpeg 无损截取、TDT 线性回归对齐、SYNC_PULSE 时钟校正</w:t>
            </w:r>
          </w:p>
        </w:tc>
      </w:tr>
      <w:tr w:rsidR="00DA2E51" w14:paraId="0FD8B7C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82BA284" w14:textId="77777777" w:rsidR="00DA2E51" w:rsidRDefault="00000000">
            <w:pPr>
              <w:spacing w:after="40"/>
            </w:pPr>
            <w:r>
              <w:rPr>
                <w:rFonts w:eastAsia="Arial"/>
                <w:color w:val="2C3E50"/>
                <w:sz w:val="20"/>
                <w:szCs w:val="20"/>
              </w:rPr>
              <w:t>analyze_trial.py</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D069E68" w14:textId="77777777" w:rsidR="00DA2E51" w:rsidRDefault="00000000">
            <w:pPr>
              <w:spacing w:after="40"/>
            </w:pPr>
            <w:r>
              <w:rPr>
                <w:rFonts w:eastAsia="Arial"/>
                <w:color w:val="2C3E50"/>
                <w:sz w:val="20"/>
                <w:szCs w:val="20"/>
              </w:rPr>
              <w:t>单次 Trial 多模态对齐分析；Lick Rate、EEG 带通滤波、EMG 均方根包络</w:t>
            </w:r>
          </w:p>
        </w:tc>
        <w:tc>
          <w:tcPr>
            <w:tcW w:w="3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31F7F0AC" w14:textId="77777777" w:rsidR="00DA2E51" w:rsidRDefault="00000000">
            <w:pPr>
              <w:spacing w:after="40"/>
            </w:pPr>
            <w:r>
              <w:rPr>
                <w:rFonts w:eastAsia="Arial"/>
                <w:color w:val="2C3E50"/>
                <w:sz w:val="20"/>
                <w:szCs w:val="20"/>
              </w:rPr>
              <w:t>多面板可视化、时域/频域分析</w:t>
            </w:r>
          </w:p>
        </w:tc>
      </w:tr>
      <w:tr w:rsidR="00DA2E51" w14:paraId="49F3D66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0DFC3F" w14:textId="77777777" w:rsidR="00DA2E51" w:rsidRDefault="00000000">
            <w:pPr>
              <w:spacing w:after="40"/>
            </w:pPr>
            <w:r>
              <w:rPr>
                <w:rFonts w:eastAsia="Arial"/>
                <w:color w:val="2C3E50"/>
                <w:sz w:val="20"/>
                <w:szCs w:val="20"/>
              </w:rPr>
              <w:t>facemap_analysis.py</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92B8E8" w14:textId="37442DF3" w:rsidR="00DA2E51" w:rsidRDefault="00000000">
            <w:pPr>
              <w:spacing w:after="40"/>
            </w:pPr>
            <w:r>
              <w:rPr>
                <w:rFonts w:eastAsia="Arial"/>
                <w:color w:val="2C3E50"/>
                <w:sz w:val="20"/>
                <w:szCs w:val="20"/>
              </w:rPr>
              <w:t>解析 FaceMap .h5 文件；</w:t>
            </w:r>
            <w:r w:rsidR="001A3153">
              <w:rPr>
                <w:rFonts w:ascii="宋体" w:eastAsia="宋体" w:hAnsi="宋体" w:cs="宋体" w:hint="eastAsia"/>
                <w:color w:val="2C3E50"/>
                <w:sz w:val="20"/>
                <w:szCs w:val="20"/>
              </w:rPr>
              <w:t>计算瞳孔</w:t>
            </w:r>
            <w:r>
              <w:rPr>
                <w:rFonts w:eastAsia="Arial"/>
                <w:color w:val="2C3E50"/>
                <w:sz w:val="20"/>
                <w:szCs w:val="20"/>
              </w:rPr>
              <w:t>直径、胡须运动幅度、鼻尖运动</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CC62B6" w14:textId="77777777" w:rsidR="00DA2E51" w:rsidRDefault="00000000">
            <w:pPr>
              <w:spacing w:after="40"/>
            </w:pPr>
            <w:r>
              <w:rPr>
                <w:rFonts w:eastAsia="Arial"/>
                <w:color w:val="2C3E50"/>
                <w:sz w:val="20"/>
                <w:szCs w:val="20"/>
              </w:rPr>
              <w:t>Pearson 跨模态相关性矩阵</w:t>
            </w:r>
          </w:p>
        </w:tc>
      </w:tr>
      <w:tr w:rsidR="00DA2E51" w14:paraId="180062F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A760C89" w14:textId="77777777" w:rsidR="00DA2E51" w:rsidRDefault="00000000">
            <w:pPr>
              <w:spacing w:after="40"/>
            </w:pPr>
            <w:r>
              <w:rPr>
                <w:rFonts w:eastAsia="Arial"/>
                <w:color w:val="2C3E50"/>
                <w:sz w:val="20"/>
                <w:szCs w:val="20"/>
              </w:rPr>
              <w:t>compare_spouts.py</w:t>
            </w:r>
          </w:p>
        </w:tc>
        <w:tc>
          <w:tcPr>
            <w:tcW w:w="32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DCB9DB1" w14:textId="77777777" w:rsidR="00DA2E51" w:rsidRDefault="00000000">
            <w:pPr>
              <w:spacing w:after="40"/>
            </w:pPr>
            <w:r>
              <w:rPr>
                <w:rFonts w:eastAsia="Arial"/>
                <w:color w:val="2C3E50"/>
                <w:sz w:val="20"/>
                <w:szCs w:val="20"/>
              </w:rPr>
              <w:t>组间统计比较；S1 vs S2 的 Mean±SEM 走势对比</w:t>
            </w:r>
          </w:p>
        </w:tc>
        <w:tc>
          <w:tcPr>
            <w:tcW w:w="37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76D526F" w14:textId="77777777" w:rsidR="00DA2E51" w:rsidRDefault="00000000">
            <w:pPr>
              <w:spacing w:after="40"/>
            </w:pPr>
            <w:r>
              <w:rPr>
                <w:rFonts w:eastAsia="Arial"/>
                <w:color w:val="2C3E50"/>
                <w:sz w:val="20"/>
                <w:szCs w:val="20"/>
              </w:rPr>
              <w:t>组间统计検验、多 Trial 平均</w:t>
            </w:r>
          </w:p>
        </w:tc>
      </w:tr>
    </w:tbl>
    <w:p w14:paraId="61E05944" w14:textId="77777777" w:rsidR="00DA2E51" w:rsidRDefault="00000000">
      <w:pPr>
        <w:pStyle w:val="2"/>
      </w:pPr>
      <w:r>
        <w:t>1.4 时间戳同步技术详解</w:t>
      </w:r>
    </w:p>
    <w:p w14:paraId="76CD7BDD" w14:textId="77777777" w:rsidR="00DA2E51" w:rsidRDefault="00000000">
      <w:pPr>
        <w:spacing w:after="120" w:line="276" w:lineRule="auto"/>
      </w:pPr>
      <w:r>
        <w:rPr>
          <w:rFonts w:eastAsia="Arial"/>
          <w:color w:val="2C3E50"/>
        </w:rPr>
        <w:t>多模态数据同步是本项目的技术难点与核心创新点。由于不同设备的时钟源存在微小的物理差异（时钟漂移，Clock Drift），我们采用了“硬件 TTL 脉冲 + 线性回归校正”的混合同步策略：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E51" w14:paraId="3D141DF6" w14:textId="77777777">
        <w:tblPrEx>
          <w:tblCellMar>
            <w:top w:w="0" w:type="dxa"/>
            <w:bottom w:w="0" w:type="dxa"/>
          </w:tblCellMar>
        </w:tblPrEx>
        <w:tc>
          <w:tcPr>
            <w:tcW w:w="9360" w:type="dxa"/>
            <w:tcBorders>
              <w:top w:val="none" w:sz="0" w:space="0" w:color="FFFFFF"/>
              <w:left w:val="single" w:sz="18" w:space="0" w:color="2E86C1"/>
              <w:bottom w:val="none" w:sz="0" w:space="0" w:color="FFFFFF"/>
              <w:right w:val="none" w:sz="0" w:space="0" w:color="FFFFFF"/>
            </w:tcBorders>
            <w:shd w:val="clear" w:color="auto" w:fill="D6EAF8"/>
            <w:tcMar>
              <w:top w:w="100" w:type="dxa"/>
              <w:left w:w="200" w:type="dxa"/>
              <w:bottom w:w="100" w:type="dxa"/>
              <w:right w:w="200" w:type="dxa"/>
            </w:tcMar>
          </w:tcPr>
          <w:p w14:paraId="4415B848" w14:textId="77777777" w:rsidR="00DA2E51" w:rsidRDefault="00000000">
            <w:pPr>
              <w:spacing w:after="60"/>
            </w:pPr>
            <w:r>
              <w:rPr>
                <w:rFonts w:eastAsia="Arial"/>
                <w:b/>
                <w:bCs/>
                <w:color w:val="1B4F72"/>
              </w:rPr>
              <w:t>同步原理：线性回归时间偏移校正</w:t>
            </w:r>
          </w:p>
          <w:p w14:paraId="104B8AAF" w14:textId="77777777" w:rsidR="00DA2E51" w:rsidRDefault="00000000">
            <w:pPr>
              <w:spacing w:line="276" w:lineRule="auto"/>
            </w:pPr>
            <w:r>
              <w:rPr>
                <w:rFonts w:eastAsia="Arial"/>
                <w:color w:val="2C3E50"/>
                <w:sz w:val="20"/>
                <w:szCs w:val="20"/>
              </w:rPr>
              <w:t>TDT 以固定频率（1Hz）发送 SYNC_PULSE 至 Arduino。Arduino 同时记录其本地 millis() 时间戳和 Python 系统时间戳（perf_counter()）。通过对数百个同步脉冲时间对进行线性回归拟合，就可以建立两套时钟之间的精确映射关系，将任意一个时间点从一个时钟域无损转换到另一个时钟域。残差通常小于 1ms。</w:t>
            </w:r>
          </w:p>
        </w:tc>
      </w:tr>
    </w:tbl>
    <w:p w14:paraId="47CE3DA9" w14:textId="77777777" w:rsidR="00DA2E51" w:rsidRDefault="00000000">
      <w:pPr>
        <w:pStyle w:val="2"/>
      </w:pPr>
      <w:r>
        <w:t>1.5 面部表情分析框架</w:t>
      </w:r>
    </w:p>
    <w:p w14:paraId="4E204753" w14:textId="77777777" w:rsidR="00DA2E51" w:rsidRDefault="00000000">
      <w:pPr>
        <w:spacing w:after="120" w:line="276" w:lineRule="auto"/>
      </w:pPr>
      <w:r>
        <w:rPr>
          <w:rFonts w:eastAsia="Arial"/>
          <w:color w:val="2C3E50"/>
        </w:rPr>
        <w:t>基于 Dolensek 等人 (2020, Science) 的里程碑研究，小鼠的面部表情是其内在情感效价（Internal Affective State）的直接读数。本项目利用 FaceMap GUI 软件提取视频中小鼠的面部关键点坐标，包括：</w:t>
      </w:r>
    </w:p>
    <w:p w14:paraId="475D0734" w14:textId="77777777" w:rsidR="00DA2E51" w:rsidRDefault="00000000">
      <w:pPr>
        <w:pStyle w:val="a4"/>
        <w:numPr>
          <w:ilvl w:val="0"/>
          <w:numId w:val="2"/>
        </w:numPr>
        <w:spacing w:after="80" w:line="276" w:lineRule="auto"/>
      </w:pPr>
      <w:r>
        <w:rPr>
          <w:rFonts w:eastAsia="Arial"/>
          <w:b/>
          <w:bCs/>
          <w:color w:val="2C3E50"/>
        </w:rPr>
        <w:t>瞳孔直径（Pupil Diameter）：</w:t>
      </w:r>
      <w:r>
        <w:rPr>
          <w:rFonts w:eastAsia="Arial"/>
          <w:color w:val="2C3E50"/>
        </w:rPr>
        <w:t>反映自主神经系统兴奋性，与情绪唤起（Arousal）密切相关</w:t>
      </w:r>
    </w:p>
    <w:p w14:paraId="56EA3DBD" w14:textId="77777777" w:rsidR="00DA2E51" w:rsidRDefault="00000000">
      <w:pPr>
        <w:pStyle w:val="a4"/>
        <w:numPr>
          <w:ilvl w:val="0"/>
          <w:numId w:val="2"/>
        </w:numPr>
        <w:spacing w:after="80" w:line="276" w:lineRule="auto"/>
      </w:pPr>
      <w:r>
        <w:rPr>
          <w:rFonts w:eastAsia="Arial"/>
          <w:b/>
          <w:bCs/>
          <w:color w:val="2C3E50"/>
        </w:rPr>
        <w:lastRenderedPageBreak/>
        <w:t>胡须运动位移（Whisker Movement）：</w:t>
      </w:r>
      <w:r>
        <w:rPr>
          <w:rFonts w:eastAsia="Arial"/>
          <w:color w:val="2C3E50"/>
        </w:rPr>
        <w:t>多根胡须的帧间运动幅度，反映触觉探索行为和情绪状态</w:t>
      </w:r>
    </w:p>
    <w:p w14:paraId="734F726B" w14:textId="77777777" w:rsidR="00DA2E51" w:rsidRDefault="00000000">
      <w:pPr>
        <w:pStyle w:val="a4"/>
        <w:numPr>
          <w:ilvl w:val="0"/>
          <w:numId w:val="2"/>
        </w:numPr>
        <w:spacing w:after="80" w:line="276" w:lineRule="auto"/>
      </w:pPr>
      <w:r>
        <w:rPr>
          <w:rFonts w:eastAsia="Arial"/>
          <w:b/>
          <w:bCs/>
          <w:color w:val="2C3E50"/>
        </w:rPr>
        <w:t>鼻尖运动（Nose Tip Movement）：</w:t>
      </w:r>
      <w:r>
        <w:rPr>
          <w:rFonts w:eastAsia="Arial"/>
          <w:color w:val="2C3E50"/>
        </w:rPr>
        <w:t>反映嘴部区域的运动模式变化</w:t>
      </w:r>
    </w:p>
    <w:p w14:paraId="49E56F40" w14:textId="77777777" w:rsidR="00DA2E51" w:rsidRDefault="00000000">
      <w:pPr>
        <w:spacing w:after="120" w:line="276" w:lineRule="auto"/>
      </w:pPr>
      <w:r>
        <w:rPr>
          <w:rFonts w:eastAsia="Arial"/>
          <w:color w:val="2C3E50"/>
        </w:rPr>
        <w:t>这些特征与舔水率、EEG 频谱、EMG 包络在同一时间轴上对齐展示，并计算跨模态 Pearson 相关系数矩阵，探索各信号之间的关联性。</w:t>
      </w:r>
    </w:p>
    <w:p w14:paraId="01E9D82D" w14:textId="77777777" w:rsidR="00DA2E51" w:rsidRDefault="00000000">
      <w:r>
        <w:br w:type="page"/>
      </w:r>
    </w:p>
    <w:p w14:paraId="0316D55F" w14:textId="77777777" w:rsidR="00DA2E51" w:rsidRDefault="00000000">
      <w:pPr>
        <w:spacing w:after="240"/>
      </w:pPr>
      <w:r>
        <w:rPr>
          <w:rFonts w:eastAsia="Arial"/>
          <w:b/>
          <w:bCs/>
          <w:color w:val="1B4F72"/>
          <w:sz w:val="36"/>
          <w:szCs w:val="36"/>
        </w:rPr>
        <w:lastRenderedPageBreak/>
        <w:t>第二部分：项目进度报告与后续发展方向</w:t>
      </w:r>
    </w:p>
    <w:p w14:paraId="1E0458A3" w14:textId="77777777" w:rsidR="00DA2E51" w:rsidRDefault="00DA2E51">
      <w:pPr>
        <w:pBdr>
          <w:bottom w:val="single" w:sz="4" w:space="8" w:color="2E86C1"/>
        </w:pBdr>
        <w:spacing w:before="200" w:after="200"/>
      </w:pPr>
    </w:p>
    <w:p w14:paraId="27C91564" w14:textId="77777777" w:rsidR="00DA2E51" w:rsidRDefault="00000000">
      <w:pPr>
        <w:pStyle w:val="1"/>
      </w:pPr>
      <w:r>
        <w:t>2. 前期工作总结</w:t>
      </w:r>
    </w:p>
    <w:p w14:paraId="684667A8" w14:textId="77777777" w:rsidR="00DA2E51" w:rsidRDefault="00000000">
      <w:pPr>
        <w:pStyle w:val="2"/>
      </w:pPr>
      <w:r>
        <w:t>2.1 硬件系统建设（已完成）</w:t>
      </w:r>
    </w:p>
    <w:p w14:paraId="70037910" w14:textId="77777777" w:rsidR="00DA2E51" w:rsidRDefault="00000000">
      <w:pPr>
        <w:spacing w:after="120" w:line="276" w:lineRule="auto"/>
      </w:pPr>
      <w:r>
        <w:rPr>
          <w:rFonts w:eastAsia="Arial"/>
          <w:color w:val="2C3E50"/>
        </w:rPr>
        <w:t>硬件层面的工作已全部完成，形成了完善的多设备協同架构：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DA2E51" w14:paraId="6232961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0483D45" w14:textId="77777777" w:rsidR="00DA2E51" w:rsidRDefault="00000000">
            <w:pPr>
              <w:jc w:val="center"/>
            </w:pPr>
            <w:r>
              <w:rPr>
                <w:rFonts w:eastAsia="Arial"/>
                <w:b/>
                <w:bCs/>
                <w:color w:val="FFFFFF"/>
                <w:sz w:val="20"/>
                <w:szCs w:val="20"/>
              </w:rPr>
              <w:t>硬件组件</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E634D9D" w14:textId="77777777" w:rsidR="00DA2E51" w:rsidRDefault="00000000">
            <w:pPr>
              <w:jc w:val="center"/>
            </w:pPr>
            <w:r>
              <w:rPr>
                <w:rFonts w:eastAsia="Arial"/>
                <w:b/>
                <w:bCs/>
                <w:color w:val="FFFFFF"/>
                <w:sz w:val="20"/>
                <w:szCs w:val="20"/>
              </w:rPr>
              <w:t>状态</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2A5802A" w14:textId="77777777" w:rsidR="00DA2E51" w:rsidRDefault="00000000">
            <w:pPr>
              <w:jc w:val="center"/>
            </w:pPr>
            <w:r>
              <w:rPr>
                <w:rFonts w:eastAsia="Arial"/>
                <w:b/>
                <w:bCs/>
                <w:color w:val="FFFFFF"/>
                <w:sz w:val="20"/>
                <w:szCs w:val="20"/>
              </w:rPr>
              <w:t>说明</w:t>
            </w:r>
          </w:p>
        </w:tc>
      </w:tr>
      <w:tr w:rsidR="00DA2E51" w14:paraId="0611E55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B59B9E" w14:textId="77777777" w:rsidR="00DA2E51" w:rsidRDefault="00000000">
            <w:pPr>
              <w:spacing w:after="40"/>
            </w:pPr>
            <w:r>
              <w:rPr>
                <w:rFonts w:eastAsia="Arial"/>
                <w:color w:val="2C3E50"/>
                <w:sz w:val="20"/>
                <w:szCs w:val="20"/>
              </w:rPr>
              <w:t>Arduino Mega 行为控制器</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1FE85E"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225488" w14:textId="77777777" w:rsidR="00DA2E51" w:rsidRDefault="00000000">
            <w:pPr>
              <w:spacing w:after="40"/>
            </w:pPr>
            <w:r>
              <w:rPr>
                <w:rFonts w:eastAsia="Arial"/>
                <w:color w:val="2C3E50"/>
                <w:sz w:val="20"/>
                <w:szCs w:val="20"/>
              </w:rPr>
              <w:t>v6.10 生理学双锁版，上升沿检测 + 85ms 不应期</w:t>
            </w:r>
          </w:p>
        </w:tc>
      </w:tr>
      <w:tr w:rsidR="00DA2E51" w14:paraId="52A13999"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96E3EF" w14:textId="77777777" w:rsidR="00DA2E51" w:rsidRDefault="00000000">
            <w:pPr>
              <w:spacing w:after="40"/>
            </w:pPr>
            <w:r>
              <w:rPr>
                <w:rFonts w:eastAsia="Arial"/>
                <w:color w:val="2C3E50"/>
                <w:sz w:val="20"/>
                <w:szCs w:val="20"/>
              </w:rPr>
              <w:t>TTP224 电容触摸传感器 × 2</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2B338AA"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091C0E0" w14:textId="77777777" w:rsidR="00DA2E51" w:rsidRDefault="00000000">
            <w:pPr>
              <w:spacing w:after="40"/>
            </w:pPr>
            <w:r>
              <w:rPr>
                <w:rFonts w:eastAsia="Arial"/>
                <w:color w:val="2C3E50"/>
                <w:sz w:val="20"/>
                <w:szCs w:val="20"/>
              </w:rPr>
              <w:t>双路水嘴舔水检测，带侧向死区互斥锁</w:t>
            </w:r>
          </w:p>
        </w:tc>
      </w:tr>
      <w:tr w:rsidR="00DA2E51" w14:paraId="114D3E73"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2B95D3" w14:textId="77777777" w:rsidR="00DA2E51" w:rsidRDefault="00000000">
            <w:pPr>
              <w:spacing w:after="40"/>
            </w:pPr>
            <w:r>
              <w:rPr>
                <w:rFonts w:eastAsia="Arial"/>
                <w:color w:val="2C3E50"/>
                <w:sz w:val="20"/>
                <w:szCs w:val="20"/>
              </w:rPr>
              <w:t>USB 摄像头 1080p@60fps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1F8111"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A7329C" w14:textId="77777777" w:rsidR="00DA2E51" w:rsidRDefault="00000000">
            <w:pPr>
              <w:spacing w:after="40"/>
            </w:pPr>
            <w:r>
              <w:rPr>
                <w:rFonts w:eastAsia="Arial"/>
                <w:color w:val="2C3E50"/>
                <w:sz w:val="20"/>
                <w:szCs w:val="20"/>
              </w:rPr>
              <w:t>DirectShow + MJPG 配置，经过帧率稳定性验证</w:t>
            </w:r>
          </w:p>
        </w:tc>
      </w:tr>
      <w:tr w:rsidR="00DA2E51" w14:paraId="56A8B33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6188F5" w14:textId="77777777" w:rsidR="00DA2E51" w:rsidRDefault="00000000">
            <w:pPr>
              <w:spacing w:after="40"/>
            </w:pPr>
            <w:r>
              <w:rPr>
                <w:rFonts w:eastAsia="Arial"/>
                <w:color w:val="2C3E50"/>
                <w:sz w:val="20"/>
                <w:szCs w:val="20"/>
              </w:rPr>
              <w:t>TDT 电生理采集系统</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7D00E46"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13C06328" w14:textId="77777777" w:rsidR="00DA2E51" w:rsidRDefault="00000000">
            <w:pPr>
              <w:spacing w:after="40"/>
            </w:pPr>
            <w:r>
              <w:rPr>
                <w:rFonts w:eastAsia="Arial"/>
                <w:color w:val="2C3E50"/>
                <w:sz w:val="20"/>
                <w:szCs w:val="20"/>
              </w:rPr>
              <w:t>EEG (Ch8) + EMG (Ch7) + TTL 同步输出</w:t>
            </w:r>
          </w:p>
        </w:tc>
      </w:tr>
      <w:tr w:rsidR="00DA2E51" w14:paraId="12B8818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EF71D0" w14:textId="77777777" w:rsidR="00DA2E51" w:rsidRDefault="00000000">
            <w:pPr>
              <w:spacing w:after="40"/>
            </w:pPr>
            <w:r>
              <w:rPr>
                <w:rFonts w:eastAsia="Arial"/>
                <w:color w:val="2C3E50"/>
                <w:sz w:val="20"/>
                <w:szCs w:val="20"/>
              </w:rPr>
              <w:t>LED 同步闪烁器 (D7)</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EDFA94"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B2B436" w14:textId="77777777" w:rsidR="00DA2E51" w:rsidRDefault="00000000">
            <w:pPr>
              <w:spacing w:after="40"/>
            </w:pPr>
            <w:r>
              <w:rPr>
                <w:rFonts w:eastAsia="Arial"/>
                <w:color w:val="2C3E50"/>
                <w:sz w:val="20"/>
                <w:szCs w:val="20"/>
              </w:rPr>
              <w:t>30ms 点亮时长，确保 60fps 相机捕获1-2帧</w:t>
            </w:r>
          </w:p>
        </w:tc>
      </w:tr>
      <w:tr w:rsidR="00DA2E51" w14:paraId="310F237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B4D6F35" w14:textId="77777777" w:rsidR="00DA2E51" w:rsidRDefault="00000000">
            <w:pPr>
              <w:spacing w:after="40"/>
            </w:pPr>
            <w:r>
              <w:rPr>
                <w:rFonts w:eastAsia="Arial"/>
                <w:color w:val="2C3E50"/>
                <w:sz w:val="20"/>
                <w:szCs w:val="20"/>
              </w:rPr>
              <w:t>TDT→Arduino TTL 同步线 (D44)</w:t>
            </w:r>
          </w:p>
        </w:tc>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4B01E51" w14:textId="77777777" w:rsidR="00DA2E51" w:rsidRDefault="00000000">
            <w:pPr>
              <w:spacing w:after="40"/>
            </w:pPr>
            <w:r>
              <w:rPr>
                <w:rFonts w:eastAsia="Arial"/>
                <w:color w:val="2C3E50"/>
                <w:sz w:val="20"/>
                <w:szCs w:val="20"/>
              </w:rPr>
              <w:t>✅ 完成</w:t>
            </w:r>
          </w:p>
        </w:tc>
        <w:tc>
          <w:tcPr>
            <w:tcW w:w="39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387F001" w14:textId="77777777" w:rsidR="00DA2E51" w:rsidRDefault="00000000">
            <w:pPr>
              <w:spacing w:after="40"/>
            </w:pPr>
            <w:r>
              <w:rPr>
                <w:rFonts w:eastAsia="Arial"/>
                <w:color w:val="2C3E50"/>
                <w:sz w:val="20"/>
                <w:szCs w:val="20"/>
              </w:rPr>
              <w:t>1Hz SYNC_PULSE，用于时钟漂移校正</w:t>
            </w:r>
          </w:p>
        </w:tc>
      </w:tr>
    </w:tbl>
    <w:p w14:paraId="2CD0628D" w14:textId="77777777" w:rsidR="00DA2E51" w:rsidRDefault="00000000">
      <w:pPr>
        <w:pStyle w:val="2"/>
      </w:pPr>
      <w:r>
        <w:t>2.2 软件开发进度</w:t>
      </w:r>
    </w:p>
    <w:p w14:paraId="5161784A" w14:textId="77777777" w:rsidR="00DA2E51" w:rsidRDefault="00000000">
      <w:pPr>
        <w:pStyle w:val="3"/>
      </w:pPr>
      <w:r>
        <w:t>A. Arduino 固件（已完成）</w:t>
      </w:r>
    </w:p>
    <w:p w14:paraId="23508A26" w14:textId="77777777" w:rsidR="00DA2E51" w:rsidRDefault="00000000">
      <w:pPr>
        <w:spacing w:after="120" w:line="276" w:lineRule="auto"/>
      </w:pPr>
      <w:r>
        <w:rPr>
          <w:rFonts w:eastAsia="Arial"/>
          <w:b/>
          <w:bCs/>
          <w:color w:val="2C3E50"/>
        </w:rPr>
        <w:t>touchsensor.ino v6.10：</w:t>
      </w:r>
      <w:r>
        <w:rPr>
          <w:rFonts w:eastAsia="Arial"/>
          <w:color w:val="2C3E50"/>
        </w:rPr>
        <w:t>实现了基于小鼠 12Hz 舔舐生理极限的双锁抗噪算法（上升沿检测 Edge Detection + CPG 生理不应期 85ms），支持双路水嘴舔水检测、TDT 同步脉冲接收、LED 视觉标记、实验流程控制（Z/E/F/N 指令）、定时维护给水、长静默自动诱导等全套功能。</w:t>
      </w:r>
    </w:p>
    <w:p w14:paraId="63D0906B" w14:textId="77777777" w:rsidR="00DA2E51" w:rsidRDefault="00000000">
      <w:pPr>
        <w:spacing w:after="120" w:line="276" w:lineRule="auto"/>
      </w:pPr>
      <w:r>
        <w:rPr>
          <w:rFonts w:eastAsia="Arial"/>
          <w:b/>
          <w:bCs/>
          <w:color w:val="2C3E50"/>
        </w:rPr>
        <w:t>MultiStimShockParadigm.ino v2.1：</w:t>
      </w:r>
      <w:r>
        <w:rPr>
          <w:rFonts w:eastAsia="Arial"/>
          <w:color w:val="2C3E50"/>
        </w:rPr>
        <w:t>多味觉刺激 + 电击范式升级版，支持4路液体刺激控制（水、糖水、奎宁、生理盐水）+ 1路电击触发，支持手动模式和自动化序列模式。</w:t>
      </w:r>
    </w:p>
    <w:p w14:paraId="5341570D" w14:textId="77777777" w:rsidR="00DA2E51" w:rsidRDefault="00000000">
      <w:pPr>
        <w:pStyle w:val="3"/>
      </w:pPr>
      <w:r>
        <w:t>B. Python 数据采集脚本（已完成）</w:t>
      </w:r>
    </w:p>
    <w:p w14:paraId="0CB56312" w14:textId="77777777" w:rsidR="00DA2E51" w:rsidRDefault="00000000">
      <w:pPr>
        <w:spacing w:after="120" w:line="276" w:lineRule="auto"/>
      </w:pPr>
      <w:r>
        <w:rPr>
          <w:rFonts w:eastAsia="Arial"/>
          <w:b/>
          <w:bCs/>
          <w:color w:val="2C3E50"/>
        </w:rPr>
        <w:t>VideoRecord.py：</w:t>
      </w:r>
      <w:r>
        <w:rPr>
          <w:rFonts w:eastAsia="Arial"/>
          <w:color w:val="2C3E50"/>
        </w:rPr>
        <w:t>三线程架构（串口监听、视频写入、状态监控），使用 time.perf_counter() 提供约 100ns 分辨率的时间戳，通过 threading.Event 保证跨线程状态可见性。输出 video_timestamps.csv、arduino_events.csv 和 behavior_video.mp4。</w:t>
      </w:r>
    </w:p>
    <w:p w14:paraId="25A658BF" w14:textId="77777777" w:rsidR="00DA2E51" w:rsidRDefault="00000000">
      <w:pPr>
        <w:pStyle w:val="3"/>
      </w:pPr>
      <w:r>
        <w:t>C. Python 数据分析流水线（部分完成）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DA2E51" w14:paraId="5542E6E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9A75B7E" w14:textId="77777777" w:rsidR="00DA2E51" w:rsidRDefault="00000000">
            <w:pPr>
              <w:jc w:val="center"/>
            </w:pPr>
            <w:r>
              <w:rPr>
                <w:rFonts w:eastAsia="Arial"/>
                <w:b/>
                <w:bCs/>
                <w:color w:val="FFFFFF"/>
                <w:sz w:val="20"/>
                <w:szCs w:val="20"/>
              </w:rPr>
              <w:t>组件</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46DF540" w14:textId="77777777" w:rsidR="00DA2E51" w:rsidRDefault="00000000">
            <w:pPr>
              <w:jc w:val="center"/>
            </w:pPr>
            <w:r>
              <w:rPr>
                <w:rFonts w:eastAsia="Arial"/>
                <w:b/>
                <w:bCs/>
                <w:color w:val="FFFFFF"/>
                <w:sz w:val="20"/>
                <w:szCs w:val="20"/>
              </w:rPr>
              <w:t>状态</w:t>
            </w:r>
          </w:p>
        </w:tc>
        <w:tc>
          <w:tcPr>
            <w:tcW w:w="5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966511F" w14:textId="77777777" w:rsidR="00DA2E51" w:rsidRDefault="00000000">
            <w:pPr>
              <w:jc w:val="center"/>
            </w:pPr>
            <w:r>
              <w:rPr>
                <w:rFonts w:eastAsia="Arial"/>
                <w:b/>
                <w:bCs/>
                <w:color w:val="FFFFFF"/>
                <w:sz w:val="20"/>
                <w:szCs w:val="20"/>
              </w:rPr>
              <w:t>备注</w:t>
            </w:r>
          </w:p>
        </w:tc>
      </w:tr>
      <w:tr w:rsidR="00DA2E51" w14:paraId="5FDB907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A21C0B" w14:textId="77777777" w:rsidR="00DA2E51" w:rsidRDefault="00000000">
            <w:pPr>
              <w:spacing w:after="40"/>
            </w:pPr>
            <w:r>
              <w:rPr>
                <w:rFonts w:eastAsia="Arial"/>
                <w:color w:val="2C3E50"/>
                <w:sz w:val="20"/>
                <w:szCs w:val="20"/>
              </w:rPr>
              <w:lastRenderedPageBreak/>
              <w:t>split_trials.py</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1A94D6" w14:textId="77777777" w:rsidR="00DA2E51" w:rsidRDefault="00000000">
            <w:pPr>
              <w:spacing w:after="40"/>
            </w:pPr>
            <w:r>
              <w:rPr>
                <w:rFonts w:eastAsia="Arial"/>
                <w:color w:val="2C3E50"/>
                <w:sz w:val="20"/>
                <w:szCs w:val="20"/>
              </w:rPr>
              <w:t>✅ 完成 (90%)</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CC8A1F" w14:textId="77777777" w:rsidR="00DA2E51" w:rsidRDefault="00000000">
            <w:pPr>
              <w:spacing w:after="40"/>
            </w:pPr>
            <w:r>
              <w:rPr>
                <w:rFonts w:eastAsia="Arial"/>
                <w:color w:val="2C3E50"/>
                <w:sz w:val="20"/>
                <w:szCs w:val="20"/>
              </w:rPr>
              <w:t>已完成单 Session 处理；正在增加多 Session 适配和无 TDT 数据时的降级模式</w:t>
            </w:r>
          </w:p>
        </w:tc>
      </w:tr>
      <w:tr w:rsidR="00DA2E51" w14:paraId="2139870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4210D5" w14:textId="77777777" w:rsidR="00DA2E51" w:rsidRDefault="00000000">
            <w:pPr>
              <w:spacing w:after="40"/>
            </w:pPr>
            <w:r>
              <w:rPr>
                <w:rFonts w:eastAsia="Arial"/>
                <w:color w:val="2C3E50"/>
                <w:sz w:val="20"/>
                <w:szCs w:val="20"/>
              </w:rPr>
              <w:t>analyze_trial.py</w:t>
            </w:r>
          </w:p>
        </w:tc>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28C688F" w14:textId="77777777" w:rsidR="00DA2E51" w:rsidRDefault="00000000">
            <w:pPr>
              <w:spacing w:after="40"/>
            </w:pPr>
            <w:r>
              <w:rPr>
                <w:rFonts w:eastAsia="Arial"/>
                <w:color w:val="2C3E50"/>
                <w:sz w:val="20"/>
                <w:szCs w:val="20"/>
              </w:rPr>
              <w:t>✅ 完成</w:t>
            </w:r>
          </w:p>
        </w:tc>
        <w:tc>
          <w:tcPr>
            <w:tcW w:w="5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F942417" w14:textId="77777777" w:rsidR="00DA2E51" w:rsidRDefault="00000000">
            <w:pPr>
              <w:spacing w:after="40"/>
            </w:pPr>
            <w:r>
              <w:rPr>
                <w:rFonts w:eastAsia="Arial"/>
                <w:color w:val="2C3E50"/>
                <w:sz w:val="20"/>
                <w:szCs w:val="20"/>
              </w:rPr>
              <w:t>单次 Trial 多模态可视化已全功能实现</w:t>
            </w:r>
          </w:p>
        </w:tc>
      </w:tr>
      <w:tr w:rsidR="00DA2E51" w14:paraId="11E00ED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FD2CEC" w14:textId="77777777" w:rsidR="00DA2E51" w:rsidRDefault="00000000">
            <w:pPr>
              <w:spacing w:after="40"/>
            </w:pPr>
            <w:r>
              <w:rPr>
                <w:rFonts w:eastAsia="Arial"/>
                <w:color w:val="2C3E50"/>
                <w:sz w:val="20"/>
                <w:szCs w:val="20"/>
              </w:rPr>
              <w:t>facemap_analysis.py</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B1215E" w14:textId="77777777" w:rsidR="00DA2E51" w:rsidRDefault="00000000">
            <w:pPr>
              <w:spacing w:after="40"/>
            </w:pPr>
            <w:r>
              <w:rPr>
                <w:rFonts w:eastAsia="Arial"/>
                <w:color w:val="2C3E50"/>
                <w:sz w:val="20"/>
                <w:szCs w:val="20"/>
              </w:rPr>
              <w:t>✅ 完成</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59DF81" w14:textId="77777777" w:rsidR="00DA2E51" w:rsidRDefault="00000000">
            <w:pPr>
              <w:spacing w:after="40"/>
            </w:pPr>
            <w:r>
              <w:rPr>
                <w:rFonts w:eastAsia="Arial"/>
                <w:color w:val="2C3E50"/>
                <w:sz w:val="20"/>
                <w:szCs w:val="20"/>
              </w:rPr>
              <w:t>已实现 .h5 解析、全模态对齐图、相关性热力图</w:t>
            </w:r>
          </w:p>
        </w:tc>
      </w:tr>
      <w:tr w:rsidR="00DA2E51" w14:paraId="52B51C1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BA6F433" w14:textId="77777777" w:rsidR="00DA2E51" w:rsidRDefault="00000000">
            <w:pPr>
              <w:spacing w:after="40"/>
            </w:pPr>
            <w:r>
              <w:rPr>
                <w:rFonts w:eastAsia="Arial"/>
                <w:color w:val="2C3E50"/>
                <w:sz w:val="20"/>
                <w:szCs w:val="20"/>
              </w:rPr>
              <w:t>compare_spouts.py</w:t>
            </w:r>
          </w:p>
        </w:tc>
        <w:tc>
          <w:tcPr>
            <w:tcW w:w="16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EF3200C" w14:textId="77777777" w:rsidR="00DA2E51" w:rsidRDefault="00000000">
            <w:pPr>
              <w:spacing w:after="40"/>
            </w:pPr>
            <w:r>
              <w:rPr>
                <w:rFonts w:eastAsia="Arial"/>
                <w:color w:val="2C3E50"/>
                <w:sz w:val="20"/>
                <w:szCs w:val="20"/>
              </w:rPr>
              <w:t>✅ 完成</w:t>
            </w:r>
          </w:p>
        </w:tc>
        <w:tc>
          <w:tcPr>
            <w:tcW w:w="536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02125D4" w14:textId="77777777" w:rsidR="00DA2E51" w:rsidRDefault="00000000">
            <w:pPr>
              <w:spacing w:after="40"/>
            </w:pPr>
            <w:r>
              <w:rPr>
                <w:rFonts w:eastAsia="Arial"/>
                <w:color w:val="2C3E50"/>
                <w:sz w:val="20"/>
                <w:szCs w:val="20"/>
              </w:rPr>
              <w:t>单天单动物组间比较已完成（如 3.13-8s Session）</w:t>
            </w:r>
          </w:p>
        </w:tc>
      </w:tr>
      <w:tr w:rsidR="00DA2E51" w14:paraId="28D07EA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02A127" w14:textId="77777777" w:rsidR="00DA2E51" w:rsidRDefault="00000000">
            <w:pPr>
              <w:spacing w:after="40"/>
            </w:pPr>
            <w:r>
              <w:rPr>
                <w:rFonts w:eastAsia="Arial"/>
                <w:color w:val="2C3E50"/>
                <w:sz w:val="20"/>
                <w:szCs w:val="20"/>
              </w:rPr>
              <w:t>batch_pipeline.py</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ED1B00" w14:textId="77777777" w:rsidR="00DA2E51" w:rsidRDefault="00000000">
            <w:pPr>
              <w:spacing w:after="40"/>
            </w:pPr>
            <w:r>
              <w:rPr>
                <w:rFonts w:eastAsia="Arial"/>
                <w:color w:val="2C3E50"/>
                <w:sz w:val="20"/>
                <w:szCs w:val="20"/>
              </w:rPr>
              <w:t>❌ 未开始</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31B3ED" w14:textId="77777777" w:rsidR="00DA2E51" w:rsidRDefault="00000000">
            <w:pPr>
              <w:spacing w:after="40"/>
            </w:pPr>
            <w:r>
              <w:rPr>
                <w:rFonts w:eastAsia="Arial"/>
                <w:color w:val="2C3E50"/>
                <w:sz w:val="20"/>
                <w:szCs w:val="20"/>
              </w:rPr>
              <w:t>多实验多天大规模批处理的顶层调度脚本</w:t>
            </w:r>
          </w:p>
        </w:tc>
      </w:tr>
    </w:tbl>
    <w:p w14:paraId="61971080" w14:textId="77777777" w:rsidR="00DA2E51" w:rsidRDefault="00000000">
      <w:pPr>
        <w:pStyle w:val="2"/>
      </w:pPr>
      <w:r>
        <w:t>2.3 当前核心挑战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E51" w14:paraId="4293D647" w14:textId="77777777">
        <w:tblPrEx>
          <w:tblCellMar>
            <w:top w:w="0" w:type="dxa"/>
            <w:bottom w:w="0" w:type="dxa"/>
          </w:tblCellMar>
        </w:tblPrEx>
        <w:tc>
          <w:tcPr>
            <w:tcW w:w="9360" w:type="dxa"/>
            <w:tcBorders>
              <w:top w:val="none" w:sz="0" w:space="0" w:color="FFFFFF"/>
              <w:left w:val="single" w:sz="18" w:space="0" w:color="2E86C1"/>
              <w:bottom w:val="none" w:sz="0" w:space="0" w:color="FFFFFF"/>
              <w:right w:val="none" w:sz="0" w:space="0" w:color="FFFFFF"/>
            </w:tcBorders>
            <w:shd w:val="clear" w:color="auto" w:fill="FDEBD0"/>
            <w:tcMar>
              <w:top w:w="100" w:type="dxa"/>
              <w:left w:w="200" w:type="dxa"/>
              <w:bottom w:w="100" w:type="dxa"/>
              <w:right w:w="200" w:type="dxa"/>
            </w:tcMar>
          </w:tcPr>
          <w:p w14:paraId="7B60DDCE" w14:textId="05F281E9" w:rsidR="00DA2E51" w:rsidRDefault="00000000">
            <w:pPr>
              <w:spacing w:after="60"/>
            </w:pPr>
            <w:r>
              <w:rPr>
                <w:rFonts w:eastAsia="Arial"/>
                <w:b/>
                <w:bCs/>
                <w:color w:val="1B4F72"/>
              </w:rPr>
              <w:t>挑战一：多 Session 波化处理</w:t>
            </w:r>
            <w:r w:rsidR="001A3153">
              <w:rPr>
                <w:rFonts w:ascii="宋体" w:eastAsia="宋体" w:hAnsi="宋体" w:cs="宋体" w:hint="eastAsia"/>
                <w:b/>
                <w:bCs/>
                <w:color w:val="1B4F72"/>
              </w:rPr>
              <w:t>与多只动物多次session分析</w:t>
            </w:r>
          </w:p>
          <w:p w14:paraId="7F3CD407" w14:textId="77777777" w:rsidR="00DA2E51" w:rsidRDefault="00000000">
            <w:pPr>
              <w:spacing w:line="276" w:lineRule="auto"/>
              <w:rPr>
                <w:color w:val="2C3E50"/>
                <w:sz w:val="20"/>
                <w:szCs w:val="20"/>
              </w:rPr>
            </w:pPr>
            <w:r>
              <w:rPr>
                <w:rFonts w:eastAsia="Arial"/>
                <w:color w:val="2C3E50"/>
                <w:sz w:val="20"/>
                <w:szCs w:val="20"/>
              </w:rPr>
              <w:t>当前流水线仅针对包含完整 TDT 数据的 Session（如 3.13-8s）进行了测试。然而部分实验日期（如 3.12）未记录 TDT 数据。需要在 split_trials.py 中实现“优雅降级”：无 TDT 时跳过 EEG/EMG 处理，但保留视频切片和 Arduino 行为数据的完整提取。</w:t>
            </w:r>
          </w:p>
          <w:p w14:paraId="4E2A29D6" w14:textId="76DB1734" w:rsidR="001A3153" w:rsidRPr="001A3153" w:rsidRDefault="001A3153">
            <w:pPr>
              <w:spacing w:line="276" w:lineRule="auto"/>
              <w:rPr>
                <w:rFonts w:hint="eastAsia"/>
              </w:rPr>
            </w:pPr>
            <w:r>
              <w:rPr>
                <w:rFonts w:hint="eastAsia"/>
              </w:rPr>
              <w:t>目前脚本针对于一只</w:t>
            </w:r>
            <w:r>
              <w:rPr>
                <w:rFonts w:hint="eastAsia"/>
              </w:rPr>
              <w:t>C57</w:t>
            </w:r>
            <w:r>
              <w:rPr>
                <w:rFonts w:hint="eastAsia"/>
              </w:rPr>
              <w:t>小鼠的一次会话（</w:t>
            </w:r>
            <w:r>
              <w:rPr>
                <w:rFonts w:hint="eastAsia"/>
              </w:rPr>
              <w:t>150</w:t>
            </w:r>
            <w:r>
              <w:rPr>
                <w:rFonts w:hint="eastAsia"/>
              </w:rPr>
              <w:t>个</w:t>
            </w:r>
            <w:r>
              <w:rPr>
                <w:rFonts w:hint="eastAsia"/>
              </w:rPr>
              <w:t>trial</w:t>
            </w:r>
            <w:r>
              <w:rPr>
                <w:rFonts w:hint="eastAsia"/>
              </w:rPr>
              <w:t>）继续分析，后续需要扩展到多只小鼠在连续几天多个不同</w:t>
            </w:r>
            <w:r>
              <w:rPr>
                <w:rFonts w:hint="eastAsia"/>
              </w:rPr>
              <w:t>session</w:t>
            </w:r>
            <w:r>
              <w:rPr>
                <w:rFonts w:hint="eastAsia"/>
              </w:rPr>
              <w:t>中的数据联合分析。</w:t>
            </w:r>
          </w:p>
        </w:tc>
      </w:tr>
      <w:tr w:rsidR="00DA2E51" w14:paraId="7F7B85EB" w14:textId="77777777">
        <w:tblPrEx>
          <w:tblCellMar>
            <w:top w:w="0" w:type="dxa"/>
            <w:bottom w:w="0" w:type="dxa"/>
          </w:tblCellMar>
        </w:tblPrEx>
        <w:tc>
          <w:tcPr>
            <w:tcW w:w="9360" w:type="dxa"/>
            <w:tcBorders>
              <w:top w:val="none" w:sz="0" w:space="0" w:color="FFFFFF"/>
              <w:left w:val="single" w:sz="18" w:space="0" w:color="2E86C1"/>
              <w:bottom w:val="none" w:sz="0" w:space="0" w:color="FFFFFF"/>
              <w:right w:val="none" w:sz="0" w:space="0" w:color="FFFFFF"/>
            </w:tcBorders>
            <w:shd w:val="clear" w:color="auto" w:fill="FDEBD0"/>
            <w:tcMar>
              <w:top w:w="100" w:type="dxa"/>
              <w:left w:w="200" w:type="dxa"/>
              <w:bottom w:w="100" w:type="dxa"/>
              <w:right w:w="200" w:type="dxa"/>
            </w:tcMar>
          </w:tcPr>
          <w:p w14:paraId="3C902BF9" w14:textId="77777777" w:rsidR="00DA2E51" w:rsidRDefault="00000000">
            <w:pPr>
              <w:spacing w:after="60"/>
            </w:pPr>
            <w:r>
              <w:rPr>
                <w:rFonts w:eastAsia="Arial"/>
                <w:b/>
                <w:bCs/>
                <w:color w:val="1B4F72"/>
              </w:rPr>
              <w:t>挑战二：下游脚本的参数化改造</w:t>
            </w:r>
          </w:p>
          <w:p w14:paraId="01F3C28E" w14:textId="77777777" w:rsidR="00DA2E51" w:rsidRDefault="00000000">
            <w:pPr>
              <w:spacing w:line="276" w:lineRule="auto"/>
            </w:pPr>
            <w:r>
              <w:rPr>
                <w:rFonts w:eastAsia="Arial"/>
                <w:color w:val="2C3E50"/>
                <w:sz w:val="20"/>
                <w:szCs w:val="20"/>
              </w:rPr>
              <w:t>所有下游分析脚本（analyze_trial.py、facemap_analysis.py、compare_spouts.py）需要同步增加 --session_dir 参数支持，并能够读取 trial_info.json 中的 has_neural 标志位，在无神经数据时智能隐藏 EEG/EMG 面板。</w:t>
            </w:r>
          </w:p>
        </w:tc>
      </w:tr>
    </w:tbl>
    <w:p w14:paraId="40CD7B63" w14:textId="77777777" w:rsidR="00DA2E51" w:rsidRDefault="00000000">
      <w:r>
        <w:br w:type="page"/>
      </w:r>
    </w:p>
    <w:p w14:paraId="26036ED7" w14:textId="77777777" w:rsidR="00DA2E51" w:rsidRDefault="00000000">
      <w:pPr>
        <w:pStyle w:val="1"/>
      </w:pPr>
      <w:r>
        <w:lastRenderedPageBreak/>
        <w:t>3. 后续发展方向分析</w:t>
      </w:r>
    </w:p>
    <w:p w14:paraId="6CBFFAD4" w14:textId="77777777" w:rsidR="00DA2E51" w:rsidRDefault="00000000">
      <w:pPr>
        <w:pStyle w:val="2"/>
      </w:pPr>
      <w:r>
        <w:t>3.1 近期工程目标（工程建设阶段）</w:t>
      </w:r>
    </w:p>
    <w:p w14:paraId="1C069738" w14:textId="77777777" w:rsidR="00DA2E51" w:rsidRDefault="00000000">
      <w:pPr>
        <w:pStyle w:val="a4"/>
        <w:numPr>
          <w:ilvl w:val="0"/>
          <w:numId w:val="3"/>
        </w:numPr>
        <w:spacing w:after="80" w:line="276" w:lineRule="auto"/>
      </w:pPr>
      <w:r>
        <w:rPr>
          <w:rFonts w:eastAsia="Arial"/>
          <w:b/>
          <w:bCs/>
          <w:color w:val="2C3E50"/>
        </w:rPr>
        <w:t>完成 split_trials.py 的鲁棒性升级：</w:t>
      </w:r>
      <w:r>
        <w:rPr>
          <w:rFonts w:eastAsia="Arial"/>
          <w:color w:val="2C3E50"/>
        </w:rPr>
        <w:t>添加 argparse 参数化支持、find_tdt_dir() 自动探测函数、无 TDT 数据时的降级模式（在 trial_info.json 中添加 has_neural: false 标志位）。</w:t>
      </w:r>
    </w:p>
    <w:p w14:paraId="43E41117" w14:textId="77777777" w:rsidR="00DA2E51" w:rsidRDefault="00000000">
      <w:pPr>
        <w:pStyle w:val="a4"/>
        <w:numPr>
          <w:ilvl w:val="0"/>
          <w:numId w:val="3"/>
        </w:numPr>
        <w:spacing w:after="80" w:line="276" w:lineRule="auto"/>
      </w:pPr>
      <w:r>
        <w:rPr>
          <w:rFonts w:eastAsia="Arial"/>
          <w:b/>
          <w:bCs/>
          <w:color w:val="2C3E50"/>
        </w:rPr>
        <w:t>下游脚本同步升级：</w:t>
      </w:r>
      <w:r>
        <w:rPr>
          <w:rFonts w:eastAsia="Arial"/>
          <w:color w:val="2C3E50"/>
        </w:rPr>
        <w:t>为所有分析脚本添加 --session_dir 参数、has_neural 读取逻辑、智能面板显示/隐藏控制。</w:t>
      </w:r>
    </w:p>
    <w:p w14:paraId="1F707FB7" w14:textId="77777777" w:rsidR="00DA2E51" w:rsidRDefault="00000000">
      <w:pPr>
        <w:pStyle w:val="a4"/>
        <w:numPr>
          <w:ilvl w:val="0"/>
          <w:numId w:val="3"/>
        </w:numPr>
        <w:spacing w:after="80" w:line="276" w:lineRule="auto"/>
      </w:pPr>
      <w:r>
        <w:rPr>
          <w:rFonts w:eastAsia="Arial"/>
          <w:b/>
          <w:bCs/>
          <w:color w:val="2C3E50"/>
        </w:rPr>
        <w:t>创建 batch_pipeline.py：</w:t>
      </w:r>
      <w:r>
        <w:rPr>
          <w:rFonts w:eastAsia="Arial"/>
          <w:color w:val="2C3E50"/>
        </w:rPr>
        <w:t>顶层批处理调度脚本，自动轮询所有 experiment_output_* 目录，顺序执行完整流水线。</w:t>
      </w:r>
    </w:p>
    <w:p w14:paraId="39E05996" w14:textId="77777777" w:rsidR="00DA2E51" w:rsidRDefault="00000000">
      <w:pPr>
        <w:pStyle w:val="2"/>
      </w:pPr>
      <w:r>
        <w:t>3.2 中期分析目标（数据分析阶段）</w:t>
      </w:r>
    </w:p>
    <w:p w14:paraId="6ED99B9E" w14:textId="77777777" w:rsidR="00DA2E51" w:rsidRDefault="00000000">
      <w:pPr>
        <w:pStyle w:val="a4"/>
        <w:numPr>
          <w:ilvl w:val="0"/>
          <w:numId w:val="4"/>
        </w:numPr>
        <w:spacing w:after="80" w:line="276" w:lineRule="auto"/>
      </w:pPr>
      <w:r>
        <w:rPr>
          <w:rFonts w:eastAsia="Arial"/>
          <w:b/>
          <w:bCs/>
          <w:color w:val="2C3E50"/>
        </w:rPr>
        <w:t>舔水微细结构分析（Lick Microstructure）：</w:t>
      </w:r>
      <w:r>
        <w:rPr>
          <w:rFonts w:eastAsia="Arial"/>
          <w:color w:val="2C3E50"/>
        </w:rPr>
        <w:t>分析 Inter-Lick Interval (ILI) 和 Lick Burst Size (LBS)。ILI 反映中枢模式发生器（CPG）的稳定程度，Burst Size 反映小鼠对味道的享乐价值（Palatability），能够区分运动障碍和动机降低。</w:t>
      </w:r>
    </w:p>
    <w:p w14:paraId="2D33EB38" w14:textId="77777777" w:rsidR="00DA2E51" w:rsidRDefault="00000000">
      <w:pPr>
        <w:pStyle w:val="a4"/>
        <w:numPr>
          <w:ilvl w:val="0"/>
          <w:numId w:val="4"/>
        </w:numPr>
        <w:spacing w:after="80" w:line="276" w:lineRule="auto"/>
      </w:pPr>
      <w:r>
        <w:rPr>
          <w:rFonts w:eastAsia="Arial"/>
          <w:b/>
          <w:bCs/>
          <w:color w:val="2C3E50"/>
        </w:rPr>
        <w:t>睡眠分期自动化：</w:t>
      </w:r>
      <w:r>
        <w:rPr>
          <w:rFonts w:eastAsia="Arial"/>
          <w:color w:val="2C3E50"/>
        </w:rPr>
        <w:t>基于 EEG 频谱分析（Delta, Theta, Sigma 等频段）和 EMG 活动度，实现 NREM/REM/Wake 自动分期，比较 CSDS 前后睡眠架构变化。</w:t>
      </w:r>
    </w:p>
    <w:p w14:paraId="3BD38FB2" w14:textId="77777777" w:rsidR="00DA2E51" w:rsidRDefault="00000000">
      <w:pPr>
        <w:pStyle w:val="a4"/>
        <w:numPr>
          <w:ilvl w:val="0"/>
          <w:numId w:val="4"/>
        </w:numPr>
        <w:spacing w:after="80" w:line="276" w:lineRule="auto"/>
      </w:pPr>
      <w:r>
        <w:rPr>
          <w:rFonts w:eastAsia="Arial"/>
          <w:b/>
          <w:bCs/>
          <w:color w:val="2C3E50"/>
        </w:rPr>
        <w:t>多模态融合预测模型：</w:t>
      </w:r>
      <w:r>
        <w:rPr>
          <w:rFonts w:eastAsia="Arial"/>
          <w:color w:val="2C3E50"/>
        </w:rPr>
        <w:t>整合面部表情特征、睡眠参数、行为学指标，使用机器学习方法（如随机森林、支持向量机、深度学习）预测 SI 指数与抑郁表型。</w:t>
      </w:r>
    </w:p>
    <w:p w14:paraId="3E3C7D06" w14:textId="77777777" w:rsidR="00DA2E51" w:rsidRDefault="00000000">
      <w:pPr>
        <w:pStyle w:val="a4"/>
        <w:numPr>
          <w:ilvl w:val="0"/>
          <w:numId w:val="4"/>
        </w:numPr>
        <w:spacing w:after="80" w:line="276" w:lineRule="auto"/>
      </w:pPr>
      <w:r>
        <w:rPr>
          <w:rFonts w:eastAsia="Arial"/>
          <w:b/>
          <w:bCs/>
          <w:color w:val="2C3E50"/>
        </w:rPr>
        <w:t>在体电生理数据分析：</w:t>
      </w:r>
      <w:r>
        <w:rPr>
          <w:rFonts w:eastAsia="Arial"/>
          <w:color w:val="2C3E50"/>
        </w:rPr>
        <w:t>利用 Neuropixels 探针数据，进行 spike sorting、神经元编码分析、不同脑区的活动模式比较（如 mPFC、BLA、VTA 等与情绪调控相关的脑区）。</w:t>
      </w:r>
    </w:p>
    <w:p w14:paraId="31953575" w14:textId="77777777" w:rsidR="00DA2E51" w:rsidRDefault="00000000">
      <w:pPr>
        <w:pStyle w:val="2"/>
      </w:pPr>
      <w:r>
        <w:t>3.3 远期科学目标</w:t>
      </w:r>
    </w:p>
    <w:p w14:paraId="4430A105" w14:textId="77777777" w:rsidR="00DA2E51" w:rsidRDefault="00000000">
      <w:pPr>
        <w:spacing w:after="120" w:line="276" w:lineRule="auto"/>
      </w:pPr>
      <w:r>
        <w:rPr>
          <w:rFonts w:eastAsia="Arial"/>
          <w:color w:val="2C3E50"/>
        </w:rPr>
        <w:t>项目的最终科学目标是建立一套从“多模态生物标志物”到“抑郁表型预测”的完整框架，具体包括：</w:t>
      </w:r>
    </w:p>
    <w:p w14:paraId="189E1CA7" w14:textId="77777777" w:rsidR="00DA2E51" w:rsidRDefault="00000000">
      <w:pPr>
        <w:pStyle w:val="a4"/>
        <w:numPr>
          <w:ilvl w:val="0"/>
          <w:numId w:val="2"/>
        </w:numPr>
        <w:spacing w:after="80" w:line="276" w:lineRule="auto"/>
      </w:pPr>
      <w:r>
        <w:rPr>
          <w:rFonts w:eastAsia="Arial"/>
          <w:color w:val="2C3E50"/>
        </w:rPr>
        <w:t>建立 CSDS 前后面部表情效价谱系曲线（从 -1 Aversive 到 +1 Appetitive）的全谱系变化模型</w:t>
      </w:r>
    </w:p>
    <w:p w14:paraId="04BDF25C" w14:textId="77777777" w:rsidR="00DA2E51" w:rsidRDefault="00000000">
      <w:pPr>
        <w:pStyle w:val="a4"/>
        <w:numPr>
          <w:ilvl w:val="0"/>
          <w:numId w:val="2"/>
        </w:numPr>
        <w:spacing w:after="80" w:line="276" w:lineRule="auto"/>
      </w:pPr>
      <w:r>
        <w:rPr>
          <w:rFonts w:eastAsia="Arial"/>
          <w:color w:val="2C3E50"/>
        </w:rPr>
        <w:t>通过睡眠架构参数（NREM/REM 比例、睡眠片段分布）预测抑郁易感性</w:t>
      </w:r>
    </w:p>
    <w:p w14:paraId="06077609" w14:textId="77777777" w:rsidR="00DA2E51" w:rsidRDefault="00000000">
      <w:pPr>
        <w:pStyle w:val="a4"/>
        <w:numPr>
          <w:ilvl w:val="0"/>
          <w:numId w:val="2"/>
        </w:numPr>
        <w:spacing w:after="80" w:line="276" w:lineRule="auto"/>
      </w:pPr>
      <w:r>
        <w:rPr>
          <w:rFonts w:eastAsia="Arial"/>
          <w:color w:val="2C3E50"/>
        </w:rPr>
        <w:t>揭示特定神经回路（如 mPFC-BLA 通路）在情感效价加工中的因果性作用</w:t>
      </w:r>
    </w:p>
    <w:p w14:paraId="6747FD1A" w14:textId="77777777" w:rsidR="00DA2E51" w:rsidRDefault="00000000">
      <w:pPr>
        <w:pStyle w:val="a4"/>
        <w:numPr>
          <w:ilvl w:val="0"/>
          <w:numId w:val="2"/>
        </w:numPr>
        <w:spacing w:after="80" w:line="276" w:lineRule="auto"/>
      </w:pPr>
      <w:r>
        <w:rPr>
          <w:rFonts w:eastAsia="Arial"/>
          <w:color w:val="2C3E50"/>
        </w:rPr>
        <w:t>为抑郁症的早期生物标志物识别和干预策略提供实验依据</w:t>
      </w:r>
    </w:p>
    <w:p w14:paraId="4FC5B360" w14:textId="77777777" w:rsidR="00DA2E51" w:rsidRDefault="00000000">
      <w:r>
        <w:br w:type="page"/>
      </w:r>
    </w:p>
    <w:p w14:paraId="6E7F370C" w14:textId="77777777" w:rsidR="00DA2E51" w:rsidRDefault="00000000">
      <w:pPr>
        <w:spacing w:after="240"/>
      </w:pPr>
      <w:r>
        <w:rPr>
          <w:rFonts w:eastAsia="Arial"/>
          <w:b/>
          <w:bCs/>
          <w:color w:val="1B4F72"/>
          <w:sz w:val="36"/>
          <w:szCs w:val="36"/>
        </w:rPr>
        <w:lastRenderedPageBreak/>
        <w:t>第三部分：实验范式分析与建议</w:t>
      </w:r>
    </w:p>
    <w:p w14:paraId="216FCB03" w14:textId="77777777" w:rsidR="00DA2E51" w:rsidRDefault="00DA2E51">
      <w:pPr>
        <w:pBdr>
          <w:bottom w:val="single" w:sz="4" w:space="8" w:color="2E86C1"/>
        </w:pBdr>
        <w:spacing w:before="200" w:after="200"/>
      </w:pPr>
    </w:p>
    <w:p w14:paraId="58CBEB1C" w14:textId="77777777" w:rsidR="00DA2E51" w:rsidRDefault="00000000">
      <w:pPr>
        <w:pStyle w:val="1"/>
      </w:pPr>
      <w:r>
        <w:t>4. 实验范式对比分析</w:t>
      </w:r>
    </w:p>
    <w:p w14:paraId="220773C8" w14:textId="77777777" w:rsidR="00DA2E51" w:rsidRDefault="00000000">
      <w:pPr>
        <w:spacing w:after="120" w:line="276" w:lineRule="auto"/>
      </w:pPr>
      <w:r>
        <w:rPr>
          <w:rFonts w:eastAsia="Arial"/>
          <w:color w:val="2C3E50"/>
        </w:rPr>
        <w:t>根据您的研究目标——探索 CSDS 慢性应激如何改变小鼠的情感效价加工——我们对两套实验范式进行了系统对比。</w:t>
      </w:r>
    </w:p>
    <w:p w14:paraId="12F174A2" w14:textId="77777777" w:rsidR="00DA2E51" w:rsidRDefault="00000000">
      <w:pPr>
        <w:pStyle w:val="2"/>
      </w:pPr>
      <w:r>
        <w:t>4.1 范式一：双水嘴经典舔水范式（touchsensor.ino v6.10）</w:t>
      </w:r>
    </w:p>
    <w:p w14:paraId="54142E70" w14:textId="77777777" w:rsidR="00DA2E51" w:rsidRDefault="00000000">
      <w:pPr>
        <w:spacing w:after="120" w:line="276" w:lineRule="auto"/>
      </w:pPr>
      <w:r>
        <w:rPr>
          <w:rFonts w:eastAsia="Arial"/>
          <w:b/>
          <w:bCs/>
          <w:color w:val="2C3E50"/>
        </w:rPr>
        <w:t>核心设计：</w:t>
      </w:r>
      <w:r>
        <w:rPr>
          <w:rFonts w:eastAsia="Arial"/>
          <w:color w:val="2C3E50"/>
        </w:rPr>
        <w:t>双路水嘴（S1/S2）的自由舔水范式，类似于经典的糖水偏好测试（Sucrose Preference Test, SPT）。小鼠在两个水嘴之间自由选择，每次舔水触发奖励后进入 8s 试次间歇（ITI）。最多 150 次奖励。</w:t>
      </w:r>
    </w:p>
    <w:p w14:paraId="25465262" w14:textId="77777777" w:rsidR="00DA2E51" w:rsidRDefault="00000000">
      <w:pPr>
        <w:spacing w:after="120" w:line="276" w:lineRule="auto"/>
      </w:pPr>
      <w:r>
        <w:rPr>
          <w:rFonts w:eastAsia="Arial"/>
          <w:b/>
          <w:bCs/>
          <w:color w:val="27AE60"/>
        </w:rPr>
        <w:t>优势：</w:t>
      </w:r>
    </w:p>
    <w:p w14:paraId="15D34F53" w14:textId="77777777" w:rsidR="00DA2E51" w:rsidRDefault="00000000">
      <w:pPr>
        <w:pStyle w:val="a4"/>
        <w:numPr>
          <w:ilvl w:val="0"/>
          <w:numId w:val="2"/>
        </w:numPr>
        <w:spacing w:after="80" w:line="276" w:lineRule="auto"/>
      </w:pPr>
      <w:r>
        <w:rPr>
          <w:rFonts w:eastAsia="Arial"/>
          <w:color w:val="2C3E50"/>
        </w:rPr>
        <w:t>数据采集系统已全面验证，流水线成熟稳定，已积累大量实验数据（如 3.09–3.13 多个 Session）</w:t>
      </w:r>
    </w:p>
    <w:p w14:paraId="6696CED5" w14:textId="77777777" w:rsidR="00DA2E51" w:rsidRDefault="00000000">
      <w:pPr>
        <w:pStyle w:val="a4"/>
        <w:numPr>
          <w:ilvl w:val="0"/>
          <w:numId w:val="2"/>
        </w:numPr>
        <w:spacing w:after="80" w:line="276" w:lineRule="auto"/>
      </w:pPr>
      <w:r>
        <w:rPr>
          <w:rFonts w:eastAsia="Arial"/>
          <w:color w:val="2C3E50"/>
        </w:rPr>
        <w:t>舔水检测算法先进，双锁防抖机制确保数据干净，能够捕获高质量的舔水微细结构</w:t>
      </w:r>
    </w:p>
    <w:p w14:paraId="4289BD9C" w14:textId="77777777" w:rsidR="00DA2E51" w:rsidRDefault="00000000">
      <w:pPr>
        <w:pStyle w:val="a4"/>
        <w:numPr>
          <w:ilvl w:val="0"/>
          <w:numId w:val="2"/>
        </w:numPr>
        <w:spacing w:after="80" w:line="276" w:lineRule="auto"/>
      </w:pPr>
      <w:r>
        <w:rPr>
          <w:rFonts w:eastAsia="Arial"/>
          <w:color w:val="2C3E50"/>
        </w:rPr>
        <w:t>与 TDT 电生理的硬件同步已经实现，能够进行舔水关联的 EEG 分析</w:t>
      </w:r>
    </w:p>
    <w:p w14:paraId="393BE9A8" w14:textId="77777777" w:rsidR="00DA2E51" w:rsidRDefault="00000000">
      <w:pPr>
        <w:spacing w:after="120" w:line="276" w:lineRule="auto"/>
      </w:pPr>
      <w:r>
        <w:rPr>
          <w:rFonts w:eastAsia="Arial"/>
          <w:b/>
          <w:bCs/>
          <w:color w:val="E74C3C"/>
        </w:rPr>
        <w:t>局限性：</w:t>
      </w:r>
    </w:p>
    <w:p w14:paraId="4A7F9FA8" w14:textId="77777777" w:rsidR="00DA2E51" w:rsidRDefault="00000000">
      <w:pPr>
        <w:pStyle w:val="a4"/>
        <w:numPr>
          <w:ilvl w:val="0"/>
          <w:numId w:val="2"/>
        </w:numPr>
        <w:spacing w:after="80" w:line="276" w:lineRule="auto"/>
      </w:pPr>
      <w:r>
        <w:rPr>
          <w:rFonts w:eastAsia="Arial"/>
          <w:color w:val="2C3E50"/>
        </w:rPr>
        <w:t>仅能提供二元选择结果，缺乏情感效价的维度广度（Valence Breadth）</w:t>
      </w:r>
    </w:p>
    <w:p w14:paraId="1D1CD0C4" w14:textId="77777777" w:rsidR="00DA2E51" w:rsidRDefault="00000000">
      <w:pPr>
        <w:pStyle w:val="a4"/>
        <w:numPr>
          <w:ilvl w:val="0"/>
          <w:numId w:val="2"/>
        </w:numPr>
        <w:spacing w:after="80" w:line="276" w:lineRule="auto"/>
      </w:pPr>
      <w:r>
        <w:rPr>
          <w:rFonts w:eastAsia="Arial"/>
          <w:color w:val="2C3E50"/>
        </w:rPr>
        <w:t>无法区分“快感缺失（Anhedonia）”与“负性敏化（Aversive Sensitization）”的独立贡献</w:t>
      </w:r>
    </w:p>
    <w:p w14:paraId="7581B5C8" w14:textId="77777777" w:rsidR="00DA2E51" w:rsidRDefault="00000000">
      <w:pPr>
        <w:pStyle w:val="a4"/>
        <w:numPr>
          <w:ilvl w:val="0"/>
          <w:numId w:val="2"/>
        </w:numPr>
        <w:spacing w:after="80" w:line="276" w:lineRule="auto"/>
      </w:pPr>
      <w:r>
        <w:rPr>
          <w:rFonts w:eastAsia="Arial"/>
          <w:color w:val="2C3E50"/>
        </w:rPr>
        <w:t>不包含厨恶性刺激和物理痛觉刺激，无法构建完整的情感谱系</w:t>
      </w:r>
    </w:p>
    <w:p w14:paraId="0C27BDE8" w14:textId="77777777" w:rsidR="00DA2E51" w:rsidRDefault="00000000">
      <w:pPr>
        <w:pStyle w:val="2"/>
      </w:pPr>
      <w:r>
        <w:t>4.2 范式二：多味觉刺激 + 电击范式（MultiStimShockParadigm.ino v2.1）</w:t>
      </w:r>
    </w:p>
    <w:p w14:paraId="6BAD37AF" w14:textId="77777777" w:rsidR="00DA2E51" w:rsidRDefault="00000000">
      <w:pPr>
        <w:spacing w:after="120" w:line="276" w:lineRule="auto"/>
      </w:pPr>
      <w:r>
        <w:rPr>
          <w:rFonts w:eastAsia="Arial"/>
          <w:b/>
          <w:bCs/>
          <w:color w:val="2C3E50"/>
        </w:rPr>
        <w:t>核心设计：</w:t>
      </w:r>
      <w:r>
        <w:rPr>
          <w:rFonts w:eastAsia="Arial"/>
          <w:color w:val="2C3E50"/>
        </w:rPr>
        <w:t>基于 Dolensek 等人 (2020, Science) 的理论框架，包含 5 种刺激类型：糖水（正性感受）、水（中性）、生理盐水（中性）、奎宁（苦味厨恶）、电击（物理痛觉）。支持自动化随机序列模式，试次间歇 8–12s 随机化。</w:t>
      </w:r>
    </w:p>
    <w:p w14:paraId="6F3E1C92" w14:textId="77777777" w:rsidR="00DA2E51" w:rsidRDefault="00000000">
      <w:pPr>
        <w:spacing w:after="120" w:line="276" w:lineRule="auto"/>
      </w:pPr>
      <w:r>
        <w:rPr>
          <w:rFonts w:eastAsia="Arial"/>
          <w:b/>
          <w:bCs/>
          <w:color w:val="27AE60"/>
        </w:rPr>
        <w:t>优势：</w:t>
      </w:r>
    </w:p>
    <w:p w14:paraId="3CDB11BD" w14:textId="77777777" w:rsidR="00DA2E51" w:rsidRDefault="00000000">
      <w:pPr>
        <w:pStyle w:val="a4"/>
        <w:numPr>
          <w:ilvl w:val="0"/>
          <w:numId w:val="2"/>
        </w:numPr>
        <w:spacing w:after="80" w:line="276" w:lineRule="auto"/>
      </w:pPr>
      <w:r>
        <w:rPr>
          <w:rFonts w:eastAsia="Arial"/>
          <w:b/>
          <w:bCs/>
          <w:color w:val="2C3E50"/>
        </w:rPr>
        <w:t>多维度效价映射：</w:t>
      </w:r>
      <w:r>
        <w:rPr>
          <w:rFonts w:eastAsia="Arial"/>
          <w:color w:val="2C3E50"/>
        </w:rPr>
        <w:t>能够构建从 -1 (Aversive) 到 +1 (Appetitive) 的完整情感谱系曲线，而不仅仅是二元偏好</w:t>
      </w:r>
    </w:p>
    <w:p w14:paraId="3B444D83" w14:textId="77777777" w:rsidR="00DA2E51" w:rsidRDefault="00000000">
      <w:pPr>
        <w:pStyle w:val="a4"/>
        <w:numPr>
          <w:ilvl w:val="0"/>
          <w:numId w:val="2"/>
        </w:numPr>
        <w:spacing w:after="80" w:line="276" w:lineRule="auto"/>
      </w:pPr>
      <w:r>
        <w:rPr>
          <w:rFonts w:eastAsia="Arial"/>
          <w:b/>
          <w:bCs/>
          <w:color w:val="2C3E50"/>
        </w:rPr>
        <w:t>应激影响的双向验证：</w:t>
      </w:r>
      <w:r>
        <w:rPr>
          <w:rFonts w:eastAsia="Arial"/>
          <w:color w:val="2C3E50"/>
        </w:rPr>
        <w:t>可以同时检测 Stressed 组对糖水的愉悦表情是否铝化（Blunting），以及对奎宁/电击的负性反应是否敏化（Sensitization）</w:t>
      </w:r>
    </w:p>
    <w:p w14:paraId="465E69DD" w14:textId="77777777" w:rsidR="00DA2E51" w:rsidRDefault="00000000">
      <w:pPr>
        <w:pStyle w:val="a4"/>
        <w:numPr>
          <w:ilvl w:val="0"/>
          <w:numId w:val="2"/>
        </w:numPr>
        <w:spacing w:after="80" w:line="276" w:lineRule="auto"/>
      </w:pPr>
      <w:r>
        <w:rPr>
          <w:rFonts w:eastAsia="Arial"/>
          <w:b/>
          <w:bCs/>
          <w:color w:val="2C3E50"/>
        </w:rPr>
        <w:t>文献支撑强：</w:t>
      </w:r>
      <w:r>
        <w:rPr>
          <w:rFonts w:eastAsia="Arial"/>
          <w:color w:val="2C3E50"/>
        </w:rPr>
        <w:t>直接基于 Science 年度里程碑研究的实验设计，方法学严谨性高</w:t>
      </w:r>
    </w:p>
    <w:p w14:paraId="2F1023DE" w14:textId="77777777" w:rsidR="00DA2E51" w:rsidRDefault="00000000">
      <w:pPr>
        <w:spacing w:after="120" w:line="276" w:lineRule="auto"/>
      </w:pPr>
      <w:r>
        <w:rPr>
          <w:rFonts w:eastAsia="Arial"/>
          <w:b/>
          <w:bCs/>
          <w:color w:val="E74C3C"/>
        </w:rPr>
        <w:t>局限性与待改进点：</w:t>
      </w:r>
    </w:p>
    <w:p w14:paraId="193CDAA9" w14:textId="77777777" w:rsidR="00DA2E51" w:rsidRDefault="00000000">
      <w:pPr>
        <w:pStyle w:val="a4"/>
        <w:numPr>
          <w:ilvl w:val="0"/>
          <w:numId w:val="2"/>
        </w:numPr>
        <w:spacing w:after="80" w:line="276" w:lineRule="auto"/>
      </w:pPr>
      <w:r>
        <w:rPr>
          <w:rFonts w:eastAsia="Arial"/>
          <w:color w:val="2C3E50"/>
        </w:rPr>
        <w:lastRenderedPageBreak/>
        <w:t>硬件更复杂（需要 4 路电磁阀 + 1 路电击触发器），调试工作量更大</w:t>
      </w:r>
    </w:p>
    <w:p w14:paraId="4E9D4528" w14:textId="77777777" w:rsidR="00DA2E51" w:rsidRDefault="00000000">
      <w:pPr>
        <w:pStyle w:val="a4"/>
        <w:numPr>
          <w:ilvl w:val="0"/>
          <w:numId w:val="2"/>
        </w:numPr>
        <w:spacing w:after="80" w:line="276" w:lineRule="auto"/>
      </w:pPr>
      <w:r>
        <w:rPr>
          <w:rFonts w:eastAsia="Arial"/>
          <w:color w:val="2C3E50"/>
        </w:rPr>
        <w:t>代码中的 delay() 阻塞调用会影响舔水检测的实时性，需要重构为非阻塞架构</w:t>
      </w:r>
    </w:p>
    <w:p w14:paraId="0272FF7A" w14:textId="77777777" w:rsidR="00DA2E51" w:rsidRDefault="00000000">
      <w:pPr>
        <w:pStyle w:val="a4"/>
        <w:numPr>
          <w:ilvl w:val="0"/>
          <w:numId w:val="2"/>
        </w:numPr>
        <w:spacing w:after="80" w:line="276" w:lineRule="auto"/>
      </w:pPr>
      <w:r>
        <w:rPr>
          <w:rFonts w:eastAsia="Arial"/>
          <w:color w:val="2C3E50"/>
        </w:rPr>
        <w:t>自动模式中电击可预测性太强，可能导致小鼠进入冻结状态（Freezing），干扰后续舔水数据</w:t>
      </w:r>
    </w:p>
    <w:p w14:paraId="10BFAD09" w14:textId="77777777" w:rsidR="00DA2E51" w:rsidRDefault="00000000">
      <w:pPr>
        <w:pStyle w:val="a4"/>
        <w:numPr>
          <w:ilvl w:val="0"/>
          <w:numId w:val="2"/>
        </w:numPr>
        <w:spacing w:after="80" w:line="276" w:lineRule="auto"/>
      </w:pPr>
      <w:r>
        <w:rPr>
          <w:rFonts w:eastAsia="Arial"/>
          <w:color w:val="2C3E50"/>
        </w:rPr>
        <w:t>缺少刺激前基线预捕获期（Pre-stimulus Baseline），不利于表情 AI 分析的基准校准</w:t>
      </w:r>
    </w:p>
    <w:p w14:paraId="245DF137" w14:textId="77777777" w:rsidR="00DA2E51" w:rsidRDefault="00000000">
      <w:pPr>
        <w:pStyle w:val="2"/>
      </w:pPr>
      <w:r>
        <w:t>4.3 范式对比总结表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A2E51" w14:paraId="02719E5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2FB8546" w14:textId="77777777" w:rsidR="00DA2E51" w:rsidRDefault="00000000">
            <w:pPr>
              <w:jc w:val="center"/>
            </w:pPr>
            <w:r>
              <w:rPr>
                <w:rFonts w:eastAsia="Arial"/>
                <w:b/>
                <w:bCs/>
                <w:color w:val="FFFFFF"/>
                <w:sz w:val="20"/>
                <w:szCs w:val="20"/>
              </w:rPr>
              <w:t>对比维度</w:t>
            </w:r>
          </w:p>
        </w:tc>
        <w:tc>
          <w:tcPr>
            <w:tcW w:w="328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634B468" w14:textId="77777777" w:rsidR="00DA2E51" w:rsidRDefault="00000000">
            <w:pPr>
              <w:jc w:val="center"/>
            </w:pPr>
            <w:r>
              <w:rPr>
                <w:rFonts w:eastAsia="Arial"/>
                <w:b/>
                <w:bCs/>
                <w:color w:val="FFFFFF"/>
                <w:sz w:val="20"/>
                <w:szCs w:val="20"/>
              </w:rPr>
              <w:t>范式一（双水嘴）</w:t>
            </w:r>
          </w:p>
        </w:tc>
        <w:tc>
          <w:tcPr>
            <w:tcW w:w="328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EF9DBC9" w14:textId="77777777" w:rsidR="00DA2E51" w:rsidRDefault="00000000">
            <w:pPr>
              <w:jc w:val="center"/>
            </w:pPr>
            <w:r>
              <w:rPr>
                <w:rFonts w:eastAsia="Arial"/>
                <w:b/>
                <w:bCs/>
                <w:color w:val="FFFFFF"/>
                <w:sz w:val="20"/>
                <w:szCs w:val="20"/>
              </w:rPr>
              <w:t>范式二（多刺激 + 电击）</w:t>
            </w:r>
          </w:p>
        </w:tc>
      </w:tr>
      <w:tr w:rsidR="00DA2E51" w14:paraId="2168E88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D42DDF" w14:textId="77777777" w:rsidR="00DA2E51" w:rsidRDefault="00000000">
            <w:pPr>
              <w:spacing w:after="40"/>
            </w:pPr>
            <w:r>
              <w:rPr>
                <w:rFonts w:eastAsia="Arial"/>
                <w:color w:val="2C3E50"/>
                <w:sz w:val="20"/>
                <w:szCs w:val="20"/>
              </w:rPr>
              <w:t>情感谱系覆盖</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F09BAD" w14:textId="77777777" w:rsidR="00DA2E51" w:rsidRDefault="00000000">
            <w:pPr>
              <w:spacing w:after="40"/>
            </w:pPr>
            <w:r>
              <w:rPr>
                <w:rFonts w:eastAsia="Arial"/>
                <w:color w:val="2C3E50"/>
                <w:sz w:val="20"/>
                <w:szCs w:val="20"/>
              </w:rPr>
              <w:t>仅正性/中性</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91409F" w14:textId="77777777" w:rsidR="00DA2E51" w:rsidRDefault="00000000">
            <w:pPr>
              <w:spacing w:after="40"/>
            </w:pPr>
            <w:r>
              <w:rPr>
                <w:rFonts w:eastAsia="Arial"/>
                <w:color w:val="2C3E50"/>
                <w:sz w:val="20"/>
                <w:szCs w:val="20"/>
              </w:rPr>
              <w:t>正性 → 中性 → 负性 → 痛觉（全谱系）</w:t>
            </w:r>
          </w:p>
        </w:tc>
      </w:tr>
      <w:tr w:rsidR="00DA2E51" w14:paraId="4C1E0A5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50AC8769" w14:textId="77777777" w:rsidR="00DA2E51" w:rsidRDefault="00000000">
            <w:pPr>
              <w:spacing w:after="40"/>
            </w:pPr>
            <w:r>
              <w:rPr>
                <w:rFonts w:eastAsia="Arial"/>
                <w:color w:val="2C3E50"/>
                <w:sz w:val="20"/>
                <w:szCs w:val="20"/>
              </w:rPr>
              <w:t>核心指标</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5D3AC3A" w14:textId="77777777" w:rsidR="00DA2E51" w:rsidRDefault="00000000">
            <w:pPr>
              <w:spacing w:after="40"/>
            </w:pPr>
            <w:r>
              <w:rPr>
                <w:rFonts w:eastAsia="Arial"/>
                <w:color w:val="2C3E50"/>
                <w:sz w:val="20"/>
                <w:szCs w:val="20"/>
              </w:rPr>
              <w:t>偏好比 + 舔水率</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2482E1D2" w14:textId="77777777" w:rsidR="00DA2E51" w:rsidRDefault="00000000">
            <w:pPr>
              <w:spacing w:after="40"/>
            </w:pPr>
            <w:r>
              <w:rPr>
                <w:rFonts w:eastAsia="Arial"/>
                <w:color w:val="2C3E50"/>
                <w:sz w:val="20"/>
                <w:szCs w:val="20"/>
              </w:rPr>
              <w:t>效价曲线 + 多维表情特征</w:t>
            </w:r>
          </w:p>
        </w:tc>
      </w:tr>
      <w:tr w:rsidR="00DA2E51" w14:paraId="415F180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7F3EF0" w14:textId="77777777" w:rsidR="00DA2E51" w:rsidRDefault="00000000">
            <w:pPr>
              <w:spacing w:after="40"/>
            </w:pPr>
            <w:r>
              <w:rPr>
                <w:rFonts w:eastAsia="Arial"/>
                <w:color w:val="2C3E50"/>
                <w:sz w:val="20"/>
                <w:szCs w:val="20"/>
              </w:rPr>
              <w:t>文献支撑</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9E51C9" w14:textId="77777777" w:rsidR="00DA2E51" w:rsidRDefault="00000000">
            <w:pPr>
              <w:spacing w:after="40"/>
            </w:pPr>
            <w:r>
              <w:rPr>
                <w:rFonts w:eastAsia="Arial"/>
                <w:color w:val="2C3E50"/>
                <w:sz w:val="20"/>
                <w:szCs w:val="20"/>
              </w:rPr>
              <w:t>经典 SPT 范式</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B44244" w14:textId="77777777" w:rsidR="00DA2E51" w:rsidRDefault="00000000">
            <w:pPr>
              <w:spacing w:after="40"/>
            </w:pPr>
            <w:r>
              <w:rPr>
                <w:rFonts w:eastAsia="Arial"/>
                <w:color w:val="2C3E50"/>
                <w:sz w:val="20"/>
                <w:szCs w:val="20"/>
              </w:rPr>
              <w:t>Dolensek 2020 Science</w:t>
            </w:r>
          </w:p>
        </w:tc>
      </w:tr>
      <w:tr w:rsidR="00DA2E51" w14:paraId="5747BD0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829789D" w14:textId="77777777" w:rsidR="00DA2E51" w:rsidRDefault="00000000">
            <w:pPr>
              <w:spacing w:after="40"/>
            </w:pPr>
            <w:r>
              <w:rPr>
                <w:rFonts w:eastAsia="Arial"/>
                <w:color w:val="2C3E50"/>
                <w:sz w:val="20"/>
                <w:szCs w:val="20"/>
              </w:rPr>
              <w:t>硬件复杂度</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A052874" w14:textId="77777777" w:rsidR="00DA2E51" w:rsidRDefault="00000000">
            <w:pPr>
              <w:spacing w:after="40"/>
            </w:pPr>
            <w:r>
              <w:rPr>
                <w:rFonts w:eastAsia="Arial"/>
                <w:color w:val="2C3E50"/>
                <w:sz w:val="20"/>
                <w:szCs w:val="20"/>
              </w:rPr>
              <w:t>低（2路电磁阀）</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62EDC913" w14:textId="77777777" w:rsidR="00DA2E51" w:rsidRDefault="00000000">
            <w:pPr>
              <w:spacing w:after="40"/>
            </w:pPr>
            <w:r>
              <w:rPr>
                <w:rFonts w:eastAsia="Arial"/>
                <w:color w:val="2C3E50"/>
                <w:sz w:val="20"/>
                <w:szCs w:val="20"/>
              </w:rPr>
              <w:t>高（4路电磁阀 + 电击器）</w:t>
            </w:r>
          </w:p>
        </w:tc>
      </w:tr>
      <w:tr w:rsidR="00DA2E51" w14:paraId="3A2A7E0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2CDC83" w14:textId="77777777" w:rsidR="00DA2E51" w:rsidRDefault="00000000">
            <w:pPr>
              <w:spacing w:after="40"/>
            </w:pPr>
            <w:r>
              <w:rPr>
                <w:rFonts w:eastAsia="Arial"/>
                <w:color w:val="2C3E50"/>
                <w:sz w:val="20"/>
                <w:szCs w:val="20"/>
              </w:rPr>
              <w:t>代码成熟度</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14754B" w14:textId="77777777" w:rsidR="00DA2E51" w:rsidRDefault="00000000">
            <w:pPr>
              <w:spacing w:after="40"/>
            </w:pPr>
            <w:r>
              <w:rPr>
                <w:rFonts w:eastAsia="Arial"/>
                <w:color w:val="2C3E50"/>
                <w:sz w:val="20"/>
                <w:szCs w:val="20"/>
              </w:rPr>
              <w:t>已全面验证</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E480B5" w14:textId="77777777" w:rsidR="00DA2E51" w:rsidRDefault="00000000">
            <w:pPr>
              <w:spacing w:after="40"/>
            </w:pPr>
            <w:r>
              <w:rPr>
                <w:rFonts w:eastAsia="Arial"/>
                <w:color w:val="2C3E50"/>
                <w:sz w:val="20"/>
                <w:szCs w:val="20"/>
              </w:rPr>
              <w:t>需要重构优化</w:t>
            </w:r>
          </w:p>
        </w:tc>
      </w:tr>
      <w:tr w:rsidR="00DA2E51" w14:paraId="79FF5EA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0B312644" w14:textId="77777777" w:rsidR="00DA2E51" w:rsidRDefault="00000000">
            <w:pPr>
              <w:spacing w:after="40"/>
            </w:pPr>
            <w:r>
              <w:rPr>
                <w:rFonts w:eastAsia="Arial"/>
                <w:color w:val="2C3E50"/>
                <w:sz w:val="20"/>
                <w:szCs w:val="20"/>
              </w:rPr>
              <w:t>数据积累</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7795A4C3" w14:textId="77777777" w:rsidR="00DA2E51" w:rsidRDefault="00000000">
            <w:pPr>
              <w:spacing w:after="40"/>
            </w:pPr>
            <w:r>
              <w:rPr>
                <w:rFonts w:eastAsia="Arial"/>
                <w:color w:val="2C3E50"/>
                <w:sz w:val="20"/>
                <w:szCs w:val="20"/>
              </w:rPr>
              <w:t>已有多 Session 数据</w:t>
            </w:r>
          </w:p>
        </w:tc>
        <w:tc>
          <w:tcPr>
            <w:tcW w:w="3280" w:type="dxa"/>
            <w:tcBorders>
              <w:top w:val="single" w:sz="1" w:space="0" w:color="BDC3C7"/>
              <w:left w:val="single" w:sz="1" w:space="0" w:color="BDC3C7"/>
              <w:bottom w:val="single" w:sz="1" w:space="0" w:color="BDC3C7"/>
              <w:right w:val="single" w:sz="1" w:space="0" w:color="BDC3C7"/>
            </w:tcBorders>
            <w:shd w:val="clear" w:color="auto" w:fill="F8F9FA"/>
            <w:tcMar>
              <w:top w:w="60" w:type="dxa"/>
              <w:left w:w="100" w:type="dxa"/>
              <w:bottom w:w="60" w:type="dxa"/>
              <w:right w:w="100" w:type="dxa"/>
            </w:tcMar>
          </w:tcPr>
          <w:p w14:paraId="42DED788" w14:textId="77777777" w:rsidR="00DA2E51" w:rsidRDefault="00000000">
            <w:pPr>
              <w:spacing w:after="40"/>
            </w:pPr>
            <w:r>
              <w:rPr>
                <w:rFonts w:eastAsia="Arial"/>
                <w:color w:val="2C3E50"/>
                <w:sz w:val="20"/>
                <w:szCs w:val="20"/>
              </w:rPr>
              <w:t>尚无</w:t>
            </w:r>
          </w:p>
        </w:tc>
      </w:tr>
      <w:tr w:rsidR="00DA2E51" w14:paraId="07C81E6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DE7213" w14:textId="77777777" w:rsidR="00DA2E51" w:rsidRDefault="00000000">
            <w:pPr>
              <w:spacing w:after="40"/>
            </w:pPr>
            <w:r>
              <w:rPr>
                <w:rFonts w:eastAsia="Arial"/>
                <w:color w:val="2C3E50"/>
                <w:sz w:val="20"/>
                <w:szCs w:val="20"/>
              </w:rPr>
              <w:t>适用场景</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CB1B3D" w14:textId="77777777" w:rsidR="00DA2E51" w:rsidRDefault="00000000">
            <w:pPr>
              <w:spacing w:after="40"/>
            </w:pPr>
            <w:r>
              <w:rPr>
                <w:rFonts w:eastAsia="Arial"/>
                <w:color w:val="2C3E50"/>
                <w:sz w:val="20"/>
                <w:szCs w:val="20"/>
              </w:rPr>
              <w:t>快感缺失检测</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E0F948" w14:textId="77777777" w:rsidR="00DA2E51" w:rsidRDefault="00000000">
            <w:pPr>
              <w:spacing w:after="40"/>
            </w:pPr>
            <w:r>
              <w:rPr>
                <w:rFonts w:eastAsia="Arial"/>
                <w:color w:val="2C3E50"/>
                <w:sz w:val="20"/>
                <w:szCs w:val="20"/>
              </w:rPr>
              <w:t>情感效价全谱系检测</w:t>
            </w:r>
          </w:p>
        </w:tc>
      </w:tr>
    </w:tbl>
    <w:p w14:paraId="2342B700" w14:textId="77777777" w:rsidR="00DA2E51" w:rsidRDefault="00000000">
      <w:r>
        <w:br w:type="page"/>
      </w:r>
    </w:p>
    <w:p w14:paraId="51733837" w14:textId="77777777" w:rsidR="00DA2E51" w:rsidRDefault="00000000">
      <w:pPr>
        <w:pStyle w:val="1"/>
      </w:pPr>
      <w:r>
        <w:lastRenderedPageBreak/>
        <w:t>5. 范式建议：分阶段双范式策略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E51" w14:paraId="1D0B2E58" w14:textId="77777777">
        <w:tblPrEx>
          <w:tblCellMar>
            <w:top w:w="0" w:type="dxa"/>
            <w:bottom w:w="0" w:type="dxa"/>
          </w:tblCellMar>
        </w:tblPrEx>
        <w:tc>
          <w:tcPr>
            <w:tcW w:w="9360" w:type="dxa"/>
            <w:tcBorders>
              <w:top w:val="none" w:sz="0" w:space="0" w:color="FFFFFF"/>
              <w:left w:val="single" w:sz="18" w:space="0" w:color="2E86C1"/>
              <w:bottom w:val="none" w:sz="0" w:space="0" w:color="FFFFFF"/>
              <w:right w:val="none" w:sz="0" w:space="0" w:color="FFFFFF"/>
            </w:tcBorders>
            <w:shd w:val="clear" w:color="auto" w:fill="D5F5E3"/>
            <w:tcMar>
              <w:top w:w="100" w:type="dxa"/>
              <w:left w:w="200" w:type="dxa"/>
              <w:bottom w:w="100" w:type="dxa"/>
              <w:right w:w="200" w:type="dxa"/>
            </w:tcMar>
          </w:tcPr>
          <w:p w14:paraId="4C407F2E" w14:textId="77777777" w:rsidR="00DA2E51" w:rsidRDefault="00000000">
            <w:pPr>
              <w:spacing w:after="60"/>
            </w:pPr>
            <w:r>
              <w:rPr>
                <w:rFonts w:eastAsia="Arial"/>
                <w:b/>
                <w:bCs/>
                <w:color w:val="1B4F72"/>
              </w:rPr>
              <w:t>核心结论：建议采用“分阶段双范式”策略</w:t>
            </w:r>
          </w:p>
          <w:p w14:paraId="615BE273" w14:textId="77777777" w:rsidR="00DA2E51" w:rsidRDefault="00000000">
            <w:pPr>
              <w:spacing w:line="276" w:lineRule="auto"/>
            </w:pPr>
            <w:r>
              <w:rPr>
                <w:rFonts w:eastAsia="Arial"/>
                <w:color w:val="2C3E50"/>
                <w:sz w:val="20"/>
                <w:szCs w:val="20"/>
              </w:rPr>
              <w:t>在您的研究中，两套范式并不是互斥关系，而是互补关系。范式一是已经验证的“地基”，范式二是最终的“科学高度”。建议分三个阶段推进。</w:t>
            </w:r>
          </w:p>
        </w:tc>
      </w:tr>
    </w:tbl>
    <w:p w14:paraId="50FDB445" w14:textId="77777777" w:rsidR="00DA2E51" w:rsidRDefault="00000000">
      <w:pPr>
        <w:pStyle w:val="2"/>
      </w:pPr>
      <w:r>
        <w:t>5.1 第一阶段：先用范式一完成数据积累与流水线验证</w:t>
      </w:r>
    </w:p>
    <w:p w14:paraId="2FF98DCA" w14:textId="77777777" w:rsidR="00DA2E51" w:rsidRDefault="00000000">
      <w:pPr>
        <w:spacing w:after="120" w:line="276" w:lineRule="auto"/>
      </w:pPr>
      <w:r>
        <w:rPr>
          <w:rFonts w:eastAsia="Arial"/>
          <w:color w:val="2C3E50"/>
        </w:rPr>
        <w:t>范式一的代码和硬件已经完全成熟，应当优先利用这个优势：</w:t>
      </w:r>
    </w:p>
    <w:p w14:paraId="13C1463E" w14:textId="77777777" w:rsidR="00DA2E51" w:rsidRDefault="00000000">
      <w:pPr>
        <w:pStyle w:val="a4"/>
        <w:numPr>
          <w:ilvl w:val="0"/>
          <w:numId w:val="2"/>
        </w:numPr>
        <w:spacing w:after="80" w:line="276" w:lineRule="auto"/>
      </w:pPr>
      <w:r>
        <w:rPr>
          <w:rFonts w:eastAsia="Arial"/>
          <w:color w:val="2C3E50"/>
        </w:rPr>
        <w:t>继续积累 CSDS 前后的双水嘴行为数据，完善 batch_pipeline.py 批处理流水线</w:t>
      </w:r>
    </w:p>
    <w:p w14:paraId="78B0736A" w14:textId="77777777" w:rsidR="00DA2E51" w:rsidRDefault="00000000">
      <w:pPr>
        <w:pStyle w:val="a4"/>
        <w:numPr>
          <w:ilvl w:val="0"/>
          <w:numId w:val="2"/>
        </w:numPr>
        <w:spacing w:after="80" w:line="276" w:lineRule="auto"/>
      </w:pPr>
      <w:r>
        <w:rPr>
          <w:rFonts w:eastAsia="Arial"/>
          <w:color w:val="2C3E50"/>
        </w:rPr>
        <w:t>完成多动物多天的舔水微细结构分析（ILI、Burst Size），建立行为学基线</w:t>
      </w:r>
    </w:p>
    <w:p w14:paraId="2448A0DF" w14:textId="77777777" w:rsidR="00DA2E51" w:rsidRDefault="00000000">
      <w:pPr>
        <w:pStyle w:val="a4"/>
        <w:numPr>
          <w:ilvl w:val="0"/>
          <w:numId w:val="2"/>
        </w:numPr>
        <w:spacing w:after="80" w:line="276" w:lineRule="auto"/>
      </w:pPr>
      <w:r>
        <w:rPr>
          <w:rFonts w:eastAsia="Arial"/>
          <w:color w:val="2C3E50"/>
        </w:rPr>
        <w:t>完成 FaceMap/DLC 面部表情提取的全流程验证，确定表情特征提取的稳定性和可重复性</w:t>
      </w:r>
    </w:p>
    <w:p w14:paraId="11504C21" w14:textId="77777777" w:rsidR="00DA2E51" w:rsidRDefault="00000000">
      <w:pPr>
        <w:pStyle w:val="a4"/>
        <w:numPr>
          <w:ilvl w:val="0"/>
          <w:numId w:val="2"/>
        </w:numPr>
        <w:spacing w:after="80" w:line="276" w:lineRule="auto"/>
      </w:pPr>
      <w:r>
        <w:rPr>
          <w:rFonts w:eastAsia="Arial"/>
          <w:color w:val="2C3E50"/>
        </w:rPr>
        <w:t>发表第一篇数据驱动的工作（如 CSDS 前后的 SPT 偏好变化 + 面部表情关联分析）</w:t>
      </w:r>
    </w:p>
    <w:p w14:paraId="50853B8B" w14:textId="77777777" w:rsidR="00DA2E51" w:rsidRDefault="00000000">
      <w:pPr>
        <w:pStyle w:val="2"/>
      </w:pPr>
      <w:r>
        <w:t>5.2 第二阶段：并行重构范式二代码，补强实验设计</w:t>
      </w:r>
    </w:p>
    <w:p w14:paraId="224A2E1F" w14:textId="77777777" w:rsidR="00DA2E51" w:rsidRDefault="00000000">
      <w:pPr>
        <w:spacing w:after="120" w:line="276" w:lineRule="auto"/>
      </w:pPr>
      <w:r>
        <w:rPr>
          <w:rFonts w:eastAsia="Arial"/>
          <w:color w:val="2C3E50"/>
        </w:rPr>
        <w:t>在第一阶段积累数据的同时，并行对 MultiStimShockParadigm.ino 进行关键重构：</w:t>
      </w:r>
    </w:p>
    <w:p w14:paraId="12D820F3" w14:textId="77777777" w:rsidR="00DA2E51" w:rsidRDefault="00000000">
      <w:pPr>
        <w:pStyle w:val="a4"/>
        <w:numPr>
          <w:ilvl w:val="0"/>
          <w:numId w:val="5"/>
        </w:numPr>
        <w:spacing w:after="80" w:line="276" w:lineRule="auto"/>
      </w:pPr>
      <w:r>
        <w:rPr>
          <w:rFonts w:eastAsia="Arial"/>
          <w:b/>
          <w:bCs/>
          <w:color w:val="2C3E50"/>
        </w:rPr>
        <w:t>消除 delay() 阻塞：</w:t>
      </w:r>
      <w:r>
        <w:rPr>
          <w:rFonts w:eastAsia="Arial"/>
          <w:color w:val="2C3E50"/>
        </w:rPr>
        <w:t>将所有电磁阀和电击控制改为非阻塞式状态机，确保舔水检测的实时性不受刺激发放影响。</w:t>
      </w:r>
    </w:p>
    <w:p w14:paraId="0874BAE9" w14:textId="77777777" w:rsidR="00DA2E51" w:rsidRDefault="00000000">
      <w:pPr>
        <w:pStyle w:val="a4"/>
        <w:numPr>
          <w:ilvl w:val="0"/>
          <w:numId w:val="5"/>
        </w:numPr>
        <w:spacing w:after="80" w:line="276" w:lineRule="auto"/>
      </w:pPr>
      <w:r>
        <w:rPr>
          <w:rFonts w:eastAsia="Arial"/>
          <w:b/>
          <w:bCs/>
          <w:color w:val="2C3E50"/>
        </w:rPr>
        <w:t>增加基线预捕获期：</w:t>
      </w:r>
      <w:r>
        <w:rPr>
          <w:rFonts w:eastAsia="Arial"/>
          <w:color w:val="2C3E50"/>
        </w:rPr>
        <w:t>在每个 Trial 开始前增加 3s 的静默期（Pre-stimulus Baseline），为 AI 表情分析提供中性对照。</w:t>
      </w:r>
    </w:p>
    <w:p w14:paraId="01332BB4" w14:textId="77777777" w:rsidR="00DA2E51" w:rsidRDefault="00000000">
      <w:pPr>
        <w:pStyle w:val="a4"/>
        <w:numPr>
          <w:ilvl w:val="0"/>
          <w:numId w:val="5"/>
        </w:numPr>
        <w:spacing w:after="80" w:line="276" w:lineRule="auto"/>
      </w:pPr>
      <w:r>
        <w:rPr>
          <w:rFonts w:eastAsia="Arial"/>
          <w:b/>
          <w:bCs/>
          <w:color w:val="2C3E50"/>
        </w:rPr>
        <w:t>优化电击策略：</w:t>
      </w:r>
      <w:r>
        <w:rPr>
          <w:rFonts w:eastAsia="Arial"/>
          <w:color w:val="2C3E50"/>
        </w:rPr>
        <w:t>采用 Block 设计（例如：液体 Block → 电击 Trial → 液体 Block），降低电击的可预测性，避免 Freezing 效应。</w:t>
      </w:r>
    </w:p>
    <w:p w14:paraId="23204E91" w14:textId="77777777" w:rsidR="00DA2E51" w:rsidRDefault="00000000">
      <w:pPr>
        <w:pStyle w:val="a4"/>
        <w:numPr>
          <w:ilvl w:val="0"/>
          <w:numId w:val="5"/>
        </w:numPr>
        <w:spacing w:after="80" w:line="276" w:lineRule="auto"/>
      </w:pPr>
      <w:r>
        <w:rPr>
          <w:rFonts w:eastAsia="Arial"/>
          <w:b/>
          <w:bCs/>
          <w:color w:val="2C3E50"/>
        </w:rPr>
        <w:t>移植双锁算法：</w:t>
      </w:r>
      <w:r>
        <w:rPr>
          <w:rFonts w:eastAsia="Arial"/>
          <w:color w:val="2C3E50"/>
        </w:rPr>
        <w:t>将 touchsensor.ino 中已验证的边缘检测 + 生理不应期双锁机制移植到新范式中。</w:t>
      </w:r>
    </w:p>
    <w:p w14:paraId="2972D0AB" w14:textId="77777777" w:rsidR="00DA2E51" w:rsidRDefault="00000000">
      <w:pPr>
        <w:pStyle w:val="2"/>
      </w:pPr>
      <w:r>
        <w:t>5.3 第三阶段：采用范式二进行全谱系情感效价研究</w:t>
      </w:r>
    </w:p>
    <w:p w14:paraId="34BBF3BF" w14:textId="77777777" w:rsidR="00DA2E51" w:rsidRDefault="00000000">
      <w:pPr>
        <w:spacing w:after="120" w:line="276" w:lineRule="auto"/>
      </w:pPr>
      <w:r>
        <w:rPr>
          <w:rFonts w:eastAsia="Arial"/>
          <w:color w:val="2C3E50"/>
        </w:rPr>
        <w:t>当范式二的硬件和代码都经过充分验证后，将其应用于正式实验：</w:t>
      </w:r>
    </w:p>
    <w:p w14:paraId="2982AA63" w14:textId="77777777" w:rsidR="00DA2E51" w:rsidRDefault="00000000">
      <w:pPr>
        <w:pStyle w:val="a4"/>
        <w:numPr>
          <w:ilvl w:val="0"/>
          <w:numId w:val="2"/>
        </w:numPr>
        <w:spacing w:after="80" w:line="276" w:lineRule="auto"/>
      </w:pPr>
      <w:r>
        <w:rPr>
          <w:rFonts w:eastAsia="Arial"/>
          <w:color w:val="2C3E50"/>
        </w:rPr>
        <w:t>在 CSDS 造模前后分别进行多刺激表情测试，构建每只小鼠的完整效价谱系曲线</w:t>
      </w:r>
    </w:p>
    <w:p w14:paraId="14CF5872" w14:textId="77777777" w:rsidR="00DA2E51" w:rsidRDefault="00000000">
      <w:pPr>
        <w:pStyle w:val="a4"/>
        <w:numPr>
          <w:ilvl w:val="0"/>
          <w:numId w:val="2"/>
        </w:numPr>
        <w:spacing w:after="80" w:line="276" w:lineRule="auto"/>
      </w:pPr>
      <w:r>
        <w:rPr>
          <w:rFonts w:eastAsia="Arial"/>
          <w:color w:val="2C3E50"/>
        </w:rPr>
        <w:t>比较易感组 vs 韧性组的表情效价曲线差异（是正性铝化还是负性敏化，或两者兼有）</w:t>
      </w:r>
    </w:p>
    <w:p w14:paraId="7180B948" w14:textId="77777777" w:rsidR="00DA2E51" w:rsidRDefault="00000000">
      <w:pPr>
        <w:pStyle w:val="a4"/>
        <w:numPr>
          <w:ilvl w:val="0"/>
          <w:numId w:val="2"/>
        </w:numPr>
        <w:spacing w:after="80" w:line="276" w:lineRule="auto"/>
      </w:pPr>
      <w:r>
        <w:rPr>
          <w:rFonts w:eastAsia="Arial"/>
          <w:color w:val="2C3E50"/>
        </w:rPr>
        <w:t>结合 Neuropixels 在体记录，探索特定脑区在不同刺激时的神经元活动模式差异</w:t>
      </w:r>
    </w:p>
    <w:p w14:paraId="7250F9A0" w14:textId="77777777" w:rsidR="00DA2E51" w:rsidRDefault="00000000">
      <w:pPr>
        <w:pStyle w:val="2"/>
      </w:pPr>
      <w:r>
        <w:t>5.4 统计方法建议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E51" w14:paraId="0B349F98" w14:textId="77777777">
        <w:tblPrEx>
          <w:tblCellMar>
            <w:top w:w="0" w:type="dxa"/>
            <w:bottom w:w="0" w:type="dxa"/>
          </w:tblCellMar>
        </w:tblPrEx>
        <w:tc>
          <w:tcPr>
            <w:tcW w:w="9360" w:type="dxa"/>
            <w:tcBorders>
              <w:top w:val="none" w:sz="0" w:space="0" w:color="FFFFFF"/>
              <w:left w:val="single" w:sz="18" w:space="0" w:color="2E86C1"/>
              <w:bottom w:val="none" w:sz="0" w:space="0" w:color="FFFFFF"/>
              <w:right w:val="none" w:sz="0" w:space="0" w:color="FFFFFF"/>
            </w:tcBorders>
            <w:shd w:val="clear" w:color="auto" w:fill="D6EAF8"/>
            <w:tcMar>
              <w:top w:w="100" w:type="dxa"/>
              <w:left w:w="200" w:type="dxa"/>
              <w:bottom w:w="100" w:type="dxa"/>
              <w:right w:w="200" w:type="dxa"/>
            </w:tcMar>
          </w:tcPr>
          <w:p w14:paraId="2785581A" w14:textId="77777777" w:rsidR="00DA2E51" w:rsidRDefault="00000000">
            <w:pPr>
              <w:spacing w:after="60"/>
            </w:pPr>
            <w:r>
              <w:rPr>
                <w:rFonts w:eastAsia="Arial"/>
                <w:b/>
                <w:bCs/>
                <w:color w:val="1B4F72"/>
              </w:rPr>
              <w:t>统计模型推荐：线性混合效应模型（LMM）</w:t>
            </w:r>
          </w:p>
          <w:p w14:paraId="4191A35B" w14:textId="77777777" w:rsidR="00DA2E51" w:rsidRDefault="00000000">
            <w:pPr>
              <w:spacing w:line="276" w:lineRule="auto"/>
            </w:pPr>
            <w:r>
              <w:rPr>
                <w:rFonts w:eastAsia="Arial"/>
                <w:color w:val="2C3E50"/>
                <w:sz w:val="20"/>
                <w:szCs w:val="20"/>
              </w:rPr>
              <w:t xml:space="preserve">由于每只小鼠会产生数千帧数据，存在明显的嵌套结构（多帧 ⊆ 多 Trial ⊆ 单只小鼠）。严禁使用普通 t-test 或 ANOVA。应采用线性混合效应模型（Linear Mixed-Effects Models, LMMs），将 </w:t>
            </w:r>
            <w:r>
              <w:rPr>
                <w:rFonts w:eastAsia="Arial"/>
                <w:color w:val="2C3E50"/>
                <w:sz w:val="20"/>
                <w:szCs w:val="20"/>
              </w:rPr>
              <w:lastRenderedPageBreak/>
              <w:t>Stimulus_Type 和 Stress_Group 作为固定效应，Mouse_ID 作为随机效应。Python 中可使用 statsmodels.formula.api.mixedlm() 或 R 中的 lme4 包。</w:t>
            </w:r>
          </w:p>
        </w:tc>
      </w:tr>
    </w:tbl>
    <w:p w14:paraId="7CDB5345" w14:textId="77777777" w:rsidR="00DA2E51" w:rsidRDefault="00DA2E51">
      <w:pPr>
        <w:pBdr>
          <w:bottom w:val="single" w:sz="4" w:space="8" w:color="2E86C1"/>
        </w:pBdr>
        <w:spacing w:before="200" w:after="200"/>
      </w:pPr>
    </w:p>
    <w:p w14:paraId="05168218" w14:textId="77777777" w:rsidR="00DA2E51" w:rsidRDefault="00000000">
      <w:pPr>
        <w:spacing w:after="120" w:line="276" w:lineRule="auto"/>
        <w:jc w:val="center"/>
      </w:pPr>
      <w:r>
        <w:rPr>
          <w:rFonts w:eastAsia="Arial"/>
          <w:i/>
          <w:iCs/>
          <w:color w:val="7F8C8D"/>
        </w:rPr>
        <w:t>— 本文档结束 —</w:t>
      </w:r>
    </w:p>
    <w:sectPr w:rsidR="00DA2E5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3B92" w14:textId="77777777" w:rsidR="007B5FA3" w:rsidRDefault="007B5FA3">
      <w:r>
        <w:separator/>
      </w:r>
    </w:p>
  </w:endnote>
  <w:endnote w:type="continuationSeparator" w:id="0">
    <w:p w14:paraId="5A16FE80" w14:textId="77777777" w:rsidR="007B5FA3" w:rsidRDefault="007B5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5A63" w14:textId="77777777" w:rsidR="00DA2E51" w:rsidRDefault="00000000">
    <w:pPr>
      <w:jc w:val="center"/>
    </w:pPr>
    <w:r>
      <w:rPr>
        <w:rFonts w:eastAsia="Arial"/>
        <w:color w:val="7F8C8D"/>
        <w:sz w:val="18"/>
        <w:szCs w:val="18"/>
      </w:rPr>
      <w:t xml:space="preserve">— </w:t>
    </w:r>
    <w:r>
      <w:rPr>
        <w:color w:val="7F8C8D"/>
        <w:sz w:val="18"/>
        <w:szCs w:val="18"/>
      </w:rPr>
      <w:fldChar w:fldCharType="begin"/>
    </w:r>
    <w:r>
      <w:rPr>
        <w:rFonts w:eastAsia="Arial"/>
        <w:color w:val="7F8C8D"/>
        <w:sz w:val="18"/>
        <w:szCs w:val="18"/>
      </w:rPr>
      <w:instrText>PAGE</w:instrText>
    </w:r>
    <w:r>
      <w:rPr>
        <w:color w:val="7F8C8D"/>
        <w:sz w:val="18"/>
        <w:szCs w:val="18"/>
      </w:rPr>
      <w:fldChar w:fldCharType="separate"/>
    </w:r>
    <w:r w:rsidR="001A3153">
      <w:rPr>
        <w:rFonts w:eastAsia="Arial"/>
        <w:noProof/>
        <w:color w:val="7F8C8D"/>
        <w:sz w:val="18"/>
        <w:szCs w:val="18"/>
      </w:rPr>
      <w:t>1</w:t>
    </w:r>
    <w:r>
      <w:rPr>
        <w:color w:val="7F8C8D"/>
        <w:sz w:val="18"/>
        <w:szCs w:val="18"/>
      </w:rPr>
      <w:fldChar w:fldCharType="end"/>
    </w:r>
    <w:r>
      <w:rPr>
        <w:rFonts w:eastAsia="Arial"/>
        <w:color w:val="7F8C8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E487" w14:textId="77777777" w:rsidR="007B5FA3" w:rsidRDefault="007B5FA3">
      <w:r>
        <w:separator/>
      </w:r>
    </w:p>
  </w:footnote>
  <w:footnote w:type="continuationSeparator" w:id="0">
    <w:p w14:paraId="30714888" w14:textId="77777777" w:rsidR="007B5FA3" w:rsidRDefault="007B5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3470" w14:textId="77777777" w:rsidR="00DA2E51" w:rsidRDefault="00000000">
    <w:pPr>
      <w:pBdr>
        <w:bottom w:val="single" w:sz="4" w:space="4" w:color="2E86C1"/>
      </w:pBdr>
      <w:tabs>
        <w:tab w:val="right" w:pos="9026"/>
      </w:tabs>
    </w:pPr>
    <w:r>
      <w:rPr>
        <w:rFonts w:eastAsia="Arial"/>
        <w:color w:val="7F8C8D"/>
        <w:sz w:val="18"/>
        <w:szCs w:val="18"/>
      </w:rPr>
      <w:t>CSDS 多模态神经行为分析项目</w:t>
    </w:r>
    <w:r>
      <w:rPr>
        <w:rFonts w:eastAsia="Arial"/>
        <w:color w:val="7F8C8D"/>
        <w:sz w:val="18"/>
        <w:szCs w:val="18"/>
      </w:rPr>
      <w:tab/>
      <w:t>项目说明文档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EBA"/>
    <w:multiLevelType w:val="hybridMultilevel"/>
    <w:tmpl w:val="FBF6D60E"/>
    <w:lvl w:ilvl="0" w:tplc="756AE5A0">
      <w:start w:val="1"/>
      <w:numFmt w:val="bullet"/>
      <w:lvlText w:val="•"/>
      <w:lvlJc w:val="left"/>
      <w:pPr>
        <w:ind w:left="720" w:hanging="360"/>
      </w:pPr>
    </w:lvl>
    <w:lvl w:ilvl="1" w:tplc="CC9653DC">
      <w:numFmt w:val="decimal"/>
      <w:lvlText w:val=""/>
      <w:lvlJc w:val="left"/>
    </w:lvl>
    <w:lvl w:ilvl="2" w:tplc="A6F20C10">
      <w:numFmt w:val="decimal"/>
      <w:lvlText w:val=""/>
      <w:lvlJc w:val="left"/>
    </w:lvl>
    <w:lvl w:ilvl="3" w:tplc="3E82529A">
      <w:numFmt w:val="decimal"/>
      <w:lvlText w:val=""/>
      <w:lvlJc w:val="left"/>
    </w:lvl>
    <w:lvl w:ilvl="4" w:tplc="76484DC0">
      <w:numFmt w:val="decimal"/>
      <w:lvlText w:val=""/>
      <w:lvlJc w:val="left"/>
    </w:lvl>
    <w:lvl w:ilvl="5" w:tplc="202C7E20">
      <w:numFmt w:val="decimal"/>
      <w:lvlText w:val=""/>
      <w:lvlJc w:val="left"/>
    </w:lvl>
    <w:lvl w:ilvl="6" w:tplc="397EF9C4">
      <w:numFmt w:val="decimal"/>
      <w:lvlText w:val=""/>
      <w:lvlJc w:val="left"/>
    </w:lvl>
    <w:lvl w:ilvl="7" w:tplc="6CD216B4">
      <w:numFmt w:val="decimal"/>
      <w:lvlText w:val=""/>
      <w:lvlJc w:val="left"/>
    </w:lvl>
    <w:lvl w:ilvl="8" w:tplc="3C12FCB4">
      <w:numFmt w:val="decimal"/>
      <w:lvlText w:val=""/>
      <w:lvlJc w:val="left"/>
    </w:lvl>
  </w:abstractNum>
  <w:abstractNum w:abstractNumId="1" w15:restartNumberingAfterBreak="0">
    <w:nsid w:val="0A866B52"/>
    <w:multiLevelType w:val="hybridMultilevel"/>
    <w:tmpl w:val="60E491E6"/>
    <w:lvl w:ilvl="0" w:tplc="956E4250">
      <w:start w:val="1"/>
      <w:numFmt w:val="bullet"/>
      <w:lvlText w:val="●"/>
      <w:lvlJc w:val="left"/>
      <w:pPr>
        <w:ind w:left="720" w:hanging="360"/>
      </w:pPr>
    </w:lvl>
    <w:lvl w:ilvl="1" w:tplc="75D85CE0">
      <w:start w:val="1"/>
      <w:numFmt w:val="bullet"/>
      <w:lvlText w:val="○"/>
      <w:lvlJc w:val="left"/>
      <w:pPr>
        <w:ind w:left="1440" w:hanging="360"/>
      </w:pPr>
    </w:lvl>
    <w:lvl w:ilvl="2" w:tplc="9912CDAA">
      <w:start w:val="1"/>
      <w:numFmt w:val="bullet"/>
      <w:lvlText w:val="■"/>
      <w:lvlJc w:val="left"/>
      <w:pPr>
        <w:ind w:left="2160" w:hanging="360"/>
      </w:pPr>
    </w:lvl>
    <w:lvl w:ilvl="3" w:tplc="733C568C">
      <w:start w:val="1"/>
      <w:numFmt w:val="bullet"/>
      <w:lvlText w:val="●"/>
      <w:lvlJc w:val="left"/>
      <w:pPr>
        <w:ind w:left="2880" w:hanging="360"/>
      </w:pPr>
    </w:lvl>
    <w:lvl w:ilvl="4" w:tplc="AE4E6262">
      <w:start w:val="1"/>
      <w:numFmt w:val="bullet"/>
      <w:lvlText w:val="○"/>
      <w:lvlJc w:val="left"/>
      <w:pPr>
        <w:ind w:left="3600" w:hanging="360"/>
      </w:pPr>
    </w:lvl>
    <w:lvl w:ilvl="5" w:tplc="D968E4AE">
      <w:start w:val="1"/>
      <w:numFmt w:val="bullet"/>
      <w:lvlText w:val="■"/>
      <w:lvlJc w:val="left"/>
      <w:pPr>
        <w:ind w:left="4320" w:hanging="360"/>
      </w:pPr>
    </w:lvl>
    <w:lvl w:ilvl="6" w:tplc="8D462882">
      <w:start w:val="1"/>
      <w:numFmt w:val="bullet"/>
      <w:lvlText w:val="●"/>
      <w:lvlJc w:val="left"/>
      <w:pPr>
        <w:ind w:left="5040" w:hanging="360"/>
      </w:pPr>
    </w:lvl>
    <w:lvl w:ilvl="7" w:tplc="87F661D0">
      <w:start w:val="1"/>
      <w:numFmt w:val="bullet"/>
      <w:lvlText w:val="●"/>
      <w:lvlJc w:val="left"/>
      <w:pPr>
        <w:ind w:left="5760" w:hanging="360"/>
      </w:pPr>
    </w:lvl>
    <w:lvl w:ilvl="8" w:tplc="F182D194">
      <w:start w:val="1"/>
      <w:numFmt w:val="bullet"/>
      <w:lvlText w:val="●"/>
      <w:lvlJc w:val="left"/>
      <w:pPr>
        <w:ind w:left="6480" w:hanging="360"/>
      </w:pPr>
    </w:lvl>
  </w:abstractNum>
  <w:abstractNum w:abstractNumId="2" w15:restartNumberingAfterBreak="0">
    <w:nsid w:val="13A60B25"/>
    <w:multiLevelType w:val="hybridMultilevel"/>
    <w:tmpl w:val="96BE7EDC"/>
    <w:lvl w:ilvl="0" w:tplc="61289B6E">
      <w:start w:val="1"/>
      <w:numFmt w:val="decimal"/>
      <w:lvlText w:val="%1."/>
      <w:lvlJc w:val="left"/>
      <w:pPr>
        <w:ind w:left="720" w:hanging="360"/>
      </w:pPr>
    </w:lvl>
    <w:lvl w:ilvl="1" w:tplc="308CEB58">
      <w:numFmt w:val="decimal"/>
      <w:lvlText w:val=""/>
      <w:lvlJc w:val="left"/>
    </w:lvl>
    <w:lvl w:ilvl="2" w:tplc="3574302E">
      <w:numFmt w:val="decimal"/>
      <w:lvlText w:val=""/>
      <w:lvlJc w:val="left"/>
    </w:lvl>
    <w:lvl w:ilvl="3" w:tplc="DE621A28">
      <w:numFmt w:val="decimal"/>
      <w:lvlText w:val=""/>
      <w:lvlJc w:val="left"/>
    </w:lvl>
    <w:lvl w:ilvl="4" w:tplc="F80C9F68">
      <w:numFmt w:val="decimal"/>
      <w:lvlText w:val=""/>
      <w:lvlJc w:val="left"/>
    </w:lvl>
    <w:lvl w:ilvl="5" w:tplc="F0B014B4">
      <w:numFmt w:val="decimal"/>
      <w:lvlText w:val=""/>
      <w:lvlJc w:val="left"/>
    </w:lvl>
    <w:lvl w:ilvl="6" w:tplc="7BC4916E">
      <w:numFmt w:val="decimal"/>
      <w:lvlText w:val=""/>
      <w:lvlJc w:val="left"/>
    </w:lvl>
    <w:lvl w:ilvl="7" w:tplc="D5E07834">
      <w:numFmt w:val="decimal"/>
      <w:lvlText w:val=""/>
      <w:lvlJc w:val="left"/>
    </w:lvl>
    <w:lvl w:ilvl="8" w:tplc="EFDED418">
      <w:numFmt w:val="decimal"/>
      <w:lvlText w:val=""/>
      <w:lvlJc w:val="left"/>
    </w:lvl>
  </w:abstractNum>
  <w:abstractNum w:abstractNumId="3" w15:restartNumberingAfterBreak="0">
    <w:nsid w:val="2DF70A4E"/>
    <w:multiLevelType w:val="hybridMultilevel"/>
    <w:tmpl w:val="237A868C"/>
    <w:lvl w:ilvl="0" w:tplc="2F8C6F46">
      <w:start w:val="1"/>
      <w:numFmt w:val="decimal"/>
      <w:lvlText w:val="%1."/>
      <w:lvlJc w:val="left"/>
      <w:pPr>
        <w:ind w:left="720" w:hanging="360"/>
      </w:pPr>
    </w:lvl>
    <w:lvl w:ilvl="1" w:tplc="5C9669FE">
      <w:numFmt w:val="decimal"/>
      <w:lvlText w:val=""/>
      <w:lvlJc w:val="left"/>
    </w:lvl>
    <w:lvl w:ilvl="2" w:tplc="B10CCAF6">
      <w:numFmt w:val="decimal"/>
      <w:lvlText w:val=""/>
      <w:lvlJc w:val="left"/>
    </w:lvl>
    <w:lvl w:ilvl="3" w:tplc="C4BE3356">
      <w:numFmt w:val="decimal"/>
      <w:lvlText w:val=""/>
      <w:lvlJc w:val="left"/>
    </w:lvl>
    <w:lvl w:ilvl="4" w:tplc="C7629F38">
      <w:numFmt w:val="decimal"/>
      <w:lvlText w:val=""/>
      <w:lvlJc w:val="left"/>
    </w:lvl>
    <w:lvl w:ilvl="5" w:tplc="CCEAD076">
      <w:numFmt w:val="decimal"/>
      <w:lvlText w:val=""/>
      <w:lvlJc w:val="left"/>
    </w:lvl>
    <w:lvl w:ilvl="6" w:tplc="EA16E1D0">
      <w:numFmt w:val="decimal"/>
      <w:lvlText w:val=""/>
      <w:lvlJc w:val="left"/>
    </w:lvl>
    <w:lvl w:ilvl="7" w:tplc="A3AA4CFE">
      <w:numFmt w:val="decimal"/>
      <w:lvlText w:val=""/>
      <w:lvlJc w:val="left"/>
    </w:lvl>
    <w:lvl w:ilvl="8" w:tplc="40124110">
      <w:numFmt w:val="decimal"/>
      <w:lvlText w:val=""/>
      <w:lvlJc w:val="left"/>
    </w:lvl>
  </w:abstractNum>
  <w:abstractNum w:abstractNumId="4" w15:restartNumberingAfterBreak="0">
    <w:nsid w:val="69B933D2"/>
    <w:multiLevelType w:val="hybridMultilevel"/>
    <w:tmpl w:val="61D6EC6C"/>
    <w:lvl w:ilvl="0" w:tplc="70562688">
      <w:start w:val="1"/>
      <w:numFmt w:val="decimal"/>
      <w:lvlText w:val="%1."/>
      <w:lvlJc w:val="left"/>
      <w:pPr>
        <w:ind w:left="720" w:hanging="360"/>
      </w:pPr>
    </w:lvl>
    <w:lvl w:ilvl="1" w:tplc="B262FFCE">
      <w:numFmt w:val="decimal"/>
      <w:lvlText w:val=""/>
      <w:lvlJc w:val="left"/>
    </w:lvl>
    <w:lvl w:ilvl="2" w:tplc="11DC70C0">
      <w:numFmt w:val="decimal"/>
      <w:lvlText w:val=""/>
      <w:lvlJc w:val="left"/>
    </w:lvl>
    <w:lvl w:ilvl="3" w:tplc="D58CECA0">
      <w:numFmt w:val="decimal"/>
      <w:lvlText w:val=""/>
      <w:lvlJc w:val="left"/>
    </w:lvl>
    <w:lvl w:ilvl="4" w:tplc="3DA4345A">
      <w:numFmt w:val="decimal"/>
      <w:lvlText w:val=""/>
      <w:lvlJc w:val="left"/>
    </w:lvl>
    <w:lvl w:ilvl="5" w:tplc="ACEEDB02">
      <w:numFmt w:val="decimal"/>
      <w:lvlText w:val=""/>
      <w:lvlJc w:val="left"/>
    </w:lvl>
    <w:lvl w:ilvl="6" w:tplc="56C412D0">
      <w:numFmt w:val="decimal"/>
      <w:lvlText w:val=""/>
      <w:lvlJc w:val="left"/>
    </w:lvl>
    <w:lvl w:ilvl="7" w:tplc="1BC6D0D6">
      <w:numFmt w:val="decimal"/>
      <w:lvlText w:val=""/>
      <w:lvlJc w:val="left"/>
    </w:lvl>
    <w:lvl w:ilvl="8" w:tplc="3EE2E84A">
      <w:numFmt w:val="decimal"/>
      <w:lvlText w:val=""/>
      <w:lvlJc w:val="left"/>
    </w:lvl>
  </w:abstractNum>
  <w:num w:numId="1" w16cid:durableId="168563451">
    <w:abstractNumId w:val="1"/>
    <w:lvlOverride w:ilvl="0">
      <w:startOverride w:val="1"/>
    </w:lvlOverride>
  </w:num>
  <w:num w:numId="2" w16cid:durableId="624388829">
    <w:abstractNumId w:val="0"/>
    <w:lvlOverride w:ilvl="0">
      <w:startOverride w:val="1"/>
    </w:lvlOverride>
  </w:num>
  <w:num w:numId="3" w16cid:durableId="1241602256">
    <w:abstractNumId w:val="3"/>
    <w:lvlOverride w:ilvl="0">
      <w:startOverride w:val="1"/>
    </w:lvlOverride>
  </w:num>
  <w:num w:numId="4" w16cid:durableId="389816022">
    <w:abstractNumId w:val="2"/>
    <w:lvlOverride w:ilvl="0">
      <w:startOverride w:val="1"/>
    </w:lvlOverride>
  </w:num>
  <w:num w:numId="5" w16cid:durableId="5496132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E51"/>
    <w:rsid w:val="001A3153"/>
    <w:rsid w:val="00590273"/>
    <w:rsid w:val="007B5FA3"/>
    <w:rsid w:val="00DA2E51"/>
    <w:rsid w:val="00F07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9A80A"/>
  <w15:docId w15:val="{AA32F953-149A-462A-A331-17D24064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B4F72"/>
      <w:sz w:val="32"/>
      <w:szCs w:val="32"/>
    </w:rPr>
  </w:style>
  <w:style w:type="paragraph" w:styleId="2">
    <w:name w:val="heading 2"/>
    <w:uiPriority w:val="9"/>
    <w:unhideWhenUsed/>
    <w:qFormat/>
    <w:pPr>
      <w:spacing w:before="280" w:after="160"/>
      <w:outlineLvl w:val="1"/>
    </w:pPr>
    <w:rPr>
      <w:rFonts w:eastAsia="Arial"/>
      <w:b/>
      <w:bCs/>
      <w:color w:val="2E86C1"/>
      <w:sz w:val="26"/>
      <w:szCs w:val="26"/>
    </w:rPr>
  </w:style>
  <w:style w:type="paragraph" w:styleId="3">
    <w:name w:val="heading 3"/>
    <w:uiPriority w:val="9"/>
    <w:unhideWhenUsed/>
    <w:qFormat/>
    <w:pPr>
      <w:spacing w:before="200" w:after="120"/>
      <w:outlineLvl w:val="2"/>
    </w:pPr>
    <w:rPr>
      <w:rFonts w:eastAsia="Arial"/>
      <w:b/>
      <w:bCs/>
      <w:color w:val="2C3E5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3041</Words>
  <Characters>4471</Characters>
  <Application>Microsoft Office Word</Application>
  <DocSecurity>0</DocSecurity>
  <Lines>203</Lines>
  <Paragraphs>227</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ziqiao liu</cp:lastModifiedBy>
  <cp:revision>4</cp:revision>
  <dcterms:created xsi:type="dcterms:W3CDTF">2026-03-24T16:47:00Z</dcterms:created>
  <dcterms:modified xsi:type="dcterms:W3CDTF">2026-03-24T17:13:00Z</dcterms:modified>
</cp:coreProperties>
</file>