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366F1"/>
          <w:sz w:val="72"/>
        </w:rPr>
        <w:t>ShiftAI</w:t>
      </w:r>
    </w:p>
    <w:p>
      <w:pPr>
        <w:jc w:val="center"/>
      </w:pPr>
      <w:r>
        <w:rPr>
          <w:rFonts w:ascii="Calibri" w:hAnsi="Calibri"/>
          <w:color w:val="334155"/>
          <w:sz w:val="32"/>
        </w:rPr>
        <w:t>Primer Avance Funcional – Módulo de Reclutamiento</w:t>
      </w:r>
    </w:p>
    <w:p>
      <w:pPr>
        <w:jc w:val="center"/>
      </w:pPr>
      <w:r>
        <w:rPr>
          <w:rFonts w:ascii="Calibri" w:hAnsi="Calibri"/>
          <w:i/>
          <w:color w:val="64748B"/>
          <w:sz w:val="26"/>
        </w:rPr>
        <w:t>Intranet de Recursos Humanos</w:t>
      </w:r>
    </w:p>
    <w:p/>
    <w:p>
      <w:pPr>
        <w:jc w:val="center"/>
      </w:pPr>
      <w:r>
        <w:rPr>
          <w:rFonts w:ascii="Calibri" w:hAnsi="Calibri"/>
          <w:color w:val="94A3B8"/>
          <w:sz w:val="22"/>
        </w:rPr>
        <w:t>Fecha: 26 de June de 2026</w:t>
      </w:r>
    </w:p>
    <w:p>
      <w:r>
        <w:br w:type="page"/>
      </w:r>
    </w:p>
    <w:p>
      <w:pPr>
        <w:pStyle w:val="Heading1"/>
        <w:jc w:val="left"/>
      </w:pPr>
      <w:r>
        <w:rPr>
          <w:rFonts w:ascii="Calibri" w:hAnsi="Calibri"/>
          <w:color w:val="6366F1"/>
        </w:rPr>
        <w:t>1. Descripción General del Proyecto</w:t>
      </w:r>
    </w:p>
    <w:p>
      <w:r>
        <w:rPr>
          <w:rFonts w:ascii="Calibri" w:hAnsi="Calibri"/>
          <w:b w:val="0"/>
          <w:i w:val="0"/>
          <w:sz w:val="22"/>
        </w:rPr>
        <w:t>ShiftAI es una intranet de Recursos Humanos desarrollada con una arquitectura fullstack moderna. El objetivo es centralizar la gestión de empleados, asistencias, licencias, reclutamiento y otros procesos de RRHH en una sola plataforma web.</w:t>
      </w:r>
    </w:p>
    <w:p/>
    <w:p>
      <w:r>
        <w:rPr>
          <w:rFonts w:ascii="Calibri" w:hAnsi="Calibri"/>
          <w:b/>
          <w:i w:val="0"/>
          <w:sz w:val="22"/>
        </w:rPr>
        <w:t>Stack tecnológico:</w:t>
      </w:r>
    </w:p>
    <w:p>
      <w:pPr>
        <w:pStyle w:val="ListBullet"/>
      </w:pPr>
      <w:r>
        <w:rPr>
          <w:rFonts w:ascii="Calibri" w:hAnsi="Calibri"/>
          <w:sz w:val="22"/>
        </w:rPr>
        <w:t>Frontend: React 18 + TypeScript + Vite + Tailwind CSS + Framer Motion</w:t>
      </w:r>
    </w:p>
    <w:p>
      <w:pPr>
        <w:pStyle w:val="ListBullet"/>
      </w:pPr>
      <w:r>
        <w:rPr>
          <w:rFonts w:ascii="Calibri" w:hAnsi="Calibri"/>
          <w:sz w:val="22"/>
        </w:rPr>
        <w:t>Backend: Node.js + Express + TypeScript</w:t>
      </w:r>
    </w:p>
    <w:p>
      <w:pPr>
        <w:pStyle w:val="ListBullet"/>
      </w:pPr>
      <w:r>
        <w:rPr>
          <w:rFonts w:ascii="Calibri" w:hAnsi="Calibri"/>
          <w:sz w:val="22"/>
        </w:rPr>
        <w:t>Base de datos: Supabase (PostgreSQL)</w:t>
      </w:r>
    </w:p>
    <w:p>
      <w:pPr>
        <w:pStyle w:val="ListBullet"/>
      </w:pPr>
      <w:r>
        <w:rPr>
          <w:rFonts w:ascii="Calibri" w:hAnsi="Calibri"/>
          <w:sz w:val="22"/>
        </w:rPr>
        <w:t>Validación: Zod (frontend y backend)</w:t>
      </w:r>
    </w:p>
    <w:p>
      <w:pPr>
        <w:pStyle w:val="ListBullet"/>
      </w:pPr>
      <w:r>
        <w:rPr>
          <w:rFonts w:ascii="Calibri" w:hAnsi="Calibri"/>
          <w:sz w:val="22"/>
        </w:rPr>
        <w:t>Logging: Pino + pino-pretty</w:t>
      </w:r>
    </w:p>
    <w:p>
      <w:pPr>
        <w:pStyle w:val="ListBullet"/>
      </w:pPr>
      <w:r>
        <w:rPr>
          <w:rFonts w:ascii="Calibri" w:hAnsi="Calibri"/>
          <w:sz w:val="22"/>
        </w:rPr>
        <w:t>Seguridad: Helmet, CORS, express-rate-limit</w:t>
      </w:r>
    </w:p>
    <w:p>
      <w:pPr>
        <w:pStyle w:val="ListBullet"/>
      </w:pPr>
      <w:r>
        <w:rPr>
          <w:rFonts w:ascii="Calibri" w:hAnsi="Calibri"/>
          <w:sz w:val="22"/>
        </w:rPr>
        <w:t>Calidad de código: ESLint, Prettier, Husky, Commitlint</w:t>
      </w:r>
    </w:p>
    <w:p>
      <w:pPr>
        <w:pBdr>
          <w:bottom w:val="single" w:sz="4" w:space="1" w:color="E2E8F0"/>
        </w:pBdr>
      </w:pPr>
    </w:p>
    <w:p>
      <w:pPr>
        <w:pStyle w:val="Heading1"/>
        <w:jc w:val="left"/>
      </w:pPr>
      <w:r>
        <w:rPr>
          <w:rFonts w:ascii="Calibri" w:hAnsi="Calibri"/>
          <w:color w:val="6366F1"/>
        </w:rPr>
        <w:t>2. Arquitectura del Backend</w:t>
      </w:r>
    </w:p>
    <w:p>
      <w:r>
        <w:rPr>
          <w:rFonts w:ascii="Calibri" w:hAnsi="Calibri"/>
          <w:b w:val="0"/>
          <w:i w:val="0"/>
          <w:sz w:val="22"/>
        </w:rPr>
        <w:t>El servidor sigue una arquitectura en capas con separación clara de responsabilidades y composición por inyección de dependencias:</w:t>
      </w:r>
    </w:p>
    <w:p/>
    <w:tbl>
      <w:tblPr>
        <w:tblStyle w:val="TableGrid"/>
        <w:tblW w:type="auto" w:w="0"/>
        <w:tblLook w:firstColumn="1" w:firstRow="1" w:lastColumn="0" w:lastRow="0" w:noHBand="0" w:noVBand="1" w:val="04A0"/>
      </w:tblPr>
      <w:tblGrid>
        <w:gridCol w:w="4419"/>
        <w:gridCol w:w="4419"/>
      </w:tblGrid>
      <w:tr>
        <w:tc>
          <w:tcPr>
            <w:tcW w:type="dxa" w:w="4419"/>
            <w:shd w:val="clear" w:color="auto" w:fill="6366F1"/>
          </w:tcPr>
          <w:p>
            <w:r>
              <w:rPr>
                <w:rFonts w:ascii="Calibri" w:hAnsi="Calibri"/>
                <w:b/>
                <w:color w:val="FFFFFF"/>
                <w:sz w:val="20"/>
              </w:rPr>
              <w:t>Capa</w:t>
            </w:r>
          </w:p>
        </w:tc>
        <w:tc>
          <w:tcPr>
            <w:tcW w:type="dxa" w:w="4419"/>
            <w:shd w:val="clear" w:color="auto" w:fill="6366F1"/>
          </w:tcPr>
          <w:p>
            <w:r>
              <w:rPr>
                <w:rFonts w:ascii="Calibri" w:hAnsi="Calibri"/>
                <w:b/>
                <w:color w:val="FFFFFF"/>
                <w:sz w:val="20"/>
              </w:rPr>
              <w:t>Responsabilidad</w:t>
            </w:r>
          </w:p>
        </w:tc>
      </w:tr>
      <w:tr>
        <w:tc>
          <w:tcPr>
            <w:tcW w:type="dxa" w:w="4419"/>
          </w:tcPr>
          <w:p>
            <w:r>
              <w:rPr>
                <w:rFonts w:ascii="Calibri" w:hAnsi="Calibri"/>
                <w:sz w:val="20"/>
              </w:rPr>
              <w:t>Router (hiring.router.ts)</w:t>
            </w:r>
          </w:p>
        </w:tc>
        <w:tc>
          <w:tcPr>
            <w:tcW w:type="dxa" w:w="4419"/>
          </w:tcPr>
          <w:p>
            <w:r>
              <w:rPr>
                <w:rFonts w:ascii="Calibri" w:hAnsi="Calibri"/>
                <w:sz w:val="20"/>
              </w:rPr>
              <w:t>Define rutas HTTP, aplica middlewares de validación y rate-limiting, ensambla las capas</w:t>
            </w:r>
          </w:p>
        </w:tc>
      </w:tr>
      <w:tr>
        <w:tc>
          <w:tcPr>
            <w:tcW w:type="dxa" w:w="4419"/>
          </w:tcPr>
          <w:p>
            <w:r>
              <w:rPr>
                <w:rFonts w:ascii="Calibri" w:hAnsi="Calibri"/>
                <w:sz w:val="20"/>
              </w:rPr>
              <w:t>Controller (hiring.controller.ts)</w:t>
            </w:r>
          </w:p>
        </w:tc>
        <w:tc>
          <w:tcPr>
            <w:tcW w:type="dxa" w:w="4419"/>
          </w:tcPr>
          <w:p>
            <w:r>
              <w:rPr>
                <w:rFonts w:ascii="Calibri" w:hAnsi="Calibri"/>
                <w:sz w:val="20"/>
              </w:rPr>
              <w:t>Recibe la Request, extrae parámetros/body, delega al Service y devuelve la Response</w:t>
            </w:r>
          </w:p>
        </w:tc>
      </w:tr>
      <w:tr>
        <w:tc>
          <w:tcPr>
            <w:tcW w:type="dxa" w:w="4419"/>
          </w:tcPr>
          <w:p>
            <w:r>
              <w:rPr>
                <w:rFonts w:ascii="Calibri" w:hAnsi="Calibri"/>
                <w:sz w:val="20"/>
              </w:rPr>
              <w:t>Service (hiring.service.ts)</w:t>
            </w:r>
          </w:p>
        </w:tc>
        <w:tc>
          <w:tcPr>
            <w:tcW w:type="dxa" w:w="4419"/>
          </w:tcPr>
          <w:p>
            <w:r>
              <w:rPr>
                <w:rFonts w:ascii="Calibri" w:hAnsi="Calibri"/>
                <w:sz w:val="20"/>
              </w:rPr>
              <w:t>Contiene la lógica de negocio; orquesta llamadas al Repository</w:t>
            </w:r>
          </w:p>
        </w:tc>
      </w:tr>
      <w:tr>
        <w:tc>
          <w:tcPr>
            <w:tcW w:type="dxa" w:w="4419"/>
          </w:tcPr>
          <w:p>
            <w:r>
              <w:rPr>
                <w:rFonts w:ascii="Calibri" w:hAnsi="Calibri"/>
                <w:sz w:val="20"/>
              </w:rPr>
              <w:t>Repository (hiring.repository.ts)</w:t>
            </w:r>
          </w:p>
        </w:tc>
        <w:tc>
          <w:tcPr>
            <w:tcW w:type="dxa" w:w="4419"/>
          </w:tcPr>
          <w:p>
            <w:r>
              <w:rPr>
                <w:rFonts w:ascii="Calibri" w:hAnsi="Calibri"/>
                <w:sz w:val="20"/>
              </w:rPr>
              <w:t>Abstrae el acceso a Supabase; implementa la interfaz IHiringRepository</w:t>
            </w:r>
          </w:p>
        </w:tc>
      </w:tr>
    </w:tbl>
    <w:p/>
    <w:p>
      <w:r>
        <w:rPr>
          <w:rFonts w:ascii="Calibri" w:hAnsi="Calibri"/>
          <w:b w:val="0"/>
          <w:i w:val="0"/>
          <w:sz w:val="22"/>
        </w:rPr>
        <w:t>Esta separación permite intercambiar la implementación del repositorio (por ejemplo, migrar de Supabase a otra base de datos) sin tocar el controlador ni el servicio.</w:t>
      </w:r>
    </w:p>
    <w:p>
      <w:pPr>
        <w:pBdr>
          <w:bottom w:val="single" w:sz="4" w:space="1" w:color="E2E8F0"/>
        </w:pBdr>
      </w:pPr>
    </w:p>
    <w:p>
      <w:pPr>
        <w:pStyle w:val="Heading1"/>
        <w:jc w:val="left"/>
      </w:pPr>
      <w:r>
        <w:rPr>
          <w:rFonts w:ascii="Calibri" w:hAnsi="Calibri"/>
          <w:color w:val="6366F1"/>
        </w:rPr>
        <w:t>3. Middlewares y Configuración</w:t>
      </w:r>
    </w:p>
    <w:p>
      <w:pPr>
        <w:pStyle w:val="Heading2"/>
        <w:jc w:val="left"/>
      </w:pPr>
      <w:r>
        <w:rPr>
          <w:rFonts w:ascii="Calibri" w:hAnsi="Calibri"/>
          <w:color w:val="334155"/>
        </w:rPr>
        <w:t>3.1 Seguridad y observabilidad (app.ts)</w:t>
      </w:r>
    </w:p>
    <w:p>
      <w:pPr>
        <w:pStyle w:val="ListBullet"/>
      </w:pPr>
      <w:r>
        <w:rPr>
          <w:rFonts w:ascii="Calibri" w:hAnsi="Calibri"/>
          <w:sz w:val="22"/>
        </w:rPr>
        <w:t>helmet()  – Configura cabeceras HTTP de seguridad (X-Frame-Options, CSP, etc.)</w:t>
      </w:r>
    </w:p>
    <w:p>
      <w:pPr>
        <w:pStyle w:val="ListBullet"/>
      </w:pPr>
      <w:r>
        <w:rPr>
          <w:rFonts w:ascii="Calibri" w:hAnsi="Calibri"/>
          <w:sz w:val="22"/>
        </w:rPr>
        <w:t>cors()  – Habilita Cross-Origin Resource Sharing</w:t>
      </w:r>
    </w:p>
    <w:p>
      <w:pPr>
        <w:pStyle w:val="ListBullet"/>
      </w:pPr>
      <w:r>
        <w:rPr>
          <w:rFonts w:ascii="Calibri" w:hAnsi="Calibri"/>
          <w:sz w:val="22"/>
        </w:rPr>
        <w:t>express.json()  – Parsea cuerpos JSON</w:t>
      </w:r>
    </w:p>
    <w:p>
      <w:pPr>
        <w:pStyle w:val="ListBullet"/>
      </w:pPr>
      <w:r>
        <w:rPr>
          <w:rFonts w:ascii="Calibri" w:hAnsi="Calibri"/>
          <w:sz w:val="22"/>
        </w:rPr>
        <w:t>pinoHttp({ logger })  – Registra cada request con su método, path, status y latencia</w:t>
      </w:r>
    </w:p>
    <w:p>
      <w:pPr>
        <w:pStyle w:val="ListBullet"/>
      </w:pPr>
      <w:r>
        <w:rPr>
          <w:rFonts w:ascii="Calibri" w:hAnsi="Calibri"/>
          <w:sz w:val="22"/>
        </w:rPr>
        <w:t>globalLimiter  – Rate limit global: 100 req / 15 min por IP</w:t>
      </w:r>
    </w:p>
    <w:p/>
    <w:p>
      <w:pPr>
        <w:pStyle w:val="Heading2"/>
        <w:jc w:val="left"/>
      </w:pPr>
      <w:r>
        <w:rPr>
          <w:rFonts w:ascii="Calibri" w:hAnsi="Calibri"/>
          <w:color w:val="334155"/>
        </w:rPr>
        <w:t>3.2 Rate limiting (rateLimiter.ts)</w:t>
      </w:r>
    </w:p>
    <w:p>
      <w:r>
        <w:rPr>
          <w:rFonts w:ascii="Calibri" w:hAnsi="Calibri"/>
          <w:b w:val="0"/>
          <w:i w:val="0"/>
          <w:sz w:val="22"/>
        </w:rPr>
        <w:t>Se definen dos limitadores independientes:</w:t>
      </w:r>
    </w:p>
    <w:p>
      <w:pPr>
        <w:pStyle w:val="ListBullet"/>
      </w:pPr>
      <w:r>
        <w:rPr>
          <w:rFonts w:ascii="Calibri" w:hAnsi="Calibri"/>
          <w:sz w:val="22"/>
        </w:rPr>
        <w:t>globalLimiter  → aplicado a toda la API: 100 peticiones / 15 minutos</w:t>
      </w:r>
    </w:p>
    <w:p>
      <w:pPr>
        <w:pStyle w:val="ListBullet"/>
      </w:pPr>
      <w:r>
        <w:rPr>
          <w:rFonts w:ascii="Calibri" w:hAnsi="Calibri"/>
          <w:sz w:val="22"/>
        </w:rPr>
        <w:t>writeLimiter  → aplicado a operaciones de escritura: 20 peticiones / 15 minutos</w:t>
      </w:r>
    </w:p>
    <w:p/>
    <w:p>
      <w:pPr>
        <w:pStyle w:val="Heading2"/>
        <w:jc w:val="left"/>
      </w:pPr>
      <w:r>
        <w:rPr>
          <w:rFonts w:ascii="Calibri" w:hAnsi="Calibri"/>
          <w:color w:val="334155"/>
        </w:rPr>
        <w:t>3.3 Validación (validate.ts)</w:t>
      </w:r>
    </w:p>
    <w:p>
      <w:r>
        <w:rPr>
          <w:rFonts w:ascii="Calibri" w:hAnsi="Calibri"/>
          <w:b w:val="0"/>
          <w:i w:val="0"/>
          <w:sz w:val="22"/>
        </w:rPr>
        <w:t>El middleware validate(schema) recibe un esquema Zod, ejecuta safeParse sobre req.body y responde con 400 + errores de campo si la validación falla. Si pasa, reemplaza req.body con el dato ya validado y sanitizado.</w:t>
      </w:r>
    </w:p>
    <w:p>
      <w:pPr>
        <w:ind w:left="567"/>
        <w:shd w:val="clear" w:color="auto" w:fill="F1F5F9"/>
      </w:pPr>
      <w:r>
        <w:rPr>
          <w:rFonts w:ascii="Courier New" w:hAnsi="Courier New"/>
          <w:color w:val="334155"/>
          <w:sz w:val="18"/>
        </w:rPr>
        <w:t>// Uso en el router:</w:t>
        <w:br/>
        <w:t>router.post('/vacancies',</w:t>
        <w:br/>
        <w:t xml:space="preserve">  writeLimiter,</w:t>
        <w:br/>
        <w:t xml:space="preserve">  validate(CreateVacancySchema),</w:t>
        <w:br/>
        <w:t xml:space="preserve">  controller.createVacancy</w:t>
        <w:br/>
        <w:t>);</w:t>
      </w:r>
    </w:p>
    <w:p/>
    <w:p>
      <w:pPr>
        <w:pStyle w:val="Heading2"/>
        <w:jc w:val="left"/>
      </w:pPr>
      <w:r>
        <w:rPr>
          <w:rFonts w:ascii="Calibri" w:hAnsi="Calibri"/>
          <w:color w:val="334155"/>
        </w:rPr>
        <w:t>3.4 Error handler global (errorHandler.ts)</w:t>
      </w:r>
    </w:p>
    <w:p>
      <w:r>
        <w:rPr>
          <w:rFonts w:ascii="Calibri" w:hAnsi="Calibri"/>
          <w:b w:val="0"/>
          <w:i w:val="0"/>
          <w:sz w:val="22"/>
        </w:rPr>
        <w:t>Centraliza el manejo de errores con tres casos:</w:t>
      </w:r>
    </w:p>
    <w:p>
      <w:pPr>
        <w:pStyle w:val="ListBullet"/>
      </w:pPr>
      <w:r>
        <w:rPr>
          <w:rFonts w:ascii="Calibri" w:hAnsi="Calibri"/>
          <w:sz w:val="22"/>
        </w:rPr>
        <w:t>ZodError  → 400 con detalle de campos inválidos</w:t>
      </w:r>
    </w:p>
    <w:p>
      <w:pPr>
        <w:pStyle w:val="ListBullet"/>
      </w:pPr>
      <w:r>
        <w:rPr>
          <w:rFonts w:ascii="Calibri" w:hAnsi="Calibri"/>
          <w:sz w:val="22"/>
        </w:rPr>
        <w:t>Supabase sin credenciales  → 503 'Base de datos no configurada aún'</w:t>
      </w:r>
    </w:p>
    <w:p>
      <w:pPr>
        <w:pStyle w:val="ListBullet"/>
      </w:pPr>
      <w:r>
        <w:rPr>
          <w:rFonts w:ascii="Calibri" w:hAnsi="Calibri"/>
          <w:sz w:val="22"/>
        </w:rPr>
        <w:t>Cualquier otro error  → 500 + log estructurado con pino</w:t>
      </w:r>
    </w:p>
    <w:p>
      <w:pPr>
        <w:pBdr>
          <w:bottom w:val="single" w:sz="4" w:space="1" w:color="E2E8F0"/>
        </w:pBdr>
      </w:pPr>
    </w:p>
    <w:p>
      <w:pPr>
        <w:pStyle w:val="Heading1"/>
        <w:jc w:val="left"/>
      </w:pPr>
      <w:r>
        <w:rPr>
          <w:rFonts w:ascii="Calibri" w:hAnsi="Calibri"/>
          <w:color w:val="6366F1"/>
        </w:rPr>
        <w:t>4. Configuración de Entorno y Servicios</w:t>
      </w:r>
    </w:p>
    <w:p>
      <w:pPr>
        <w:pStyle w:val="Heading2"/>
        <w:jc w:val="left"/>
      </w:pPr>
      <w:r>
        <w:rPr>
          <w:rFonts w:ascii="Calibri" w:hAnsi="Calibri"/>
          <w:color w:val="334155"/>
        </w:rPr>
        <w:t>4.1 Variables de entorno (env.ts)</w:t>
      </w:r>
    </w:p>
    <w:p>
      <w:r>
        <w:rPr>
          <w:rFonts w:ascii="Calibri" w:hAnsi="Calibri"/>
          <w:b w:val="0"/>
          <w:i w:val="0"/>
          <w:sz w:val="22"/>
        </w:rPr>
        <w:t>Las variables se validan con Zod al iniciar el servidor. Si alguna no cumple el tipo esperado, el proceso termina con un mensaje claro.</w:t>
      </w:r>
    </w:p>
    <w:p>
      <w:pPr>
        <w:ind w:left="567"/>
        <w:shd w:val="clear" w:color="auto" w:fill="F1F5F9"/>
      </w:pPr>
      <w:r>
        <w:rPr>
          <w:rFonts w:ascii="Courier New" w:hAnsi="Courier New"/>
          <w:color w:val="334155"/>
          <w:sz w:val="18"/>
        </w:rPr>
        <w:t>NODE_ENV    → 'development' | 'production' | 'test'</w:t>
        <w:br/>
        <w:t>PORT        → número entero positivo (default 3000)</w:t>
        <w:br/>
        <w:t>LOG_LEVEL   → 'fatal'|'error'|'warn'|'info'|'debug'|'trace'</w:t>
        <w:br/>
        <w:t>SUPABASE_URL        → URL válida (opcional – servidor arranca sin ella)</w:t>
        <w:br/>
        <w:t>SUPABASE_SECRET_KEY → string (opcional)</w:t>
      </w:r>
    </w:p>
    <w:p/>
    <w:p>
      <w:pPr>
        <w:pStyle w:val="Heading2"/>
        <w:jc w:val="left"/>
      </w:pPr>
      <w:r>
        <w:rPr>
          <w:rFonts w:ascii="Calibri" w:hAnsi="Calibri"/>
          <w:color w:val="334155"/>
        </w:rPr>
        <w:t>4.2 Supabase lazy-init (supabase.ts)</w:t>
      </w:r>
    </w:p>
    <w:p>
      <w:r>
        <w:rPr>
          <w:rFonts w:ascii="Calibri" w:hAnsi="Calibri"/>
          <w:b w:val="0"/>
          <w:i w:val="0"/>
          <w:sz w:val="22"/>
        </w:rPr>
        <w:t>El cliente de Supabase se crea sólo la primera vez que se llama getSupabase(). Si las credenciales no están configuradas, lanza un error descriptivo que el errorHandler convierte en un 503 controlado. Esto permite levantar el servidor y probar endpoints sin conexión a BD.</w:t>
      </w:r>
    </w:p>
    <w:p/>
    <w:p>
      <w:pPr>
        <w:pStyle w:val="Heading2"/>
        <w:jc w:val="left"/>
      </w:pPr>
      <w:r>
        <w:rPr>
          <w:rFonts w:ascii="Calibri" w:hAnsi="Calibri"/>
          <w:color w:val="334155"/>
        </w:rPr>
        <w:t>4.3 Logger (logger.ts)</w:t>
      </w:r>
    </w:p>
    <w:p>
      <w:r>
        <w:rPr>
          <w:rFonts w:ascii="Calibri" w:hAnsi="Calibri"/>
          <w:b w:val="0"/>
          <w:i w:val="0"/>
          <w:sz w:val="22"/>
        </w:rPr>
        <w:t>Se usa pino con transporte pino-pretty en desarrollo (con colores y timestamps legibles). En producción emite JSON estructurado para ser procesado por herramientas de log management.</w:t>
      </w:r>
    </w:p>
    <w:p>
      <w:pPr>
        <w:pBdr>
          <w:bottom w:val="single" w:sz="4" w:space="1" w:color="E2E8F0"/>
        </w:pBdr>
      </w:pPr>
    </w:p>
    <w:p>
      <w:pPr>
        <w:pStyle w:val="Heading1"/>
        <w:jc w:val="left"/>
      </w:pPr>
      <w:r>
        <w:rPr>
          <w:rFonts w:ascii="Calibri" w:hAnsi="Calibri"/>
          <w:color w:val="6366F1"/>
        </w:rPr>
        <w:t>5. Endpoints Disponibles</w:t>
      </w:r>
    </w:p>
    <w:p>
      <w:r>
        <w:rPr>
          <w:rFonts w:ascii="Calibri" w:hAnsi="Calibri"/>
          <w:b/>
          <w:i w:val="0"/>
          <w:sz w:val="22"/>
        </w:rPr>
        <w:t>Base URL: http://localhost:3000</w:t>
      </w:r>
    </w:p>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0F172A"/>
          </w:tcPr>
          <w:p>
            <w:r>
              <w:rPr>
                <w:rFonts w:ascii="Calibri" w:hAnsi="Calibri"/>
                <w:b/>
                <w:color w:val="FFFFFF"/>
                <w:sz w:val="19"/>
              </w:rPr>
              <w:t>Método</w:t>
            </w:r>
          </w:p>
        </w:tc>
        <w:tc>
          <w:tcPr>
            <w:tcW w:type="dxa" w:w="2209"/>
            <w:shd w:val="clear" w:color="auto" w:fill="0F172A"/>
          </w:tcPr>
          <w:p>
            <w:r>
              <w:rPr>
                <w:rFonts w:ascii="Calibri" w:hAnsi="Calibri"/>
                <w:b/>
                <w:color w:val="FFFFFF"/>
                <w:sz w:val="19"/>
              </w:rPr>
              <w:t>Ruta</w:t>
            </w:r>
          </w:p>
        </w:tc>
        <w:tc>
          <w:tcPr>
            <w:tcW w:type="dxa" w:w="2209"/>
            <w:shd w:val="clear" w:color="auto" w:fill="0F172A"/>
          </w:tcPr>
          <w:p>
            <w:r>
              <w:rPr>
                <w:rFonts w:ascii="Calibri" w:hAnsi="Calibri"/>
                <w:b/>
                <w:color w:val="FFFFFF"/>
                <w:sz w:val="19"/>
              </w:rPr>
              <w:t>Body</w:t>
            </w:r>
          </w:p>
        </w:tc>
        <w:tc>
          <w:tcPr>
            <w:tcW w:type="dxa" w:w="2209"/>
            <w:shd w:val="clear" w:color="auto" w:fill="0F172A"/>
          </w:tcPr>
          <w:p>
            <w:r>
              <w:rPr>
                <w:rFonts w:ascii="Calibri" w:hAnsi="Calibri"/>
                <w:b/>
                <w:color w:val="FFFFFF"/>
                <w:sz w:val="19"/>
              </w:rPr>
              <w:t>Descripción</w:t>
            </w:r>
          </w:p>
        </w:tc>
      </w:tr>
      <w:tr>
        <w:tc>
          <w:tcPr>
            <w:tcW w:type="dxa" w:w="2209"/>
          </w:tcPr>
          <w:p>
            <w:r>
              <w:rPr>
                <w:rFonts w:ascii="Courier New" w:hAnsi="Courier New"/>
                <w:b/>
                <w:color w:val="059669"/>
                <w:sz w:val="18"/>
              </w:rPr>
              <w:t>GET</w:t>
            </w:r>
          </w:p>
        </w:tc>
        <w:tc>
          <w:tcPr>
            <w:tcW w:type="dxa" w:w="2209"/>
          </w:tcPr>
          <w:p>
            <w:r>
              <w:rPr>
                <w:rFonts w:ascii="Courier New" w:hAnsi="Courier New"/>
                <w:sz w:val="18"/>
              </w:rPr>
              <w:t>/health</w:t>
            </w:r>
          </w:p>
        </w:tc>
        <w:tc>
          <w:tcPr>
            <w:tcW w:type="dxa" w:w="2209"/>
          </w:tcPr>
          <w:p>
            <w:r>
              <w:rPr>
                <w:rFonts w:ascii="Calibri" w:hAnsi="Calibri"/>
                <w:sz w:val="18"/>
              </w:rPr>
              <w:t>—</w:t>
            </w:r>
          </w:p>
        </w:tc>
        <w:tc>
          <w:tcPr>
            <w:tcW w:type="dxa" w:w="2209"/>
          </w:tcPr>
          <w:p>
            <w:r>
              <w:rPr>
                <w:rFonts w:ascii="Calibri" w:hAnsi="Calibri"/>
                <w:sz w:val="18"/>
              </w:rPr>
              <w:t>Estado del servidor y BD (uptime, latencia Supabase)</w:t>
            </w:r>
          </w:p>
        </w:tc>
      </w:tr>
      <w:tr>
        <w:tc>
          <w:tcPr>
            <w:tcW w:type="dxa" w:w="2209"/>
          </w:tcPr>
          <w:p>
            <w:r>
              <w:rPr>
                <w:rFonts w:ascii="Courier New" w:hAnsi="Courier New"/>
                <w:b/>
                <w:color w:val="059669"/>
                <w:sz w:val="18"/>
              </w:rPr>
              <w:t>GET</w:t>
            </w:r>
          </w:p>
        </w:tc>
        <w:tc>
          <w:tcPr>
            <w:tcW w:type="dxa" w:w="2209"/>
          </w:tcPr>
          <w:p>
            <w:r>
              <w:rPr>
                <w:rFonts w:ascii="Courier New" w:hAnsi="Courier New"/>
                <w:sz w:val="18"/>
              </w:rPr>
              <w:t>/api/v1/hiring/vacancies</w:t>
            </w:r>
          </w:p>
        </w:tc>
        <w:tc>
          <w:tcPr>
            <w:tcW w:type="dxa" w:w="2209"/>
          </w:tcPr>
          <w:p>
            <w:r>
              <w:rPr>
                <w:rFonts w:ascii="Calibri" w:hAnsi="Calibri"/>
                <w:sz w:val="18"/>
              </w:rPr>
              <w:t>—</w:t>
            </w:r>
          </w:p>
        </w:tc>
        <w:tc>
          <w:tcPr>
            <w:tcW w:type="dxa" w:w="2209"/>
          </w:tcPr>
          <w:p>
            <w:r>
              <w:rPr>
                <w:rFonts w:ascii="Calibri" w:hAnsi="Calibri"/>
                <w:sz w:val="18"/>
              </w:rPr>
              <w:t>Lista todas las vacantes ordenadas por fecha</w:t>
            </w:r>
          </w:p>
        </w:tc>
      </w:tr>
      <w:tr>
        <w:tc>
          <w:tcPr>
            <w:tcW w:type="dxa" w:w="2209"/>
          </w:tcPr>
          <w:p>
            <w:r>
              <w:rPr>
                <w:rFonts w:ascii="Courier New" w:hAnsi="Courier New"/>
                <w:b/>
                <w:color w:val="2563EB"/>
                <w:sz w:val="18"/>
              </w:rPr>
              <w:t>POST</w:t>
            </w:r>
          </w:p>
        </w:tc>
        <w:tc>
          <w:tcPr>
            <w:tcW w:type="dxa" w:w="2209"/>
          </w:tcPr>
          <w:p>
            <w:r>
              <w:rPr>
                <w:rFonts w:ascii="Courier New" w:hAnsi="Courier New"/>
                <w:sz w:val="18"/>
              </w:rPr>
              <w:t>/api/v1/hiring/vacancies</w:t>
            </w:r>
          </w:p>
        </w:tc>
        <w:tc>
          <w:tcPr>
            <w:tcW w:type="dxa" w:w="2209"/>
          </w:tcPr>
          <w:p>
            <w:r>
              <w:rPr>
                <w:rFonts w:ascii="Calibri" w:hAnsi="Calibri"/>
                <w:sz w:val="18"/>
              </w:rPr>
              <w:t>CreateVacancyDto</w:t>
            </w:r>
          </w:p>
        </w:tc>
        <w:tc>
          <w:tcPr>
            <w:tcW w:type="dxa" w:w="2209"/>
          </w:tcPr>
          <w:p>
            <w:r>
              <w:rPr>
                <w:rFonts w:ascii="Calibri" w:hAnsi="Calibri"/>
                <w:sz w:val="18"/>
              </w:rPr>
              <w:t>Crea una nueva vacante (writeLimiter + validate)</w:t>
            </w:r>
          </w:p>
        </w:tc>
      </w:tr>
      <w:tr>
        <w:tc>
          <w:tcPr>
            <w:tcW w:type="dxa" w:w="2209"/>
          </w:tcPr>
          <w:p>
            <w:r>
              <w:rPr>
                <w:rFonts w:ascii="Courier New" w:hAnsi="Courier New"/>
                <w:b/>
                <w:color w:val="059669"/>
                <w:sz w:val="18"/>
              </w:rPr>
              <w:t>GET</w:t>
            </w:r>
          </w:p>
        </w:tc>
        <w:tc>
          <w:tcPr>
            <w:tcW w:type="dxa" w:w="2209"/>
          </w:tcPr>
          <w:p>
            <w:r>
              <w:rPr>
                <w:rFonts w:ascii="Courier New" w:hAnsi="Courier New"/>
                <w:sz w:val="18"/>
              </w:rPr>
              <w:t>/api/v1/hiring/candidates</w:t>
            </w:r>
          </w:p>
        </w:tc>
        <w:tc>
          <w:tcPr>
            <w:tcW w:type="dxa" w:w="2209"/>
          </w:tcPr>
          <w:p>
            <w:r>
              <w:rPr>
                <w:rFonts w:ascii="Calibri" w:hAnsi="Calibri"/>
                <w:sz w:val="18"/>
              </w:rPr>
              <w:t>—</w:t>
            </w:r>
          </w:p>
        </w:tc>
        <w:tc>
          <w:tcPr>
            <w:tcW w:type="dxa" w:w="2209"/>
          </w:tcPr>
          <w:p>
            <w:r>
              <w:rPr>
                <w:rFonts w:ascii="Calibri" w:hAnsi="Calibri"/>
                <w:sz w:val="18"/>
              </w:rPr>
              <w:t>Lista candidatos con join a vacancies(title, area)</w:t>
            </w:r>
          </w:p>
        </w:tc>
      </w:tr>
      <w:tr>
        <w:tc>
          <w:tcPr>
            <w:tcW w:type="dxa" w:w="2209"/>
          </w:tcPr>
          <w:p>
            <w:r>
              <w:rPr>
                <w:rFonts w:ascii="Courier New" w:hAnsi="Courier New"/>
                <w:b/>
                <w:color w:val="2563EB"/>
                <w:sz w:val="18"/>
              </w:rPr>
              <w:t>POST</w:t>
            </w:r>
          </w:p>
        </w:tc>
        <w:tc>
          <w:tcPr>
            <w:tcW w:type="dxa" w:w="2209"/>
          </w:tcPr>
          <w:p>
            <w:r>
              <w:rPr>
                <w:rFonts w:ascii="Courier New" w:hAnsi="Courier New"/>
                <w:sz w:val="18"/>
              </w:rPr>
              <w:t>/api/v1/hiring/candidates</w:t>
            </w:r>
          </w:p>
        </w:tc>
        <w:tc>
          <w:tcPr>
            <w:tcW w:type="dxa" w:w="2209"/>
          </w:tcPr>
          <w:p>
            <w:r>
              <w:rPr>
                <w:rFonts w:ascii="Calibri" w:hAnsi="Calibri"/>
                <w:sz w:val="18"/>
              </w:rPr>
              <w:t>CreateCandidateDto</w:t>
            </w:r>
          </w:p>
        </w:tc>
        <w:tc>
          <w:tcPr>
            <w:tcW w:type="dxa" w:w="2209"/>
          </w:tcPr>
          <w:p>
            <w:r>
              <w:rPr>
                <w:rFonts w:ascii="Calibri" w:hAnsi="Calibri"/>
                <w:sz w:val="18"/>
              </w:rPr>
              <w:t>Registra un candidato (writeLimiter + validate)</w:t>
            </w:r>
          </w:p>
        </w:tc>
      </w:tr>
      <w:tr>
        <w:tc>
          <w:tcPr>
            <w:tcW w:type="dxa" w:w="2209"/>
          </w:tcPr>
          <w:p>
            <w:r>
              <w:rPr>
                <w:rFonts w:ascii="Courier New" w:hAnsi="Courier New"/>
                <w:b/>
                <w:color w:val="D97706"/>
                <w:sz w:val="18"/>
              </w:rPr>
              <w:t>PATCH</w:t>
            </w:r>
          </w:p>
        </w:tc>
        <w:tc>
          <w:tcPr>
            <w:tcW w:type="dxa" w:w="2209"/>
          </w:tcPr>
          <w:p>
            <w:r>
              <w:rPr>
                <w:rFonts w:ascii="Courier New" w:hAnsi="Courier New"/>
                <w:sz w:val="18"/>
              </w:rPr>
              <w:t>/api/v1/hiring/candidates/:id/status</w:t>
            </w:r>
          </w:p>
        </w:tc>
        <w:tc>
          <w:tcPr>
            <w:tcW w:type="dxa" w:w="2209"/>
          </w:tcPr>
          <w:p>
            <w:r>
              <w:rPr>
                <w:rFonts w:ascii="Calibri" w:hAnsi="Calibri"/>
                <w:sz w:val="18"/>
              </w:rPr>
              <w:t>UpdateCandidateStatusDto</w:t>
            </w:r>
          </w:p>
        </w:tc>
        <w:tc>
          <w:tcPr>
            <w:tcW w:type="dxa" w:w="2209"/>
          </w:tcPr>
          <w:p>
            <w:r>
              <w:rPr>
                <w:rFonts w:ascii="Calibri" w:hAnsi="Calibri"/>
                <w:sz w:val="18"/>
              </w:rPr>
              <w:t>Actualiza el estado de un candidato</w:t>
            </w:r>
          </w:p>
        </w:tc>
      </w:tr>
    </w:tbl>
    <w:p>
      <w:pPr>
        <w:pBdr>
          <w:bottom w:val="single" w:sz="4" w:space="1" w:color="E2E8F0"/>
        </w:pBdr>
      </w:pPr>
    </w:p>
    <w:p>
      <w:pPr>
        <w:pStyle w:val="Heading1"/>
        <w:jc w:val="left"/>
      </w:pPr>
      <w:r>
        <w:rPr>
          <w:rFonts w:ascii="Calibri" w:hAnsi="Calibri"/>
          <w:color w:val="6366F1"/>
        </w:rPr>
        <w:t>6. Tipos y Esquemas de Validación (hiring.types.ts)</w:t>
      </w:r>
    </w:p>
    <w:p>
      <w:r>
        <w:rPr>
          <w:rFonts w:ascii="Calibri" w:hAnsi="Calibri"/>
          <w:b w:val="0"/>
          <w:i w:val="0"/>
          <w:sz w:val="22"/>
        </w:rPr>
        <w:t>Se usa Zod para definir esquemas que sirven como fuente única de verdad: generan los tipos TypeScript (z.infer) y validan los datos en runtime.</w:t>
      </w:r>
    </w:p>
    <w:p/>
    <w:p>
      <w:r>
        <w:rPr>
          <w:rFonts w:ascii="Calibri" w:hAnsi="Calibri"/>
          <w:b/>
          <w:i w:val="0"/>
          <w:sz w:val="22"/>
        </w:rPr>
        <w:t>Enumeraciones:</w:t>
      </w:r>
    </w:p>
    <w:p>
      <w:pPr>
        <w:pStyle w:val="ListBullet"/>
      </w:pPr>
      <w:r>
        <w:rPr>
          <w:rFonts w:ascii="Calibri" w:hAnsi="Calibri"/>
          <w:sz w:val="22"/>
        </w:rPr>
        <w:t>VacancyStatus: 'Abierta' | 'En evaluacion' | 'Cerrada'</w:t>
      </w:r>
    </w:p>
    <w:p>
      <w:pPr>
        <w:pStyle w:val="ListBullet"/>
      </w:pPr>
      <w:r>
        <w:rPr>
          <w:rFonts w:ascii="Calibri" w:hAnsi="Calibri"/>
          <w:sz w:val="22"/>
        </w:rPr>
        <w:t>CandidateStatus: 'En evaluacion' | 'Aprobado' | 'Rechazado' | 'Contratado'</w:t>
      </w:r>
    </w:p>
    <w:p/>
    <w:p>
      <w:r>
        <w:rPr>
          <w:rFonts w:ascii="Calibri" w:hAnsi="Calibri"/>
          <w:b/>
          <w:i w:val="0"/>
          <w:sz w:val="22"/>
        </w:rPr>
        <w:t>Entidades:</w:t>
      </w:r>
    </w:p>
    <w:p>
      <w:pPr>
        <w:pStyle w:val="ListBullet"/>
      </w:pPr>
      <w:r>
        <w:rPr>
          <w:rFonts w:ascii="Calibri" w:hAnsi="Calibri"/>
          <w:sz w:val="22"/>
        </w:rPr>
        <w:t>Vacancy: { id, title, area, status, requirements, responsibilities, created_at }</w:t>
      </w:r>
    </w:p>
    <w:p>
      <w:pPr>
        <w:pStyle w:val="ListBullet"/>
      </w:pPr>
      <w:r>
        <w:rPr>
          <w:rFonts w:ascii="Calibri" w:hAnsi="Calibri"/>
          <w:sz w:val="22"/>
        </w:rPr>
        <w:t>Candidate: { id, name, vacancy_id, experience, interview_notes?, status, created_at }</w:t>
      </w:r>
    </w:p>
    <w:p/>
    <w:p>
      <w:r>
        <w:rPr>
          <w:rFonts w:ascii="Calibri" w:hAnsi="Calibri"/>
          <w:b/>
          <w:i w:val="0"/>
          <w:sz w:val="22"/>
        </w:rPr>
        <w:t>DTOs de escritura con validación:</w:t>
      </w:r>
    </w:p>
    <w:p>
      <w:pPr>
        <w:ind w:left="567"/>
        <w:shd w:val="clear" w:color="auto" w:fill="F1F5F9"/>
      </w:pPr>
      <w:r>
        <w:rPr>
          <w:rFonts w:ascii="Courier New" w:hAnsi="Courier New"/>
          <w:color w:val="334155"/>
          <w:sz w:val="18"/>
        </w:rPr>
        <w:t>CreateVacancySchema</w:t>
        <w:br/>
        <w:t xml:space="preserve">  title         → string mínimo 1 carácter</w:t>
        <w:br/>
        <w:t xml:space="preserve">  area          → string mínimo 1 carácter</w:t>
        <w:br/>
        <w:t xml:space="preserve">  status        → VacancyStatus, default 'Abierta'</w:t>
        <w:br/>
        <w:t xml:space="preserve">  requirements  → string mínimo 1 carácter</w:t>
        <w:br/>
        <w:t xml:space="preserve">  responsibilities → string mínimo 1 carácter</w:t>
        <w:br/>
        <w:br/>
        <w:t>CreateCandidateSchema</w:t>
        <w:br/>
        <w:t xml:space="preserve">  name          → string mínimo 1 carácter</w:t>
        <w:br/>
        <w:t xml:space="preserve">  vacancy_id    → UUID válido</w:t>
        <w:br/>
        <w:t xml:space="preserve">  experience    → string mínimo 1 carácter</w:t>
        <w:br/>
        <w:t xml:space="preserve">  interview_notes → string opcional</w:t>
        <w:br/>
        <w:t xml:space="preserve">  status        → CandidateStatus, default 'En evaluacion'</w:t>
        <w:br/>
        <w:br/>
        <w:t>UpdateCandidateStatusSchema</w:t>
        <w:br/>
        <w:t xml:space="preserve">  status → CandidateStatus (obligatorio)</w:t>
      </w:r>
    </w:p>
    <w:p>
      <w:pPr>
        <w:pBdr>
          <w:bottom w:val="single" w:sz="4" w:space="1" w:color="E2E8F0"/>
        </w:pBdr>
      </w:pPr>
    </w:p>
    <w:p>
      <w:pPr>
        <w:pStyle w:val="Heading1"/>
        <w:jc w:val="left"/>
      </w:pPr>
      <w:r>
        <w:rPr>
          <w:rFonts w:ascii="Calibri" w:hAnsi="Calibri"/>
          <w:color w:val="6366F1"/>
        </w:rPr>
        <w:t>7. Frontend – Módulos Implementados</w:t>
      </w:r>
    </w:p>
    <w:p>
      <w:r>
        <w:rPr>
          <w:rFonts w:ascii="Calibri" w:hAnsi="Calibri"/>
          <w:b w:val="0"/>
          <w:i w:val="0"/>
          <w:sz w:val="22"/>
        </w:rPr>
        <w:t>La aplicación React utiliza enrutamiento por estado (sin react-router) con animaciones de transición entre vistas usando Framer Motion. El layout principal se compone de:</w:t>
      </w:r>
    </w:p>
    <w:p>
      <w:pPr>
        <w:pStyle w:val="ListBullet"/>
      </w:pPr>
      <w:r>
        <w:rPr>
          <w:rFonts w:ascii="Calibri" w:hAnsi="Calibri"/>
          <w:sz w:val="22"/>
        </w:rPr>
        <w:t>Sidebar colapsable – Navegación lateral con íconos Lucide React</w:t>
      </w:r>
    </w:p>
    <w:p>
      <w:pPr>
        <w:pStyle w:val="ListBullet"/>
      </w:pPr>
      <w:r>
        <w:rPr>
          <w:rFonts w:ascii="Calibri" w:hAnsi="Calibri"/>
          <w:sz w:val="22"/>
        </w:rPr>
        <w:t>Header – Barra superior con búsqueda global, modo oscuro y perfil de usuario</w:t>
      </w:r>
    </w:p>
    <w:p>
      <w:pPr>
        <w:pStyle w:val="ListBullet"/>
      </w:pPr>
      <w:r>
        <w:rPr>
          <w:rFonts w:ascii="Calibri" w:hAnsi="Calibri"/>
          <w:sz w:val="22"/>
        </w:rPr>
        <w:t>Main Area – Zona de renderizado de vistas con AnimatePresence</w:t>
      </w:r>
    </w:p>
    <w:p/>
    <w:p>
      <w:r>
        <w:rPr>
          <w:rFonts w:ascii="Calibri" w:hAnsi="Calibri"/>
          <w:b/>
          <w:i w:val="0"/>
          <w:sz w:val="22"/>
        </w:rPr>
        <w:t>Vistas funcionales implementadas:</w:t>
      </w:r>
    </w:p>
    <w:tbl>
      <w:tblPr>
        <w:tblStyle w:val="TableGrid"/>
        <w:tblW w:type="auto" w:w="0"/>
        <w:tblLook w:firstColumn="1" w:firstRow="1" w:lastColumn="0" w:lastRow="0" w:noHBand="0" w:noVBand="1" w:val="04A0"/>
      </w:tblPr>
      <w:tblGrid>
        <w:gridCol w:w="4419"/>
        <w:gridCol w:w="4419"/>
      </w:tblGrid>
      <w:tr>
        <w:tc>
          <w:tcPr>
            <w:tcW w:type="dxa" w:w="4419"/>
            <w:shd w:val="clear" w:color="auto" w:fill="6366F1"/>
          </w:tcPr>
          <w:p>
            <w:r>
              <w:rPr>
                <w:rFonts w:ascii="Calibri" w:hAnsi="Calibri"/>
                <w:b/>
                <w:color w:val="FFFFFF"/>
                <w:sz w:val="20"/>
              </w:rPr>
              <w:t>Vista</w:t>
            </w:r>
          </w:p>
        </w:tc>
        <w:tc>
          <w:tcPr>
            <w:tcW w:type="dxa" w:w="4419"/>
            <w:shd w:val="clear" w:color="auto" w:fill="6366F1"/>
          </w:tcPr>
          <w:p>
            <w:r>
              <w:rPr>
                <w:rFonts w:ascii="Calibri" w:hAnsi="Calibri"/>
                <w:b/>
                <w:color w:val="FFFFFF"/>
                <w:sz w:val="20"/>
              </w:rPr>
              <w:t>Funcionalidades</w:t>
            </w:r>
          </w:p>
        </w:tc>
      </w:tr>
      <w:tr>
        <w:tc>
          <w:tcPr>
            <w:tcW w:type="dxa" w:w="4419"/>
          </w:tcPr>
          <w:p>
            <w:r>
              <w:rPr>
                <w:rFonts w:ascii="Calibri" w:hAnsi="Calibri"/>
                <w:sz w:val="20"/>
              </w:rPr>
              <w:t>Dashboard</w:t>
            </w:r>
          </w:p>
        </w:tc>
        <w:tc>
          <w:tcPr>
            <w:tcW w:type="dxa" w:w="4419"/>
          </w:tcPr>
          <w:p>
            <w:r>
              <w:rPr>
                <w:rFonts w:ascii="Calibri" w:hAnsi="Calibri"/>
                <w:sz w:val="20"/>
              </w:rPr>
              <w:t>KPIs de RRHH, solicitudes pendientes de aprobación/rechazo, actividad reciente</w:t>
            </w:r>
          </w:p>
        </w:tc>
      </w:tr>
      <w:tr>
        <w:tc>
          <w:tcPr>
            <w:tcW w:type="dxa" w:w="4419"/>
          </w:tcPr>
          <w:p>
            <w:r>
              <w:rPr>
                <w:rFonts w:ascii="Calibri" w:hAnsi="Calibri"/>
                <w:sz w:val="20"/>
              </w:rPr>
              <w:t>Asistencia</w:t>
            </w:r>
          </w:p>
        </w:tc>
        <w:tc>
          <w:tcPr>
            <w:tcW w:type="dxa" w:w="4419"/>
          </w:tcPr>
          <w:p>
            <w:r>
              <w:rPr>
                <w:rFonts w:ascii="Calibri" w:hAnsi="Calibri"/>
                <w:sz w:val="20"/>
              </w:rPr>
              <w:t>Tabla de registros, filtro por empleado, eliminación de registro, modal de registro manual</w:t>
            </w:r>
          </w:p>
        </w:tc>
      </w:tr>
      <w:tr>
        <w:tc>
          <w:tcPr>
            <w:tcW w:type="dxa" w:w="4419"/>
          </w:tcPr>
          <w:p>
            <w:r>
              <w:rPr>
                <w:rFonts w:ascii="Calibri" w:hAnsi="Calibri"/>
                <w:sz w:val="20"/>
              </w:rPr>
              <w:t>Vacaciones / Licencias</w:t>
            </w:r>
          </w:p>
        </w:tc>
        <w:tc>
          <w:tcPr>
            <w:tcW w:type="dxa" w:w="4419"/>
          </w:tcPr>
          <w:p>
            <w:r>
              <w:rPr>
                <w:rFonts w:ascii="Calibri" w:hAnsi="Calibri"/>
                <w:sz w:val="20"/>
              </w:rPr>
              <w:t>Listado con estados, drawer de detalle, aprobación/rechazo, historial de eventos</w:t>
            </w:r>
          </w:p>
        </w:tc>
      </w:tr>
      <w:tr>
        <w:tc>
          <w:tcPr>
            <w:tcW w:type="dxa" w:w="4419"/>
          </w:tcPr>
          <w:p>
            <w:r>
              <w:rPr>
                <w:rFonts w:ascii="Calibri" w:hAnsi="Calibri"/>
                <w:sz w:val="20"/>
              </w:rPr>
              <w:t>Historial y Consultas</w:t>
            </w:r>
          </w:p>
        </w:tc>
        <w:tc>
          <w:tcPr>
            <w:tcW w:type="dxa" w:w="4419"/>
          </w:tcPr>
          <w:p>
            <w:r>
              <w:rPr>
                <w:rFonts w:ascii="Calibri" w:hAnsi="Calibri"/>
                <w:sz w:val="20"/>
              </w:rPr>
              <w:t>Auditoría de actividades, registros por empleado, cursos de capacitación</w:t>
            </w:r>
          </w:p>
        </w:tc>
      </w:tr>
      <w:tr>
        <w:tc>
          <w:tcPr>
            <w:tcW w:type="dxa" w:w="4419"/>
          </w:tcPr>
          <w:p>
            <w:r>
              <w:rPr>
                <w:rFonts w:ascii="Calibri" w:hAnsi="Calibri"/>
                <w:sz w:val="20"/>
              </w:rPr>
              <w:t>Reclutamiento</w:t>
            </w:r>
          </w:p>
        </w:tc>
        <w:tc>
          <w:tcPr>
            <w:tcW w:type="dxa" w:w="4419"/>
          </w:tcPr>
          <w:p>
            <w:r>
              <w:rPr>
                <w:rFonts w:ascii="Calibri" w:hAnsi="Calibri"/>
                <w:sz w:val="20"/>
              </w:rPr>
              <w:t>Vacantes abiertas, pipeline de candidatos conectado al backend REST</w:t>
            </w:r>
          </w:p>
        </w:tc>
      </w:tr>
    </w:tbl>
    <w:p>
      <w:pPr>
        <w:pBdr>
          <w:bottom w:val="single" w:sz="4" w:space="1" w:color="E2E8F0"/>
        </w:pBdr>
      </w:pPr>
    </w:p>
    <w:p>
      <w:pPr>
        <w:pStyle w:val="Heading1"/>
        <w:jc w:val="left"/>
      </w:pPr>
      <w:r>
        <w:rPr>
          <w:rFonts w:ascii="Calibri" w:hAnsi="Calibri"/>
          <w:color w:val="6366F1"/>
        </w:rPr>
        <w:t>8. Pruebas Básicas – Endpoints con curl</w:t>
      </w:r>
    </w:p>
    <w:p>
      <w:r>
        <w:rPr>
          <w:rFonts w:ascii="Calibri" w:hAnsi="Calibri"/>
          <w:b/>
          <w:i w:val="0"/>
          <w:sz w:val="22"/>
        </w:rPr>
        <w:t>Health check:</w:t>
      </w:r>
    </w:p>
    <w:p>
      <w:pPr>
        <w:ind w:left="567"/>
        <w:shd w:val="clear" w:color="auto" w:fill="F1F5F9"/>
      </w:pPr>
      <w:r>
        <w:rPr>
          <w:rFonts w:ascii="Courier New" w:hAnsi="Courier New"/>
          <w:color w:val="334155"/>
          <w:sz w:val="18"/>
        </w:rPr>
        <w:t>curl http://localhost:3000/health</w:t>
      </w:r>
    </w:p>
    <w:p/>
    <w:p>
      <w:r>
        <w:rPr>
          <w:rFonts w:ascii="Calibri" w:hAnsi="Calibri"/>
          <w:b/>
          <w:i w:val="0"/>
          <w:sz w:val="22"/>
        </w:rPr>
        <w:t>Listar vacantes:</w:t>
      </w:r>
    </w:p>
    <w:p>
      <w:pPr>
        <w:ind w:left="567"/>
        <w:shd w:val="clear" w:color="auto" w:fill="F1F5F9"/>
      </w:pPr>
      <w:r>
        <w:rPr>
          <w:rFonts w:ascii="Courier New" w:hAnsi="Courier New"/>
          <w:color w:val="334155"/>
          <w:sz w:val="18"/>
        </w:rPr>
        <w:t>curl http://localhost:3000/api/v1/hiring/vacancies</w:t>
      </w:r>
    </w:p>
    <w:p/>
    <w:p>
      <w:r>
        <w:rPr>
          <w:rFonts w:ascii="Calibri" w:hAnsi="Calibri"/>
          <w:b/>
          <w:i w:val="0"/>
          <w:sz w:val="22"/>
        </w:rPr>
        <w:t>Crear vacante:</w:t>
      </w:r>
    </w:p>
    <w:p>
      <w:pPr>
        <w:ind w:left="567"/>
        <w:shd w:val="clear" w:color="auto" w:fill="F1F5F9"/>
      </w:pPr>
      <w:r>
        <w:rPr>
          <w:rFonts w:ascii="Courier New" w:hAnsi="Courier New"/>
          <w:color w:val="334155"/>
          <w:sz w:val="18"/>
        </w:rPr>
        <w:t>curl -X POST http://localhost:3000/api/v1/hiring/vacancies \</w:t>
        <w:br/>
        <w:t xml:space="preserve">  -H "Content-Type: application/json" \</w:t>
        <w:br/>
        <w:t xml:space="preserve">  -d '{</w:t>
        <w:br/>
        <w:t xml:space="preserve">    "title": "Desarrollador Backend",</w:t>
        <w:br/>
        <w:t xml:space="preserve">    "area": "Tecnología",</w:t>
        <w:br/>
        <w:t xml:space="preserve">    "requirements": "3 años de experiencia en Node.js",</w:t>
        <w:br/>
        <w:t xml:space="preserve">    "responsibilities": "Diseñar y mantener APIs REST"</w:t>
        <w:br/>
        <w:t xml:space="preserve">  }'</w:t>
      </w:r>
    </w:p>
    <w:p/>
    <w:p>
      <w:r>
        <w:rPr>
          <w:rFonts w:ascii="Calibri" w:hAnsi="Calibri"/>
          <w:b/>
          <w:i w:val="0"/>
          <w:sz w:val="22"/>
        </w:rPr>
        <w:t>Registrar candidato:</w:t>
      </w:r>
    </w:p>
    <w:p>
      <w:pPr>
        <w:ind w:left="567"/>
        <w:shd w:val="clear" w:color="auto" w:fill="F1F5F9"/>
      </w:pPr>
      <w:r>
        <w:rPr>
          <w:rFonts w:ascii="Courier New" w:hAnsi="Courier New"/>
          <w:color w:val="334155"/>
          <w:sz w:val="18"/>
        </w:rPr>
        <w:t>curl -X POST http://localhost:3000/api/v1/hiring/candidates \</w:t>
        <w:br/>
        <w:t xml:space="preserve">  -H "Content-Type: application/json" \</w:t>
        <w:br/>
        <w:t xml:space="preserve">  -d '{</w:t>
        <w:br/>
        <w:t xml:space="preserve">    "name": "Ana García",</w:t>
        <w:br/>
        <w:t xml:space="preserve">    "vacancy_id": "&lt;uuid-de-la-vacante&gt;",</w:t>
        <w:br/>
        <w:t xml:space="preserve">    "experience": "4 años como desarrolladora senior"</w:t>
        <w:br/>
        <w:t xml:space="preserve">  }'</w:t>
      </w:r>
    </w:p>
    <w:p/>
    <w:p>
      <w:r>
        <w:rPr>
          <w:rFonts w:ascii="Calibri" w:hAnsi="Calibri"/>
          <w:b/>
          <w:i w:val="0"/>
          <w:sz w:val="22"/>
        </w:rPr>
        <w:t>Actualizar estado de candidato:</w:t>
      </w:r>
    </w:p>
    <w:p>
      <w:pPr>
        <w:ind w:left="567"/>
        <w:shd w:val="clear" w:color="auto" w:fill="F1F5F9"/>
      </w:pPr>
      <w:r>
        <w:rPr>
          <w:rFonts w:ascii="Courier New" w:hAnsi="Courier New"/>
          <w:color w:val="334155"/>
          <w:sz w:val="18"/>
        </w:rPr>
        <w:t>curl -X PATCH http://localhost:3000/api/v1/hiring/candidates/&lt;id&gt;/status \</w:t>
        <w:br/>
        <w:t xml:space="preserve">  -H "Content-Type: application/json" \</w:t>
        <w:br/>
        <w:t xml:space="preserve">  -d '{"status": "Aprobado"}'</w:t>
      </w:r>
    </w:p>
    <w:p/>
    <w:p>
      <w:r>
        <w:rPr>
          <w:rFonts w:ascii="Calibri" w:hAnsi="Calibri"/>
          <w:b/>
          <w:i w:val="0"/>
          <w:sz w:val="22"/>
        </w:rPr>
        <w:t>Validación errónea (400):</w:t>
      </w:r>
    </w:p>
    <w:p>
      <w:pPr>
        <w:ind w:left="567"/>
        <w:shd w:val="clear" w:color="auto" w:fill="F1F5F9"/>
      </w:pPr>
      <w:r>
        <w:rPr>
          <w:rFonts w:ascii="Courier New" w:hAnsi="Courier New"/>
          <w:color w:val="334155"/>
          <w:sz w:val="18"/>
        </w:rPr>
        <w:t>curl -X POST http://localhost:3000/api/v1/hiring/vacancies \</w:t>
        <w:br/>
        <w:t xml:space="preserve">  -H "Content-Type: application/json" \</w:t>
        <w:br/>
        <w:t xml:space="preserve">  -d '{}'</w:t>
        <w:br/>
        <w:t># → {"errors": {"title": ["El título es requerido"], ...}}</w:t>
      </w:r>
    </w:p>
    <w:p>
      <w:pPr>
        <w:pBdr>
          <w:bottom w:val="single" w:sz="4" w:space="1" w:color="E2E8F0"/>
        </w:pBdr>
      </w:pPr>
    </w:p>
    <w:p>
      <w:pPr>
        <w:pStyle w:val="Heading1"/>
        <w:jc w:val="left"/>
      </w:pPr>
      <w:r>
        <w:rPr>
          <w:rFonts w:ascii="Calibri" w:hAnsi="Calibri"/>
          <w:color w:val="6366F1"/>
        </w:rPr>
        <w:t>9. Observaciones Técnicas</w:t>
      </w:r>
    </w:p>
    <w:p>
      <w:r>
        <w:rPr>
          <w:rFonts w:ascii="Calibri" w:hAnsi="Calibri"/>
          <w:b/>
          <w:color w:val="6366F1"/>
          <w:sz w:val="22"/>
        </w:rPr>
        <w:t xml:space="preserve">1. </w:t>
      </w:r>
      <w:r>
        <w:rPr>
          <w:rFonts w:ascii="Calibri" w:hAnsi="Calibri"/>
          <w:b/>
          <w:color w:val="0F172A"/>
          <w:sz w:val="22"/>
        </w:rPr>
        <w:t xml:space="preserve">Inyección de dependencias manual: </w:t>
      </w:r>
      <w:r>
        <w:rPr>
          <w:rFonts w:ascii="Calibri" w:hAnsi="Calibri"/>
          <w:sz w:val="22"/>
        </w:rPr>
        <w:t>El router ensambla Repository → Service → Controller sin framework externo. Esto hace la cadena explícita y facilita pruebas unitarias con repositorios mock.</w:t>
      </w:r>
    </w:p>
    <w:p>
      <w:r>
        <w:rPr>
          <w:rFonts w:ascii="Calibri" w:hAnsi="Calibri"/>
          <w:b/>
          <w:color w:val="6366F1"/>
          <w:sz w:val="22"/>
        </w:rPr>
        <w:t xml:space="preserve">2. </w:t>
      </w:r>
      <w:r>
        <w:rPr>
          <w:rFonts w:ascii="Calibri" w:hAnsi="Calibri"/>
          <w:b/>
          <w:color w:val="0F172A"/>
          <w:sz w:val="22"/>
        </w:rPr>
        <w:t xml:space="preserve">Supabase opcional en arranque: </w:t>
      </w:r>
      <w:r>
        <w:rPr>
          <w:rFonts w:ascii="Calibri" w:hAnsi="Calibri"/>
          <w:sz w:val="22"/>
        </w:rPr>
        <w:t>El servidor inicia sin credenciales de BD gracias al patrón lazy-init. El /health reporta 'unconfigured' en lugar de fallar.</w:t>
      </w:r>
    </w:p>
    <w:p>
      <w:r>
        <w:rPr>
          <w:rFonts w:ascii="Calibri" w:hAnsi="Calibri"/>
          <w:b/>
          <w:color w:val="6366F1"/>
          <w:sz w:val="22"/>
        </w:rPr>
        <w:t xml:space="preserve">3. </w:t>
      </w:r>
      <w:r>
        <w:rPr>
          <w:rFonts w:ascii="Calibri" w:hAnsi="Calibri"/>
          <w:b/>
          <w:color w:val="0F172A"/>
          <w:sz w:val="22"/>
        </w:rPr>
        <w:t xml:space="preserve">Zod como fuente única de verdad: </w:t>
      </w:r>
      <w:r>
        <w:rPr>
          <w:rFonts w:ascii="Calibri" w:hAnsi="Calibri"/>
          <w:sz w:val="22"/>
        </w:rPr>
        <w:t>Los mismos esquemas generan los tipos TypeScript y validan en runtime, eliminando divergencia entre tipos y validación.</w:t>
      </w:r>
    </w:p>
    <w:p>
      <w:r>
        <w:rPr>
          <w:rFonts w:ascii="Calibri" w:hAnsi="Calibri"/>
          <w:b/>
          <w:color w:val="6366F1"/>
          <w:sz w:val="22"/>
        </w:rPr>
        <w:t xml:space="preserve">4. </w:t>
      </w:r>
      <w:r>
        <w:rPr>
          <w:rFonts w:ascii="Calibri" w:hAnsi="Calibri"/>
          <w:b/>
          <w:color w:val="0F172A"/>
          <w:sz w:val="22"/>
        </w:rPr>
        <w:t xml:space="preserve">Rate limiting por nivel: </w:t>
      </w:r>
      <w:r>
        <w:rPr>
          <w:rFonts w:ascii="Calibri" w:hAnsi="Calibri"/>
          <w:sz w:val="22"/>
        </w:rPr>
        <w:t>Se diferencia entre lecturas (100/15min) y escrituras (20/15min) para proteger las operaciones que modifican datos.</w:t>
      </w:r>
    </w:p>
    <w:p>
      <w:r>
        <w:rPr>
          <w:rFonts w:ascii="Calibri" w:hAnsi="Calibri"/>
          <w:b/>
          <w:color w:val="6366F1"/>
          <w:sz w:val="22"/>
        </w:rPr>
        <w:t xml:space="preserve">5. </w:t>
      </w:r>
      <w:r>
        <w:rPr>
          <w:rFonts w:ascii="Calibri" w:hAnsi="Calibri"/>
          <w:b/>
          <w:color w:val="0F172A"/>
          <w:sz w:val="22"/>
        </w:rPr>
        <w:t xml:space="preserve">Logging estructurado: </w:t>
      </w:r>
      <w:r>
        <w:rPr>
          <w:rFonts w:ascii="Calibri" w:hAnsi="Calibri"/>
          <w:sz w:val="22"/>
        </w:rPr>
        <w:t>Pino emite JSON en producción, compatible con ELK Stack, Datadog o similares. En desarrollo usa colores y timestamps legibles.</w:t>
      </w:r>
    </w:p>
    <w:p>
      <w:r>
        <w:rPr>
          <w:rFonts w:ascii="Calibri" w:hAnsi="Calibri"/>
          <w:b/>
          <w:color w:val="6366F1"/>
          <w:sz w:val="22"/>
        </w:rPr>
        <w:t xml:space="preserve">6. </w:t>
      </w:r>
      <w:r>
        <w:rPr>
          <w:rFonts w:ascii="Calibri" w:hAnsi="Calibri"/>
          <w:b/>
          <w:color w:val="0F172A"/>
          <w:sz w:val="22"/>
        </w:rPr>
        <w:t xml:space="preserve">Calidad de código automatizada: </w:t>
      </w:r>
      <w:r>
        <w:rPr>
          <w:rFonts w:ascii="Calibri" w:hAnsi="Calibri"/>
          <w:sz w:val="22"/>
        </w:rPr>
        <w:t>Husky + lint-staged ejecuta Prettier y ESLint en cada commit. Commitlint impone el estándar Conventional Commits.</w:t>
      </w:r>
    </w:p>
    <w:p>
      <w:r>
        <w:rPr>
          <w:rFonts w:ascii="Calibri" w:hAnsi="Calibri"/>
          <w:b/>
          <w:color w:val="6366F1"/>
          <w:sz w:val="22"/>
        </w:rPr>
        <w:t xml:space="preserve">7. </w:t>
      </w:r>
      <w:r>
        <w:rPr>
          <w:rFonts w:ascii="Calibri" w:hAnsi="Calibri"/>
          <w:b/>
          <w:color w:val="0F172A"/>
          <w:sz w:val="22"/>
        </w:rPr>
        <w:t xml:space="preserve">TypeScript estricto: </w:t>
      </w:r>
      <w:r>
        <w:rPr>
          <w:rFonts w:ascii="Calibri" w:hAnsi="Calibri"/>
          <w:sz w:val="22"/>
        </w:rPr>
        <w:t>tsconfig usa modo estricto. Los tipos de respuesta de Supabase se castean explícitamente a las interfaces definidas en hiring.types.ts.</w:t>
      </w:r>
    </w:p>
    <w:p>
      <w:pPr>
        <w:pBdr>
          <w:bottom w:val="single" w:sz="4" w:space="1" w:color="E2E8F0"/>
        </w:pBdr>
      </w:pPr>
    </w:p>
    <w:p>
      <w:pPr>
        <w:pStyle w:val="Heading1"/>
        <w:jc w:val="left"/>
      </w:pPr>
      <w:r>
        <w:rPr>
          <w:rFonts w:ascii="Calibri" w:hAnsi="Calibri"/>
          <w:color w:val="6366F1"/>
        </w:rPr>
        <w:t>10. Próximos Pasos</w:t>
      </w:r>
    </w:p>
    <w:p>
      <w:pPr>
        <w:pStyle w:val="ListBullet"/>
      </w:pPr>
      <w:r>
        <w:rPr>
          <w:rFonts w:ascii="Calibri" w:hAnsi="Calibri"/>
          <w:sz w:val="22"/>
        </w:rPr>
        <w:t>Implementar autenticación JWT con Supabase Auth y middleware de verificación</w:t>
      </w:r>
    </w:p>
    <w:p>
      <w:pPr>
        <w:pStyle w:val="ListBullet"/>
      </w:pPr>
      <w:r>
        <w:rPr>
          <w:rFonts w:ascii="Calibri" w:hAnsi="Calibri"/>
          <w:sz w:val="22"/>
        </w:rPr>
        <w:t>Conectar el frontend de Reclutamiento al backend REST (RecruitmentView ya tiene la UI)</w:t>
      </w:r>
    </w:p>
    <w:p>
      <w:pPr>
        <w:pStyle w:val="ListBullet"/>
      </w:pPr>
      <w:r>
        <w:rPr>
          <w:rFonts w:ascii="Calibri" w:hAnsi="Calibri"/>
          <w:sz w:val="22"/>
        </w:rPr>
        <w:t>Agregar pruebas unitarias e integración con Vitest para el backend</w:t>
      </w:r>
    </w:p>
    <w:p>
      <w:pPr>
        <w:pStyle w:val="ListBullet"/>
      </w:pPr>
      <w:r>
        <w:rPr>
          <w:rFonts w:ascii="Calibri" w:hAnsi="Calibri"/>
          <w:sz w:val="22"/>
        </w:rPr>
        <w:t>Implementar módulo de Empleados con CRUD completo</w:t>
      </w:r>
    </w:p>
    <w:p>
      <w:pPr>
        <w:pStyle w:val="ListBullet"/>
      </w:pPr>
      <w:r>
        <w:rPr>
          <w:rFonts w:ascii="Calibri" w:hAnsi="Calibri"/>
          <w:sz w:val="22"/>
        </w:rPr>
        <w:t>Agregar paginación y filtros a los endpoints de vacantes y candidatos</w:t>
      </w:r>
    </w:p>
    <w:p>
      <w:pPr>
        <w:pStyle w:val="ListBullet"/>
      </w:pPr>
      <w:r>
        <w:rPr>
          <w:rFonts w:ascii="Calibri" w:hAnsi="Calibri"/>
          <w:sz w:val="22"/>
        </w:rPr>
        <w:t>Configurar CI/CD con GitHub Actions (lint, test, build)</w:t>
      </w:r>
    </w:p>
    <w:p/>
    <w:p>
      <w:pPr>
        <w:jc w:val="center"/>
      </w:pPr>
      <w:r>
        <w:rPr>
          <w:rFonts w:ascii="Calibri" w:hAnsi="Calibri"/>
          <w:i/>
          <w:color w:val="94A3B8"/>
          <w:sz w:val="18"/>
        </w:rPr>
        <w:t>ShiftAI · Primer Avance · June 2026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