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c="http://schemas.openxmlformats.org/drawingml/2006/chart" mc:Ignorable="w14 w15 w16se w16cid wp14">
  <w:body>
    <w:p w:rsidR="000E6296" w:rsidP="7D19260E" w:rsidRDefault="00E30078" w14:paraId="1B596E45" w14:textId="77777777" w14:noSpellErr="1">
      <w:pPr>
        <w:jc w:val="center"/>
        <w:rPr>
          <w:rFonts w:ascii="Times New Roman" w:hAnsi="Times New Roman" w:eastAsia="Times New Roman" w:cs="Times New Roman"/>
          <w:b w:val="1"/>
          <w:bCs w:val="1"/>
          <w:caps w:val="1"/>
          <w:sz w:val="44"/>
          <w:szCs w:val="44"/>
        </w:rPr>
      </w:pPr>
      <w:r w:rsidRPr="7D19260E" w:rsidR="7D19260E">
        <w:rPr>
          <w:rFonts w:ascii="Times New Roman" w:hAnsi="Times New Roman" w:eastAsia="Times New Roman" w:cs="Times New Roman"/>
          <w:b w:val="1"/>
          <w:bCs w:val="1"/>
          <w:caps w:val="1"/>
          <w:sz w:val="44"/>
          <w:szCs w:val="44"/>
        </w:rPr>
        <w:t>Herco eksperimentas</w:t>
      </w:r>
    </w:p>
    <w:p w:rsidRPr="000E6296" w:rsidR="000E6296" w:rsidP="7D19260E" w:rsidRDefault="000E6296" w14:paraId="6D6EC076" w14:textId="77777777" w14:noSpellErr="1">
      <w:pPr>
        <w:jc w:val="center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7D19260E" w:rsidR="7D19260E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„Komanda be pavadinimo“, 2018-2019</w:t>
      </w:r>
    </w:p>
    <w:p w:rsidRPr="000E6296" w:rsidR="000E6296" w:rsidP="7D19260E" w:rsidRDefault="5C0A4508" w14:paraId="4A688EF1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D19260E" w:rsidR="7D19260E">
        <w:rPr>
          <w:rFonts w:ascii="Times New Roman" w:hAnsi="Times New Roman" w:eastAsia="Times New Roman" w:cs="Times New Roman"/>
          <w:sz w:val="24"/>
          <w:szCs w:val="24"/>
        </w:rPr>
        <w:t xml:space="preserve">Julija </w:t>
      </w:r>
      <w:proofErr w:type="spellStart"/>
      <w:r w:rsidRPr="7D19260E" w:rsidR="7D19260E">
        <w:rPr>
          <w:rFonts w:ascii="Times New Roman" w:hAnsi="Times New Roman" w:eastAsia="Times New Roman" w:cs="Times New Roman"/>
          <w:sz w:val="24"/>
          <w:szCs w:val="24"/>
        </w:rPr>
        <w:t>Bendikaitė</w:t>
      </w:r>
      <w:proofErr w:type="spellEnd"/>
      <w:r w:rsidRPr="7D19260E" w:rsidR="7D19260E">
        <w:rPr>
          <w:rFonts w:ascii="Times New Roman" w:hAnsi="Times New Roman" w:eastAsia="Times New Roman" w:cs="Times New Roman"/>
          <w:sz w:val="24"/>
          <w:szCs w:val="24"/>
        </w:rPr>
        <w:t>, Gytis Kalvis, Eidenis Kasperavičius, Lukas Rimkus</w:t>
      </w:r>
    </w:p>
    <w:p w:rsidR="7D19260E" w:rsidP="7D19260E" w:rsidRDefault="7D19260E" w14:paraId="00A526AD" w14:textId="7AB5AF56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5C0A4508" w:rsidP="7D19260E" w:rsidRDefault="5C0A4508" w14:paraId="0AAD94A9" w14:textId="6D28C8F6" w14:noSpellErr="1">
      <w:pPr>
        <w:rPr>
          <w:rFonts w:ascii="Times New Roman" w:hAnsi="Times New Roman" w:eastAsia="Times New Roman" w:cs="Times New Roman"/>
          <w:b w:val="1"/>
          <w:bCs w:val="1"/>
        </w:rPr>
      </w:pPr>
      <w:r w:rsidRPr="7D19260E" w:rsidR="7D19260E">
        <w:rPr>
          <w:rFonts w:ascii="Times New Roman" w:hAnsi="Times New Roman" w:eastAsia="Times New Roman" w:cs="Times New Roman"/>
          <w:b w:val="1"/>
          <w:bCs w:val="1"/>
        </w:rPr>
        <w:t>PRIEŽASTIS, KODĖL PASIRINKOME ŠĮ EKSPERIMENTĄ</w:t>
      </w:r>
    </w:p>
    <w:p w:rsidR="00E30078" w:rsidP="7D19260E" w:rsidRDefault="00E30078" w14:paraId="1EACBFB7" w14:textId="77777777">
      <w:pPr>
        <w:ind w:firstLine="720"/>
        <w:jc w:val="both"/>
        <w:rPr>
          <w:rFonts w:ascii="Times New Roman" w:hAnsi="Times New Roman" w:eastAsia="Times New Roman" w:cs="Times New Roman"/>
        </w:rPr>
      </w:pPr>
      <w:r w:rsidRPr="7D19260E" w:rsidR="7D19260E">
        <w:rPr>
          <w:rFonts w:ascii="Times New Roman" w:hAnsi="Times New Roman" w:eastAsia="Times New Roman" w:cs="Times New Roman"/>
        </w:rPr>
        <w:t>Žinias, kurias įgavome rašydami referatą „Radijas. Radijo bangos“, pritaikėme įrodydami elektromagnetinių bangų egzistavimą. Radiją ir radijo stoteles (</w:t>
      </w:r>
      <w:proofErr w:type="spellStart"/>
      <w:r w:rsidRPr="7D19260E" w:rsidR="7D19260E">
        <w:rPr>
          <w:rFonts w:ascii="Times New Roman" w:hAnsi="Times New Roman" w:eastAsia="Times New Roman" w:cs="Times New Roman"/>
        </w:rPr>
        <w:t>racijas</w:t>
      </w:r>
      <w:proofErr w:type="spellEnd"/>
      <w:r w:rsidRPr="7D19260E" w:rsidR="7D19260E">
        <w:rPr>
          <w:rFonts w:ascii="Times New Roman" w:hAnsi="Times New Roman" w:eastAsia="Times New Roman" w:cs="Times New Roman"/>
        </w:rPr>
        <w:t xml:space="preserve">) naudojame kone kasdien, taigi nusprendėme </w:t>
      </w:r>
      <w:r w:rsidRPr="7D19260E" w:rsidR="7D19260E">
        <w:rPr>
          <w:rFonts w:ascii="Times New Roman" w:hAnsi="Times New Roman" w:eastAsia="Times New Roman" w:cs="Times New Roman"/>
        </w:rPr>
        <w:t xml:space="preserve">atlikti eksperimentą radijo bangų, kurios yra šių prietaisų veikimo pagrindas, aptikimui. </w:t>
      </w:r>
    </w:p>
    <w:p w:rsidRPr="000E6296" w:rsidR="000E6296" w:rsidP="7D19260E" w:rsidRDefault="000E6296" w14:paraId="1D9F737D" w14:textId="77777777" w14:noSpellErr="1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D19260E" w:rsidR="7D19260E">
        <w:rPr>
          <w:rFonts w:ascii="Times New Roman" w:hAnsi="Times New Roman" w:eastAsia="Times New Roman" w:cs="Times New Roman"/>
          <w:b w:val="1"/>
          <w:bCs w:val="1"/>
        </w:rPr>
        <w:t>DARBO TIKSLAS</w:t>
      </w:r>
    </w:p>
    <w:p w:rsidR="376A2F52" w:rsidP="7D19260E" w:rsidRDefault="5C0A4508" w14:paraId="2A4A61F1" w14:textId="30476E6C" w14:noSpellErr="1">
      <w:pPr>
        <w:ind w:firstLine="720"/>
        <w:jc w:val="both"/>
        <w:rPr>
          <w:rFonts w:ascii="Times New Roman" w:hAnsi="Times New Roman" w:eastAsia="Times New Roman" w:cs="Times New Roman"/>
        </w:rPr>
      </w:pPr>
      <w:r w:rsidRPr="7D19260E" w:rsidR="7D19260E">
        <w:rPr>
          <w:rFonts w:ascii="Times New Roman" w:hAnsi="Times New Roman" w:eastAsia="Times New Roman" w:cs="Times New Roman"/>
        </w:rPr>
        <w:t>P</w:t>
      </w:r>
      <w:r w:rsidRPr="7D19260E" w:rsidR="7D19260E">
        <w:rPr>
          <w:rFonts w:ascii="Times New Roman" w:hAnsi="Times New Roman" w:eastAsia="Times New Roman" w:cs="Times New Roman"/>
        </w:rPr>
        <w:t xml:space="preserve">asitelkiant Herco eksperimentą įrodyti elektromagnetinių bangų egzistavimą. </w:t>
      </w:r>
    </w:p>
    <w:p w:rsidR="5C0A4508" w:rsidP="7D19260E" w:rsidRDefault="5C0A4508" w14:paraId="7E9A4CFF" w14:textId="6A11A80A" w14:noSpellErr="1">
      <w:pPr>
        <w:jc w:val="both"/>
        <w:rPr>
          <w:rFonts w:ascii="Times New Roman" w:hAnsi="Times New Roman" w:eastAsia="Times New Roman" w:cs="Times New Roman"/>
        </w:rPr>
      </w:pPr>
      <w:r w:rsidRPr="7D19260E" w:rsidR="7D19260E">
        <w:rPr>
          <w:rFonts w:ascii="Times New Roman" w:hAnsi="Times New Roman" w:eastAsia="Times New Roman" w:cs="Times New Roman"/>
          <w:b w:val="1"/>
          <w:bCs w:val="1"/>
        </w:rPr>
        <w:t>DARBO UŽDAVINIAI</w:t>
      </w:r>
    </w:p>
    <w:p w:rsidR="5C0A4508" w:rsidP="5C0A4508" w:rsidRDefault="5C0A4508" w14:paraId="399B39DB" w14:textId="643998A4" w14:noSpellErr="1">
      <w:pPr>
        <w:pStyle w:val="ListParagraph"/>
        <w:numPr>
          <w:ilvl w:val="0"/>
          <w:numId w:val="1"/>
        </w:numPr>
        <w:jc w:val="both"/>
        <w:rPr/>
      </w:pPr>
      <w:r w:rsidRPr="7D19260E" w:rsidR="7D19260E">
        <w:rPr>
          <w:rFonts w:ascii="Times New Roman" w:hAnsi="Times New Roman" w:eastAsia="Times New Roman" w:cs="Times New Roman"/>
        </w:rPr>
        <w:t>Sukonstruoti įrenginį elektromagnetinių bangų aptikimui</w:t>
      </w:r>
    </w:p>
    <w:p w:rsidR="5C0A4508" w:rsidP="5C0A4508" w:rsidRDefault="5C0A4508" w14:paraId="247A8564" w14:textId="451FD2A5" w14:noSpellErr="1">
      <w:pPr>
        <w:pStyle w:val="ListParagraph"/>
        <w:numPr>
          <w:ilvl w:val="0"/>
          <w:numId w:val="1"/>
        </w:numPr>
        <w:jc w:val="both"/>
        <w:rPr/>
      </w:pPr>
      <w:r w:rsidRPr="7D19260E" w:rsidR="7D19260E">
        <w:rPr>
          <w:rFonts w:ascii="Times New Roman" w:hAnsi="Times New Roman" w:eastAsia="Times New Roman" w:cs="Times New Roman"/>
        </w:rPr>
        <w:t>Atlikti bandymą įvairiomis sąlygomis, užfiksuoti gautus rezultatus</w:t>
      </w:r>
    </w:p>
    <w:p w:rsidR="5C0A4508" w:rsidP="5C0A4508" w:rsidRDefault="5C0A4508" w14:paraId="11F85FC9" w14:textId="2BF49F6B" w14:noSpellErr="1">
      <w:pPr>
        <w:pStyle w:val="ListParagraph"/>
        <w:numPr>
          <w:ilvl w:val="0"/>
          <w:numId w:val="1"/>
        </w:numPr>
        <w:jc w:val="both"/>
        <w:rPr/>
      </w:pPr>
      <w:r w:rsidRPr="7D19260E" w:rsidR="7D19260E">
        <w:rPr>
          <w:rFonts w:ascii="Times New Roman" w:hAnsi="Times New Roman" w:eastAsia="Times New Roman" w:cs="Times New Roman"/>
        </w:rPr>
        <w:t>Apibendrinti ir padaryti išvadą (patvirtinti arba paneigti hipotezę)</w:t>
      </w:r>
    </w:p>
    <w:p w:rsidRPr="000E6296" w:rsidR="000E6296" w:rsidP="7D19260E" w:rsidRDefault="376A2F52" w14:paraId="6887D132" w14:textId="77777777" w14:noSpellErr="1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D19260E" w:rsidR="7D19260E">
        <w:rPr>
          <w:rFonts w:ascii="Times New Roman" w:hAnsi="Times New Roman" w:eastAsia="Times New Roman" w:cs="Times New Roman"/>
          <w:b w:val="1"/>
          <w:bCs w:val="1"/>
        </w:rPr>
        <w:t>HIPOTEZĖ</w:t>
      </w:r>
    </w:p>
    <w:p w:rsidR="376A2F52" w:rsidP="7D19260E" w:rsidRDefault="376A2F52" w14:paraId="17375AE4" w14:textId="555B6FF0" w14:noSpellErr="1">
      <w:pPr>
        <w:ind w:firstLine="720"/>
        <w:jc w:val="both"/>
        <w:rPr>
          <w:rFonts w:ascii="Times New Roman" w:hAnsi="Times New Roman" w:eastAsia="Times New Roman" w:cs="Times New Roman"/>
        </w:rPr>
      </w:pPr>
      <w:r w:rsidRPr="7D19260E" w:rsidR="7D19260E">
        <w:rPr>
          <w:rFonts w:ascii="Times New Roman" w:hAnsi="Times New Roman" w:eastAsia="Times New Roman" w:cs="Times New Roman"/>
        </w:rPr>
        <w:t>Multimetras rodys įtampos pokyčius dėl antenų oru skleidžiamų elektromagnetinių bangų. Didėjantis atstumas tarp siųstuvo ir imtuvo bei kliūtis, sudaryta iš elektromagnetinę spinduliuotę atspindinčios medžiagos, šiuos pokyčius silpnins.</w:t>
      </w:r>
    </w:p>
    <w:p w:rsidR="376A2F52" w:rsidP="7D19260E" w:rsidRDefault="376A2F52" w14:paraId="30091087" w14:textId="7ADD0FBA" w14:noSpellErr="1">
      <w:pPr>
        <w:jc w:val="both"/>
        <w:rPr>
          <w:rFonts w:ascii="Times New Roman" w:hAnsi="Times New Roman" w:eastAsia="Times New Roman" w:cs="Times New Roman"/>
        </w:rPr>
      </w:pPr>
      <w:r w:rsidRPr="7D19260E" w:rsidR="7D19260E">
        <w:rPr>
          <w:rFonts w:ascii="Times New Roman" w:hAnsi="Times New Roman" w:eastAsia="Times New Roman" w:cs="Times New Roman"/>
          <w:b w:val="1"/>
          <w:bCs w:val="1"/>
        </w:rPr>
        <w:t>DARBO PRIEMONĖS</w:t>
      </w:r>
    </w:p>
    <w:p w:rsidR="376A2F52" w:rsidP="5C0A4508" w:rsidRDefault="5C0A4508" w14:paraId="332E1D44" w14:textId="280CF635">
      <w:pPr>
        <w:pStyle w:val="ListParagraph"/>
        <w:numPr>
          <w:ilvl w:val="0"/>
          <w:numId w:val="2"/>
        </w:numPr>
        <w:jc w:val="both"/>
        <w:rPr/>
      </w:pPr>
      <w:proofErr w:type="spellStart"/>
      <w:r w:rsidRPr="7D19260E" w:rsidR="7D19260E">
        <w:rPr>
          <w:rFonts w:ascii="Times New Roman" w:hAnsi="Times New Roman" w:eastAsia="Times New Roman" w:cs="Times New Roman"/>
        </w:rPr>
        <w:t>Pjezo</w:t>
      </w:r>
      <w:proofErr w:type="spellEnd"/>
      <w:r w:rsidRPr="7D19260E" w:rsidR="7D19260E">
        <w:rPr>
          <w:rFonts w:ascii="Times New Roman" w:hAnsi="Times New Roman" w:eastAsia="Times New Roman" w:cs="Times New Roman"/>
        </w:rPr>
        <w:t xml:space="preserve"> elementas (iš išardyto elektrinio žiebtuvėlio)</w:t>
      </w:r>
    </w:p>
    <w:p w:rsidR="376A2F52" w:rsidP="5C0A4508" w:rsidRDefault="5C0A4508" w14:paraId="0F2E16A9" w14:textId="6138489B" w14:noSpellErr="1">
      <w:pPr>
        <w:pStyle w:val="ListParagraph"/>
        <w:numPr>
          <w:ilvl w:val="0"/>
          <w:numId w:val="2"/>
        </w:numPr>
        <w:jc w:val="both"/>
        <w:rPr/>
      </w:pPr>
      <w:r w:rsidRPr="7D19260E" w:rsidR="7D19260E">
        <w:rPr>
          <w:rFonts w:ascii="Times New Roman" w:hAnsi="Times New Roman" w:eastAsia="Times New Roman" w:cs="Times New Roman"/>
        </w:rPr>
        <w:t>4 vienodos vinys</w:t>
      </w:r>
    </w:p>
    <w:p w:rsidR="376A2F52" w:rsidP="5C0A4508" w:rsidRDefault="5C0A4508" w14:paraId="733D1A21" w14:textId="6D3F4290" w14:noSpellErr="1">
      <w:pPr>
        <w:pStyle w:val="ListParagraph"/>
        <w:numPr>
          <w:ilvl w:val="0"/>
          <w:numId w:val="2"/>
        </w:numPr>
        <w:jc w:val="both"/>
        <w:rPr/>
      </w:pPr>
      <w:r w:rsidRPr="7D19260E" w:rsidR="7D19260E">
        <w:rPr>
          <w:rFonts w:ascii="Times New Roman" w:hAnsi="Times New Roman" w:eastAsia="Times New Roman" w:cs="Times New Roman"/>
        </w:rPr>
        <w:t>Folijos lakštai</w:t>
      </w:r>
    </w:p>
    <w:p w:rsidR="376A2F52" w:rsidP="5C0A4508" w:rsidRDefault="5C0A4508" w14:paraId="71097E14" w14:textId="36B39DFA" w14:noSpellErr="1">
      <w:pPr>
        <w:pStyle w:val="ListParagraph"/>
        <w:numPr>
          <w:ilvl w:val="0"/>
          <w:numId w:val="2"/>
        </w:numPr>
        <w:jc w:val="both"/>
        <w:rPr/>
      </w:pPr>
      <w:r w:rsidRPr="7D19260E" w:rsidR="7D19260E">
        <w:rPr>
          <w:rFonts w:ascii="Times New Roman" w:hAnsi="Times New Roman" w:eastAsia="Times New Roman" w:cs="Times New Roman"/>
        </w:rPr>
        <w:t>Multimetras</w:t>
      </w:r>
    </w:p>
    <w:p w:rsidR="376A2F52" w:rsidP="5C0A4508" w:rsidRDefault="5C0A4508" w14:paraId="24D2FE8D" w14:textId="042E93C2" w14:noSpellErr="1">
      <w:pPr>
        <w:pStyle w:val="ListParagraph"/>
        <w:numPr>
          <w:ilvl w:val="0"/>
          <w:numId w:val="2"/>
        </w:numPr>
        <w:jc w:val="both"/>
        <w:rPr/>
      </w:pPr>
      <w:r w:rsidRPr="7D19260E" w:rsidR="7D19260E">
        <w:rPr>
          <w:rFonts w:ascii="Times New Roman" w:hAnsi="Times New Roman" w:eastAsia="Times New Roman" w:cs="Times New Roman"/>
        </w:rPr>
        <w:t>Laidai bei litavimo priemonės, stoveliai vinims</w:t>
      </w:r>
    </w:p>
    <w:p w:rsidRPr="000E6296" w:rsidR="000E6296" w:rsidP="7D19260E" w:rsidRDefault="000E6296" w14:paraId="547DFF82" w14:textId="77777777" w14:noSpellErr="1">
      <w:pPr>
        <w:jc w:val="both"/>
        <w:rPr>
          <w:rFonts w:ascii="Times New Roman" w:hAnsi="Times New Roman" w:eastAsia="Times New Roman" w:cs="Times New Roman"/>
          <w:b w:val="1"/>
          <w:bCs w:val="1"/>
        </w:rPr>
      </w:pPr>
      <w:r w:rsidRPr="7D19260E" w:rsidR="7D19260E">
        <w:rPr>
          <w:rFonts w:ascii="Times New Roman" w:hAnsi="Times New Roman" w:eastAsia="Times New Roman" w:cs="Times New Roman"/>
          <w:b w:val="1"/>
          <w:bCs w:val="1"/>
        </w:rPr>
        <w:t>DARBO EIGA</w:t>
      </w:r>
    </w:p>
    <w:p w:rsidR="004E6DEA" w:rsidP="7D19260E" w:rsidRDefault="5C0A4508" w14:paraId="16807842" w14:textId="4D7C76FB">
      <w:pPr>
        <w:ind w:firstLine="720"/>
        <w:jc w:val="both"/>
        <w:rPr>
          <w:rFonts w:ascii="Times New Roman" w:hAnsi="Times New Roman" w:eastAsia="Times New Roman" w:cs="Times New Roman"/>
        </w:rPr>
      </w:pPr>
      <w:r w:rsidRPr="7D19260E" w:rsidR="7D19260E">
        <w:rPr>
          <w:rFonts w:ascii="Times New Roman" w:hAnsi="Times New Roman" w:eastAsia="Times New Roman" w:cs="Times New Roman"/>
        </w:rPr>
        <w:t xml:space="preserve">Naudojant iš išardyto elektrinio žiebtuvėlio gautą </w:t>
      </w:r>
      <w:proofErr w:type="spellStart"/>
      <w:r w:rsidRPr="7D19260E" w:rsidR="7D19260E">
        <w:rPr>
          <w:rFonts w:ascii="Times New Roman" w:hAnsi="Times New Roman" w:eastAsia="Times New Roman" w:cs="Times New Roman"/>
        </w:rPr>
        <w:t>pjezo</w:t>
      </w:r>
      <w:proofErr w:type="spellEnd"/>
      <w:r w:rsidRPr="7D19260E" w:rsidR="7D19260E">
        <w:rPr>
          <w:rFonts w:ascii="Times New Roman" w:hAnsi="Times New Roman" w:eastAsia="Times New Roman" w:cs="Times New Roman"/>
        </w:rPr>
        <w:t xml:space="preserve"> elementą kaip elektros kibirkščių generatorių, sujungiama elektrinė grandinė (schema 1 pav.), o jos kontaktai prilituojami prie vinių. </w:t>
      </w:r>
    </w:p>
    <w:p w:rsidR="5C0A4508" w:rsidP="7D19260E" w:rsidRDefault="5C0A4508" w14:paraId="4E6D4E66" w14:textId="2C4576C9" w14:noSpellErr="1">
      <w:pPr>
        <w:ind w:firstLine="720"/>
        <w:jc w:val="both"/>
        <w:rPr>
          <w:rFonts w:ascii="Times New Roman" w:hAnsi="Times New Roman" w:eastAsia="Times New Roman" w:cs="Times New Roman"/>
        </w:rPr>
      </w:pPr>
      <w:r w:rsidRPr="7D19260E" w:rsidR="7D19260E">
        <w:rPr>
          <w:rFonts w:ascii="Times New Roman" w:hAnsi="Times New Roman" w:eastAsia="Times New Roman" w:cs="Times New Roman"/>
        </w:rPr>
        <w:t>Prie šios grandinės prijungiamos antenos (jas atstoja folijos lakštai) ir lygiagrečiai minėtoms vinims pastatomos dar dvi vienoje tiesėje esančios identiškos vinys. Prie jų prijungiamas multimetras, nustatytas įtampos matavimo režime (brėžinys 2 pav.)</w:t>
      </w:r>
    </w:p>
    <w:tbl>
      <w:tblPr>
        <w:tblStyle w:val="TableGrid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0E6296" w:rsidTr="7D19260E" w14:paraId="3F7CDA6F" w14:textId="77777777">
        <w:trPr>
          <w:jc w:val="center"/>
        </w:trPr>
        <w:tc>
          <w:tcPr>
            <w:tcW w:w="4927" w:type="dxa"/>
            <w:tcMar/>
          </w:tcPr>
          <w:p w:rsidR="000E6296" w:rsidP="7D19260E" w:rsidRDefault="000E6296" w14:paraId="672A6659" w14:textId="77777777" w14:noSpellErr="1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drawing>
                <wp:inline wp14:editId="4F8E03D6" wp14:anchorId="5587ABE3">
                  <wp:extent cx="2905125" cy="2932274"/>
                  <wp:effectExtent l="0" t="0" r="0" b="1905"/>
                  <wp:docPr id="15145228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14eca4a885d47ea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905125" cy="293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6296" w:rsidP="7D19260E" w:rsidRDefault="000E6296" w14:paraId="3DA032A5" w14:textId="77777777" w14:noSpellErr="1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7D19260E" w:rsidR="7D19260E">
              <w:rPr>
                <w:rFonts w:ascii="Times New Roman" w:hAnsi="Times New Roman" w:eastAsia="Times New Roman" w:cs="Times New Roman"/>
              </w:rPr>
              <w:t>1 pav.</w:t>
            </w:r>
          </w:p>
        </w:tc>
        <w:tc>
          <w:tcPr>
            <w:tcW w:w="4927" w:type="dxa"/>
            <w:tcMar/>
          </w:tcPr>
          <w:p w:rsidR="000E6296" w:rsidP="7D19260E" w:rsidRDefault="000E6296" w14:paraId="0A37501D" w14:textId="77777777" w14:noSpellErr="1">
            <w:pPr>
              <w:jc w:val="center"/>
              <w:rPr>
                <w:rFonts w:ascii="Times New Roman" w:hAnsi="Times New Roman" w:eastAsia="Times New Roman" w:cs="Times New Roman"/>
              </w:rPr>
            </w:pPr>
            <w:r>
              <w:drawing>
                <wp:inline wp14:editId="4832C6D5" wp14:anchorId="55CA80F6">
                  <wp:extent cx="2904652" cy="2931795"/>
                  <wp:effectExtent l="0" t="0" r="0" b="0"/>
                  <wp:docPr id="169498187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9c9871569c24604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2904652" cy="2931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6296" w:rsidP="7D19260E" w:rsidRDefault="000E6296" w14:paraId="661C059A" w14:textId="77777777" w14:noSpellErr="1">
            <w:pPr>
              <w:jc w:val="center"/>
              <w:rPr>
                <w:rFonts w:ascii="Times New Roman" w:hAnsi="Times New Roman" w:eastAsia="Times New Roman" w:cs="Times New Roman"/>
              </w:rPr>
            </w:pPr>
            <w:r w:rsidRPr="7D19260E" w:rsidR="7D19260E">
              <w:rPr>
                <w:rFonts w:ascii="Times New Roman" w:hAnsi="Times New Roman" w:eastAsia="Times New Roman" w:cs="Times New Roman"/>
              </w:rPr>
              <w:t>2 pav.</w:t>
            </w:r>
          </w:p>
          <w:p w:rsidR="006F3E32" w:rsidP="7D19260E" w:rsidRDefault="006F3E32" w14:paraId="06913D2D" w14:textId="201F26B1" w14:noSpellErr="1">
            <w:pPr>
              <w:jc w:val="center"/>
              <w:rPr>
                <w:rFonts w:ascii="Times New Roman" w:hAnsi="Times New Roman" w:eastAsia="Times New Roman" w:cs="Times New Roman"/>
              </w:rPr>
            </w:pPr>
          </w:p>
        </w:tc>
      </w:tr>
    </w:tbl>
    <w:p w:rsidR="5C0A4508" w:rsidP="7D19260E" w:rsidRDefault="5C0A4508" w14:paraId="0E6957E1" w14:textId="3935607D" w14:noSpellErr="1">
      <w:pPr>
        <w:ind w:firstLine="720"/>
        <w:jc w:val="both"/>
        <w:rPr>
          <w:rFonts w:ascii="Times New Roman" w:hAnsi="Times New Roman" w:eastAsia="Times New Roman" w:cs="Times New Roman"/>
        </w:rPr>
        <w:sectPr w:rsidR="5C0A4508" w:rsidSect="000E6296">
          <w:type w:val="continuous"/>
          <w:pgSz w:w="11906" w:h="16838" w:orient="portrait"/>
          <w:pgMar w:top="1134" w:right="567" w:bottom="1134" w:left="1701" w:header="567" w:footer="567" w:gutter="0"/>
          <w:cols w:space="1296"/>
          <w:docGrid w:linePitch="360"/>
        </w:sectPr>
      </w:pPr>
      <w:r w:rsidRPr="7D19260E" w:rsidR="7D19260E">
        <w:rPr>
          <w:rFonts w:ascii="Times New Roman" w:hAnsi="Times New Roman" w:eastAsia="Times New Roman" w:cs="Times New Roman"/>
        </w:rPr>
        <w:t>Paspaudus mygtuką, žiūrima, ar kinta ir kaip kinta multimetro parodymai. Bandymas pakartojamas kelis kartus keičiant atstumą taip siųstuvo ir imtuvo bei pastatant ir patraukiant folijos lakštą.</w:t>
      </w:r>
    </w:p>
    <w:p w:rsidR="0036681E" w:rsidP="00E30078" w:rsidRDefault="376A2F52" w14:paraId="33C4BCB7" w14:textId="5505C6B5">
      <w:pPr>
        <w:jc w:val="both"/>
      </w:pPr>
      <w:r>
        <w:t xml:space="preserve">Elektrinė grandinė veikia taip: </w:t>
      </w:r>
    </w:p>
    <w:p w:rsidR="0036681E" w:rsidP="0036681E" w:rsidRDefault="00EC42A3" w14:paraId="15390A5E" w14:textId="77777777">
      <w:pPr>
        <w:pStyle w:val="ListParagraph"/>
        <w:numPr>
          <w:ilvl w:val="0"/>
          <w:numId w:val="4"/>
        </w:numPr>
        <w:jc w:val="both"/>
      </w:pPr>
      <w:r>
        <w:t xml:space="preserve">Spaudžiamas elektrinio žiebtuvėlio mygtukas sukelia slėgį kristalui, todėl šis tarp elektrinių kontaktų sukuria įtampą. </w:t>
      </w:r>
    </w:p>
    <w:p w:rsidR="00EC42A3" w:rsidP="0036681E" w:rsidRDefault="00EC42A3" w14:paraId="2FD5FFFC" w14:textId="77777777">
      <w:pPr>
        <w:pStyle w:val="ListParagraph"/>
        <w:numPr>
          <w:ilvl w:val="0"/>
          <w:numId w:val="4"/>
        </w:numPr>
        <w:jc w:val="both"/>
      </w:pPr>
      <w:r>
        <w:t xml:space="preserve">Įtampa yra perduodama laidais į vinis. Dalis jos pereina oru tarp vinių, o kita – patekusi į anteną – sklinda oru kaip elektromagnetinės bangos. </w:t>
      </w:r>
    </w:p>
    <w:p w:rsidR="00EC42A3" w:rsidP="0036681E" w:rsidRDefault="5C0A4508" w14:paraId="1A7138C8" w14:textId="6F0CD6EA">
      <w:pPr>
        <w:pStyle w:val="ListParagraph"/>
        <w:numPr>
          <w:ilvl w:val="0"/>
          <w:numId w:val="4"/>
        </w:numPr>
        <w:jc w:val="both"/>
      </w:pPr>
      <w:r>
        <w:t xml:space="preserve">Kita pora vinių šias bangas priima, o multimetras pakeičia įtampos rodmenis. </w:t>
      </w:r>
    </w:p>
    <w:p w:rsidR="5C0A4508" w:rsidP="5C0A4508" w:rsidRDefault="5C0A4508" w14:paraId="5D25E2B1" w14:textId="17D6AFA5">
      <w:pPr>
        <w:jc w:val="both"/>
      </w:pPr>
      <w:r w:rsidRPr="5C0A4508">
        <w:rPr>
          <w:b/>
          <w:bCs/>
        </w:rPr>
        <w:t>REZULTATAI</w:t>
      </w:r>
    </w:p>
    <w:p w:rsidR="00EC42A3" w:rsidP="00EC42A3" w:rsidRDefault="00EC42A3" w14:paraId="63779ED3" w14:textId="77777777">
      <w:pPr>
        <w:jc w:val="both"/>
      </w:pPr>
      <w:r>
        <w:t>Išmatuoti parodymai fiksuoti lentelėje</w:t>
      </w:r>
      <w:r w:rsidR="000E62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EC42A3" w:rsidTr="321DD410" w14:paraId="611688B4" w14:textId="77777777">
        <w:tc>
          <w:tcPr>
            <w:tcW w:w="3284" w:type="dxa"/>
          </w:tcPr>
          <w:p w:rsidR="00EC42A3" w:rsidP="005B1B46" w:rsidRDefault="00EC42A3" w14:paraId="6A05A809" w14:textId="77777777"/>
        </w:tc>
        <w:tc>
          <w:tcPr>
            <w:tcW w:w="3285" w:type="dxa"/>
          </w:tcPr>
          <w:p w:rsidR="00EC42A3" w:rsidP="005B1B46" w:rsidRDefault="5C0A4508" w14:paraId="34953352" w14:textId="766005AE">
            <w:r w:rsidRPr="5C0A4508">
              <w:rPr>
                <w:b/>
                <w:bCs/>
              </w:rPr>
              <w:t>Blokuojant folija</w:t>
            </w:r>
          </w:p>
        </w:tc>
        <w:tc>
          <w:tcPr>
            <w:tcW w:w="3285" w:type="dxa"/>
          </w:tcPr>
          <w:p w:rsidR="00EC42A3" w:rsidP="005B1B46" w:rsidRDefault="5C0A4508" w14:paraId="31F99636" w14:textId="4558E686">
            <w:r w:rsidRPr="5C0A4508">
              <w:rPr>
                <w:b/>
                <w:bCs/>
              </w:rPr>
              <w:t>Neblokuojant folija</w:t>
            </w:r>
          </w:p>
        </w:tc>
      </w:tr>
      <w:tr w:rsidR="00EC42A3" w:rsidTr="321DD410" w14:paraId="5CE6C8AD" w14:textId="77777777">
        <w:tc>
          <w:tcPr>
            <w:tcW w:w="3284" w:type="dxa"/>
          </w:tcPr>
          <w:p w:rsidR="00EC42A3" w:rsidP="005B1B46" w:rsidRDefault="5C0A4508" w14:paraId="7338F08B" w14:textId="3D5B8D24">
            <w:r>
              <w:t>0,15 m</w:t>
            </w:r>
          </w:p>
        </w:tc>
        <w:tc>
          <w:tcPr>
            <w:tcW w:w="3285" w:type="dxa"/>
          </w:tcPr>
          <w:p w:rsidR="00EC42A3" w:rsidP="005B1B46" w:rsidRDefault="321DD410" w14:paraId="4B584315" w14:textId="3194BA8C">
            <w:r>
              <w:t>0 V</w:t>
            </w:r>
          </w:p>
        </w:tc>
        <w:tc>
          <w:tcPr>
            <w:tcW w:w="3285" w:type="dxa"/>
          </w:tcPr>
          <w:p w:rsidR="00EC42A3" w:rsidP="5C0A4508" w:rsidRDefault="5C0A4508" w14:paraId="07582979" w14:textId="35E5CFB9">
            <w:pPr>
              <w:spacing w:after="200" w:line="276" w:lineRule="auto"/>
            </w:pPr>
            <w:r>
              <w:t>virš 0,2 V</w:t>
            </w:r>
          </w:p>
        </w:tc>
      </w:tr>
      <w:tr w:rsidR="00EC42A3" w:rsidTr="321DD410" w14:paraId="293D6732" w14:textId="77777777">
        <w:tc>
          <w:tcPr>
            <w:tcW w:w="3284" w:type="dxa"/>
          </w:tcPr>
          <w:p w:rsidR="00EC42A3" w:rsidP="005B1B46" w:rsidRDefault="5C0A4508" w14:paraId="24662889" w14:textId="6610770C">
            <w:r>
              <w:t>&gt; 0,3 m</w:t>
            </w:r>
          </w:p>
        </w:tc>
        <w:tc>
          <w:tcPr>
            <w:tcW w:w="3285" w:type="dxa"/>
          </w:tcPr>
          <w:p w:rsidR="00EC42A3" w:rsidP="005B1B46" w:rsidRDefault="321DD410" w14:paraId="2322F001" w14:textId="381760E8">
            <w:r>
              <w:t>0 V</w:t>
            </w:r>
          </w:p>
        </w:tc>
        <w:tc>
          <w:tcPr>
            <w:tcW w:w="3285" w:type="dxa"/>
          </w:tcPr>
          <w:p w:rsidR="00EC42A3" w:rsidP="5C0A4508" w:rsidRDefault="5C0A4508" w14:paraId="4DD0B347" w14:textId="40A65CB6">
            <w:r>
              <w:t>0,1 – 0,5 V</w:t>
            </w:r>
          </w:p>
        </w:tc>
      </w:tr>
      <w:tr w:rsidR="00EC42A3" w:rsidTr="321DD410" w14:paraId="25A45FCC" w14:textId="77777777">
        <w:tc>
          <w:tcPr>
            <w:tcW w:w="3284" w:type="dxa"/>
          </w:tcPr>
          <w:p w:rsidR="00EC42A3" w:rsidP="005B1B46" w:rsidRDefault="5C0A4508" w14:paraId="6E843F3D" w14:textId="7104C37D">
            <w:r>
              <w:t>&gt; 0,6 m</w:t>
            </w:r>
          </w:p>
        </w:tc>
        <w:tc>
          <w:tcPr>
            <w:tcW w:w="3285" w:type="dxa"/>
          </w:tcPr>
          <w:p w:rsidR="00EC42A3" w:rsidP="5C0A4508" w:rsidRDefault="5C0A4508" w14:paraId="6A8F1BF6" w14:textId="0C1DACAE">
            <w:r>
              <w:t>Iki 0,001 V</w:t>
            </w:r>
          </w:p>
        </w:tc>
        <w:tc>
          <w:tcPr>
            <w:tcW w:w="3285" w:type="dxa"/>
          </w:tcPr>
          <w:p w:rsidR="00EC42A3" w:rsidP="5C0A4508" w:rsidRDefault="5C0A4508" w14:paraId="2A51C103" w14:textId="1EB130D5">
            <w:r>
              <w:t>0,05 – 0,09 V</w:t>
            </w:r>
          </w:p>
        </w:tc>
      </w:tr>
      <w:tr w:rsidR="00EC42A3" w:rsidTr="321DD410" w14:paraId="5E246AE8" w14:textId="77777777">
        <w:tc>
          <w:tcPr>
            <w:tcW w:w="3284" w:type="dxa"/>
          </w:tcPr>
          <w:p w:rsidR="00EC42A3" w:rsidP="005B1B46" w:rsidRDefault="5C0A4508" w14:paraId="0A1401DB" w14:textId="79126B2A">
            <w:r>
              <w:t>Iki 1 m</w:t>
            </w:r>
          </w:p>
        </w:tc>
        <w:tc>
          <w:tcPr>
            <w:tcW w:w="3285" w:type="dxa"/>
          </w:tcPr>
          <w:p w:rsidR="00EC42A3" w:rsidP="5C0A4508" w:rsidRDefault="5C0A4508" w14:paraId="5B42A7DF" w14:textId="79B99A7C">
            <w:r>
              <w:t>Iki 0,002 V</w:t>
            </w:r>
          </w:p>
        </w:tc>
        <w:tc>
          <w:tcPr>
            <w:tcW w:w="3285" w:type="dxa"/>
          </w:tcPr>
          <w:p w:rsidR="00EC42A3" w:rsidP="5C0A4508" w:rsidRDefault="5C0A4508" w14:paraId="47C06124" w14:textId="3497E9B4">
            <w:r>
              <w:t>0,015 – 0,02 V</w:t>
            </w:r>
          </w:p>
        </w:tc>
      </w:tr>
      <w:tr w:rsidR="00EC42A3" w:rsidTr="321DD410" w14:paraId="743C29F0" w14:textId="77777777">
        <w:tc>
          <w:tcPr>
            <w:tcW w:w="3284" w:type="dxa"/>
          </w:tcPr>
          <w:p w:rsidR="00EC42A3" w:rsidP="005B1B46" w:rsidRDefault="00EC42A3" w14:paraId="1E45DF4B" w14:textId="77777777">
            <w:r>
              <w:t>Virš 1m</w:t>
            </w:r>
          </w:p>
        </w:tc>
        <w:tc>
          <w:tcPr>
            <w:tcW w:w="3285" w:type="dxa"/>
          </w:tcPr>
          <w:p w:rsidR="00EC42A3" w:rsidP="005B1B46" w:rsidRDefault="321DD410" w14:paraId="7B7EFE02" w14:textId="1C56DE94">
            <w:r>
              <w:t>0 V</w:t>
            </w:r>
          </w:p>
        </w:tc>
        <w:tc>
          <w:tcPr>
            <w:tcW w:w="3285" w:type="dxa"/>
          </w:tcPr>
          <w:p w:rsidR="00EC42A3" w:rsidP="005B1B46" w:rsidRDefault="321DD410" w14:paraId="33113584" w14:textId="049CFCE2">
            <w:r>
              <w:t>0 V</w:t>
            </w:r>
          </w:p>
        </w:tc>
      </w:tr>
    </w:tbl>
    <w:p w:rsidR="00EC42A3" w:rsidP="00EC42A3" w:rsidRDefault="00EC42A3" w14:paraId="5A39BBE3" w14:textId="77777777">
      <w:pPr>
        <w:jc w:val="both"/>
      </w:pPr>
    </w:p>
    <w:p w:rsidR="006F3E32" w:rsidP="00EC42A3" w:rsidRDefault="006F3E32" w14:paraId="55119FA5" w14:textId="77777777">
      <w:pPr>
        <w:jc w:val="both"/>
      </w:pPr>
      <w:r>
        <w:br w:type="page"/>
      </w:r>
    </w:p>
    <w:p w:rsidR="000E6296" w:rsidP="00EC42A3" w:rsidRDefault="5C0A4508" w14:paraId="7130AD52" w14:textId="1EB65CC4">
      <w:pPr>
        <w:jc w:val="both"/>
      </w:pPr>
      <w:r>
        <w:lastRenderedPageBreak/>
        <w:t>Bandymo rezultatai (neblokuojant folija) taip pat pavaizduoti šiame grafike (stulpelis žymi svyravimų diapazoną):</w:t>
      </w:r>
    </w:p>
    <w:p w:rsidR="00EC42A3" w:rsidP="00EC42A3" w:rsidRDefault="00EC42A3" w14:paraId="41C8F396" w14:textId="77777777">
      <w:pPr>
        <w:jc w:val="both"/>
      </w:pPr>
      <w:bookmarkStart w:name="_GoBack" w:id="0"/>
      <w:r>
        <w:rPr>
          <w:noProof/>
          <w:lang w:eastAsia="lt-LT"/>
        </w:rPr>
        <w:drawing>
          <wp:inline distT="0" distB="0" distL="0" distR="0" wp14:anchorId="7C2C0079" wp14:editId="07777777">
            <wp:extent cx="5486400" cy="3200400"/>
            <wp:effectExtent l="0" t="0" r="19050" b="19050"/>
            <wp:docPr id="3" name="Diagrama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5C0A4508" w:rsidP="006F3E32" w:rsidRDefault="5C0A4508" w14:paraId="0E053291" w14:textId="078AE977">
      <w:pPr>
        <w:ind w:firstLine="720"/>
        <w:jc w:val="both"/>
      </w:pPr>
      <w:r w:rsidRPr="5C0A4508">
        <w:rPr>
          <w:rFonts w:ascii="Calibri" w:hAnsi="Calibri" w:eastAsia="Calibri" w:cs="Calibri"/>
        </w:rPr>
        <w:t>PASTABA: šie parodymai rodo nukrypimą nuo įprastinio įtampos svyravimo, kadangi aplinkoje buvo elektromagnetinės spinduliuotės šaltinių, nuo kurių grandinės izoliuoti nepavyko.</w:t>
      </w:r>
    </w:p>
    <w:p w:rsidR="5C0A4508" w:rsidP="006F3E32" w:rsidRDefault="5C0A4508" w14:paraId="687D07BC" w14:textId="1E36C39A">
      <w:pPr>
        <w:ind w:firstLine="720"/>
        <w:jc w:val="both"/>
      </w:pPr>
      <w:r w:rsidRPr="5C0A4508">
        <w:rPr>
          <w:rFonts w:ascii="Calibri" w:hAnsi="Calibri" w:eastAsia="Calibri" w:cs="Calibri"/>
        </w:rPr>
        <w:t>Iš bandymo rezultatų galima teigti, jog išmatuota įtampa silpnėja didėjant atstumui; sukurta kliūtis (folijos lakštas) beveik visiškai blokuoja elektromagnetinių bangų sklidimą, taigi elektra sklinda elektromagnetinėmis bangomis.</w:t>
      </w:r>
    </w:p>
    <w:p w:rsidRPr="000E6296" w:rsidR="000E6296" w:rsidP="00EC42A3" w:rsidRDefault="000E6296" w14:paraId="1C4CA2DA" w14:textId="77777777">
      <w:pPr>
        <w:jc w:val="both"/>
        <w:rPr>
          <w:b/>
        </w:rPr>
      </w:pPr>
      <w:r w:rsidRPr="000E6296">
        <w:rPr>
          <w:b/>
        </w:rPr>
        <w:t>IŠVADA</w:t>
      </w:r>
    </w:p>
    <w:p w:rsidR="004E6DEA" w:rsidP="000E6296" w:rsidRDefault="5C0A4508" w14:paraId="117042DF" w14:textId="222133D7">
      <w:pPr>
        <w:jc w:val="both"/>
      </w:pPr>
      <w:r>
        <w:t>Hipotezė pasitvirtino, eksperimentas pavyko.</w:t>
      </w:r>
    </w:p>
    <w:sectPr w:rsidR="004E6DEA" w:rsidSect="000E6296">
      <w:type w:val="continuous"/>
      <w:pgSz w:w="11906" w:h="16838" w:orient="portrait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A7B7F"/>
    <w:multiLevelType w:val="hybridMultilevel"/>
    <w:tmpl w:val="1A78D280"/>
    <w:lvl w:ilvl="0" w:tplc="37E6D5A2">
      <w:start w:val="1"/>
      <w:numFmt w:val="decimal"/>
      <w:lvlText w:val="%1."/>
      <w:lvlJc w:val="left"/>
      <w:pPr>
        <w:ind w:left="720" w:hanging="360"/>
      </w:pPr>
    </w:lvl>
    <w:lvl w:ilvl="1" w:tplc="312489A8">
      <w:start w:val="1"/>
      <w:numFmt w:val="lowerLetter"/>
      <w:lvlText w:val="%2."/>
      <w:lvlJc w:val="left"/>
      <w:pPr>
        <w:ind w:left="1440" w:hanging="360"/>
      </w:pPr>
    </w:lvl>
    <w:lvl w:ilvl="2" w:tplc="8EAAB284">
      <w:start w:val="1"/>
      <w:numFmt w:val="lowerRoman"/>
      <w:lvlText w:val="%3."/>
      <w:lvlJc w:val="right"/>
      <w:pPr>
        <w:ind w:left="2160" w:hanging="180"/>
      </w:pPr>
    </w:lvl>
    <w:lvl w:ilvl="3" w:tplc="E7CC3C3A">
      <w:start w:val="1"/>
      <w:numFmt w:val="decimal"/>
      <w:lvlText w:val="%4."/>
      <w:lvlJc w:val="left"/>
      <w:pPr>
        <w:ind w:left="2880" w:hanging="360"/>
      </w:pPr>
    </w:lvl>
    <w:lvl w:ilvl="4" w:tplc="DA466A10">
      <w:start w:val="1"/>
      <w:numFmt w:val="lowerLetter"/>
      <w:lvlText w:val="%5."/>
      <w:lvlJc w:val="left"/>
      <w:pPr>
        <w:ind w:left="3600" w:hanging="360"/>
      </w:pPr>
    </w:lvl>
    <w:lvl w:ilvl="5" w:tplc="6C8A54CC">
      <w:start w:val="1"/>
      <w:numFmt w:val="lowerRoman"/>
      <w:lvlText w:val="%6."/>
      <w:lvlJc w:val="right"/>
      <w:pPr>
        <w:ind w:left="4320" w:hanging="180"/>
      </w:pPr>
    </w:lvl>
    <w:lvl w:ilvl="6" w:tplc="739A7902">
      <w:start w:val="1"/>
      <w:numFmt w:val="decimal"/>
      <w:lvlText w:val="%7."/>
      <w:lvlJc w:val="left"/>
      <w:pPr>
        <w:ind w:left="5040" w:hanging="360"/>
      </w:pPr>
    </w:lvl>
    <w:lvl w:ilvl="7" w:tplc="C8D2974E">
      <w:start w:val="1"/>
      <w:numFmt w:val="lowerLetter"/>
      <w:lvlText w:val="%8."/>
      <w:lvlJc w:val="left"/>
      <w:pPr>
        <w:ind w:left="5760" w:hanging="360"/>
      </w:pPr>
    </w:lvl>
    <w:lvl w:ilvl="8" w:tplc="FBAA5C2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7C35"/>
    <w:multiLevelType w:val="hybridMultilevel"/>
    <w:tmpl w:val="8106646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565A7"/>
    <w:multiLevelType w:val="hybridMultilevel"/>
    <w:tmpl w:val="23FE5436"/>
    <w:lvl w:ilvl="0" w:tplc="4522BB7C">
      <w:start w:val="100"/>
      <w:numFmt w:val="bullet"/>
      <w:lvlText w:val="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1C82D80"/>
    <w:multiLevelType w:val="hybridMultilevel"/>
    <w:tmpl w:val="A60CC8CC"/>
    <w:lvl w:ilvl="0" w:tplc="D2640478">
      <w:start w:val="1"/>
      <w:numFmt w:val="decimal"/>
      <w:lvlText w:val="%1."/>
      <w:lvlJc w:val="left"/>
      <w:pPr>
        <w:ind w:left="720" w:hanging="360"/>
      </w:pPr>
    </w:lvl>
    <w:lvl w:ilvl="1" w:tplc="F00E09F0">
      <w:start w:val="1"/>
      <w:numFmt w:val="lowerLetter"/>
      <w:lvlText w:val="%2."/>
      <w:lvlJc w:val="left"/>
      <w:pPr>
        <w:ind w:left="1440" w:hanging="360"/>
      </w:pPr>
    </w:lvl>
    <w:lvl w:ilvl="2" w:tplc="830601E4">
      <w:start w:val="1"/>
      <w:numFmt w:val="lowerRoman"/>
      <w:lvlText w:val="%3."/>
      <w:lvlJc w:val="right"/>
      <w:pPr>
        <w:ind w:left="2160" w:hanging="180"/>
      </w:pPr>
    </w:lvl>
    <w:lvl w:ilvl="3" w:tplc="F86AC6C2">
      <w:start w:val="1"/>
      <w:numFmt w:val="decimal"/>
      <w:lvlText w:val="%4."/>
      <w:lvlJc w:val="left"/>
      <w:pPr>
        <w:ind w:left="2880" w:hanging="360"/>
      </w:pPr>
    </w:lvl>
    <w:lvl w:ilvl="4" w:tplc="916C6598">
      <w:start w:val="1"/>
      <w:numFmt w:val="lowerLetter"/>
      <w:lvlText w:val="%5."/>
      <w:lvlJc w:val="left"/>
      <w:pPr>
        <w:ind w:left="3600" w:hanging="360"/>
      </w:pPr>
    </w:lvl>
    <w:lvl w:ilvl="5" w:tplc="03F65ABC">
      <w:start w:val="1"/>
      <w:numFmt w:val="lowerRoman"/>
      <w:lvlText w:val="%6."/>
      <w:lvlJc w:val="right"/>
      <w:pPr>
        <w:ind w:left="4320" w:hanging="180"/>
      </w:pPr>
    </w:lvl>
    <w:lvl w:ilvl="6" w:tplc="6DE0AF2E">
      <w:start w:val="1"/>
      <w:numFmt w:val="decimal"/>
      <w:lvlText w:val="%7."/>
      <w:lvlJc w:val="left"/>
      <w:pPr>
        <w:ind w:left="5040" w:hanging="360"/>
      </w:pPr>
    </w:lvl>
    <w:lvl w:ilvl="7" w:tplc="EF9E262C">
      <w:start w:val="1"/>
      <w:numFmt w:val="lowerLetter"/>
      <w:lvlText w:val="%8."/>
      <w:lvlJc w:val="left"/>
      <w:pPr>
        <w:ind w:left="5760" w:hanging="360"/>
      </w:pPr>
    </w:lvl>
    <w:lvl w:ilvl="8" w:tplc="CF44D9D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078"/>
    <w:rsid w:val="000E6296"/>
    <w:rsid w:val="000F7F09"/>
    <w:rsid w:val="00176EBB"/>
    <w:rsid w:val="00196D40"/>
    <w:rsid w:val="0036681E"/>
    <w:rsid w:val="004E6DEA"/>
    <w:rsid w:val="006F3E32"/>
    <w:rsid w:val="00B247E6"/>
    <w:rsid w:val="00E30078"/>
    <w:rsid w:val="00EC42A3"/>
    <w:rsid w:val="321DD410"/>
    <w:rsid w:val="376A2F52"/>
    <w:rsid w:val="5C0A4508"/>
    <w:rsid w:val="7D19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518B"/>
  <w15:docId w15:val="{AA0C7112-A30E-415D-ADB6-BF7B12470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07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E30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6D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E6DE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6296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charts/chart1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3.png" Id="Re14eca4a885d47ea" /><Relationship Type="http://schemas.openxmlformats.org/officeDocument/2006/relationships/image" Target="/media/image4.png" Id="R99c9871569c24604" 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Lapas1!$B$1</c:f>
              <c:strCache>
                <c:ptCount val="1"/>
                <c:pt idx="0">
                  <c:v>Stulpelis1</c:v>
                </c:pt>
              </c:strCache>
            </c:strRef>
          </c:tx>
          <c:spPr>
            <a:noFill/>
          </c:spPr>
          <c:invertIfNegative val="0"/>
          <c:cat>
            <c:strRef>
              <c:f>Lapas1!$A$2:$A$6</c:f>
              <c:strCache>
                <c:ptCount val="5"/>
                <c:pt idx="0">
                  <c:v>0,15 m</c:v>
                </c:pt>
                <c:pt idx="1">
                  <c:v>&gt; 0,3 m</c:v>
                </c:pt>
                <c:pt idx="2">
                  <c:v>&gt; 0,6 m</c:v>
                </c:pt>
                <c:pt idx="3">
                  <c:v>iki 1 m</c:v>
                </c:pt>
                <c:pt idx="4">
                  <c:v>&gt; 1 m</c:v>
                </c:pt>
              </c:strCache>
            </c:strRef>
          </c:cat>
          <c:val>
            <c:numRef>
              <c:f>Lapas1!$B$2:$B$6</c:f>
              <c:numCache>
                <c:formatCode>General</c:formatCode>
                <c:ptCount val="5"/>
                <c:pt idx="0">
                  <c:v>0.2</c:v>
                </c:pt>
                <c:pt idx="1">
                  <c:v>0.1</c:v>
                </c:pt>
                <c:pt idx="2">
                  <c:v>0.05</c:v>
                </c:pt>
                <c:pt idx="3">
                  <c:v>1.4999999999999999E-2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0FE-4EDF-BA39-12B90A90BD58}"/>
            </c:ext>
          </c:extLst>
        </c:ser>
        <c:ser>
          <c:idx val="1"/>
          <c:order val="1"/>
          <c:tx>
            <c:strRef>
              <c:f>Lapas1!$C$1</c:f>
              <c:strCache>
                <c:ptCount val="1"/>
                <c:pt idx="0">
                  <c:v>2 seka</c:v>
                </c:pt>
              </c:strCache>
            </c:strRef>
          </c:tx>
          <c:invertIfNegative val="0"/>
          <c:cat>
            <c:strRef>
              <c:f>Lapas1!$A$2:$A$6</c:f>
              <c:strCache>
                <c:ptCount val="5"/>
                <c:pt idx="0">
                  <c:v>0,15 m</c:v>
                </c:pt>
                <c:pt idx="1">
                  <c:v>&gt; 0,3 m</c:v>
                </c:pt>
                <c:pt idx="2">
                  <c:v>&gt; 0,6 m</c:v>
                </c:pt>
                <c:pt idx="3">
                  <c:v>iki 1 m</c:v>
                </c:pt>
                <c:pt idx="4">
                  <c:v>&gt; 1 m</c:v>
                </c:pt>
              </c:strCache>
            </c:strRef>
          </c:cat>
          <c:val>
            <c:numRef>
              <c:f>Lapas1!$C$2:$C$6</c:f>
              <c:numCache>
                <c:formatCode>General</c:formatCode>
                <c:ptCount val="5"/>
                <c:pt idx="0">
                  <c:v>0.01</c:v>
                </c:pt>
                <c:pt idx="1">
                  <c:v>0.05</c:v>
                </c:pt>
                <c:pt idx="2">
                  <c:v>0.04</c:v>
                </c:pt>
                <c:pt idx="3">
                  <c:v>5.0000000000000001E-3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0FE-4EDF-BA39-12B90A90BD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244800"/>
        <c:axId val="23246336"/>
      </c:barChart>
      <c:catAx>
        <c:axId val="232448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3246336"/>
        <c:crosses val="autoZero"/>
        <c:auto val="1"/>
        <c:lblAlgn val="ctr"/>
        <c:lblOffset val="100"/>
        <c:noMultiLvlLbl val="0"/>
      </c:catAx>
      <c:valAx>
        <c:axId val="232463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3244800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0C61E9-7162-4D5F-A222-BD14E5E519E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Sveciai</dc:creator>
  <lastModifiedBy>Eidenis Kasperavičius</lastModifiedBy>
  <revision>7</revision>
  <dcterms:created xsi:type="dcterms:W3CDTF">2019-01-24T12:00:00.0000000Z</dcterms:created>
  <dcterms:modified xsi:type="dcterms:W3CDTF">2019-01-27T18:49:22.9109061Z</dcterms:modified>
</coreProperties>
</file>