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64031" w14:textId="77777777" w:rsidR="00D2507C" w:rsidRPr="00334BCC" w:rsidRDefault="00D2507C" w:rsidP="00D2507C">
      <w:pPr>
        <w:jc w:val="center"/>
        <w:rPr>
          <w:b/>
          <w:sz w:val="32"/>
        </w:rPr>
      </w:pPr>
    </w:p>
    <w:p w14:paraId="482481A7" w14:textId="1569DAE7" w:rsidR="00D2507C" w:rsidRPr="00334BCC" w:rsidRDefault="00D2507C" w:rsidP="00D2507C">
      <w:pPr>
        <w:jc w:val="center"/>
        <w:rPr>
          <w:b/>
          <w:sz w:val="32"/>
        </w:rPr>
      </w:pPr>
      <w:r w:rsidRPr="00334BCC">
        <w:rPr>
          <w:b/>
          <w:sz w:val="32"/>
        </w:rPr>
        <w:t xml:space="preserve">Conformal Prediction para la </w:t>
      </w:r>
      <w:r w:rsidR="00334BCC" w:rsidRPr="00334BCC">
        <w:rPr>
          <w:b/>
          <w:sz w:val="32"/>
        </w:rPr>
        <w:t>Calibración</w:t>
      </w:r>
      <w:r w:rsidRPr="00334BCC">
        <w:rPr>
          <w:b/>
          <w:sz w:val="32"/>
        </w:rPr>
        <w:t xml:space="preserve"> y </w:t>
      </w:r>
      <w:r w:rsidR="008E4449" w:rsidRPr="00334BCC">
        <w:rPr>
          <w:b/>
          <w:sz w:val="32"/>
        </w:rPr>
        <w:t>Cuantificación</w:t>
      </w:r>
      <w:r w:rsidRPr="00334BCC">
        <w:rPr>
          <w:b/>
          <w:sz w:val="32"/>
        </w:rPr>
        <w:t xml:space="preserve"> de Incertidumbre en Modelos de Riesgo Crediticio</w:t>
      </w:r>
    </w:p>
    <w:p w14:paraId="3B8EBF9B" w14:textId="77777777" w:rsidR="00D2507C" w:rsidRPr="00334BCC" w:rsidRDefault="00D2507C" w:rsidP="00D2507C">
      <w:pPr>
        <w:jc w:val="center"/>
        <w:rPr>
          <w:b/>
          <w:sz w:val="32"/>
        </w:rPr>
      </w:pPr>
    </w:p>
    <w:p w14:paraId="6E597246" w14:textId="77777777" w:rsidR="00D2507C" w:rsidRPr="00334BCC" w:rsidRDefault="00D2507C" w:rsidP="00D2507C"/>
    <w:p w14:paraId="7881E6E1" w14:textId="77777777" w:rsidR="00D2507C" w:rsidRPr="00334BCC" w:rsidRDefault="00D2507C" w:rsidP="00D2507C">
      <w:pPr>
        <w:jc w:val="center"/>
      </w:pPr>
      <w:r w:rsidRPr="00334BCC">
        <w:rPr>
          <w:b/>
          <w:noProof/>
          <w:sz w:val="20"/>
        </w:rPr>
        <w:drawing>
          <wp:anchor distT="0" distB="0" distL="0" distR="0" simplePos="0" relativeHeight="251622912" behindDoc="1" locked="0" layoutInCell="1" allowOverlap="1" wp14:anchorId="6D541C0E" wp14:editId="4EC5388D">
            <wp:simplePos x="0" y="0"/>
            <wp:positionH relativeFrom="page">
              <wp:posOffset>2813685</wp:posOffset>
            </wp:positionH>
            <wp:positionV relativeFrom="paragraph">
              <wp:posOffset>956945</wp:posOffset>
            </wp:positionV>
            <wp:extent cx="2147015" cy="1412366"/>
            <wp:effectExtent l="0" t="0" r="0" b="0"/>
            <wp:wrapTopAndBottom/>
            <wp:docPr id="88710106" name="Image 3" descr="UNIVERSIDAD TECNOLOGICA DE PEREIRA - CCC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IVERSIDAD TECNOLOGICA DE PEREIRA - CCCS"/>
                    <pic:cNvPicPr/>
                  </pic:nvPicPr>
                  <pic:blipFill>
                    <a:blip r:embed="rId8" cstate="print"/>
                    <a:stretch>
                      <a:fillRect/>
                    </a:stretch>
                  </pic:blipFill>
                  <pic:spPr>
                    <a:xfrm>
                      <a:off x="0" y="0"/>
                      <a:ext cx="2147015" cy="1412366"/>
                    </a:xfrm>
                    <a:prstGeom prst="rect">
                      <a:avLst/>
                    </a:prstGeom>
                  </pic:spPr>
                </pic:pic>
              </a:graphicData>
            </a:graphic>
          </wp:anchor>
        </w:drawing>
      </w:r>
      <w:r w:rsidRPr="00334BCC">
        <w:rPr>
          <w:sz w:val="28"/>
        </w:rPr>
        <w:t>Carlos Alfredo Vergara Rojas</w:t>
      </w:r>
    </w:p>
    <w:p w14:paraId="2A8344E5" w14:textId="77777777" w:rsidR="00D2507C" w:rsidRPr="00334BCC" w:rsidRDefault="00D2507C" w:rsidP="00D2507C">
      <w:pPr>
        <w:jc w:val="center"/>
      </w:pPr>
    </w:p>
    <w:p w14:paraId="08F6C21D" w14:textId="77777777" w:rsidR="00D2507C" w:rsidRPr="00334BCC" w:rsidRDefault="00D2507C" w:rsidP="00D2507C"/>
    <w:p w14:paraId="7D81797F" w14:textId="77777777" w:rsidR="00D2507C" w:rsidRPr="00334BCC" w:rsidRDefault="00D2507C" w:rsidP="00D2507C"/>
    <w:p w14:paraId="6B1EE85B" w14:textId="1BF09BEB" w:rsidR="00D2507C" w:rsidRPr="00334BCC" w:rsidRDefault="00D2507C" w:rsidP="00D2507C">
      <w:pPr>
        <w:jc w:val="center"/>
      </w:pPr>
      <w:r w:rsidRPr="00334BCC">
        <w:t>Docente:</w:t>
      </w:r>
      <w:r w:rsidRPr="00334BCC">
        <w:br/>
        <w:t xml:space="preserve">Alejandra </w:t>
      </w:r>
      <w:r w:rsidR="008E4449" w:rsidRPr="00334BCC">
        <w:t>María</w:t>
      </w:r>
      <w:r w:rsidRPr="00334BCC">
        <w:t xml:space="preserve"> Restrepo Franco</w:t>
      </w:r>
    </w:p>
    <w:p w14:paraId="1BC4E891" w14:textId="77777777" w:rsidR="00D2507C" w:rsidRPr="00334BCC" w:rsidRDefault="00D2507C" w:rsidP="00D2507C"/>
    <w:p w14:paraId="6C1ABFBD" w14:textId="77777777" w:rsidR="00D2507C" w:rsidRPr="00334BCC" w:rsidRDefault="00D2507C" w:rsidP="00D2507C"/>
    <w:p w14:paraId="593AB749" w14:textId="77777777" w:rsidR="00D2507C" w:rsidRPr="00334BCC" w:rsidRDefault="00D2507C" w:rsidP="00D2507C"/>
    <w:p w14:paraId="20371FEA" w14:textId="0CDBDAB2" w:rsidR="001C53DA" w:rsidRPr="00334BCC" w:rsidRDefault="00D2507C" w:rsidP="00D2507C">
      <w:pPr>
        <w:jc w:val="center"/>
      </w:pPr>
      <w:r w:rsidRPr="00334BCC">
        <w:rPr>
          <w:b/>
          <w:sz w:val="22"/>
        </w:rPr>
        <w:t>UNIVERSIDAD TECNOLOGICA DE PEREIRA</w:t>
      </w:r>
      <w:r w:rsidRPr="00334BCC">
        <w:rPr>
          <w:b/>
          <w:sz w:val="22"/>
        </w:rPr>
        <w:br/>
        <w:t>PROGRAMA DE ESPECIALIZACI</w:t>
      </w:r>
      <w:r w:rsidR="00784459">
        <w:rPr>
          <w:b/>
          <w:sz w:val="22"/>
        </w:rPr>
        <w:t>Ó</w:t>
      </w:r>
      <w:r w:rsidRPr="00334BCC">
        <w:rPr>
          <w:b/>
          <w:sz w:val="22"/>
        </w:rPr>
        <w:t>N EN ANAL</w:t>
      </w:r>
      <w:r w:rsidR="00784459">
        <w:rPr>
          <w:b/>
          <w:sz w:val="22"/>
        </w:rPr>
        <w:t>Í</w:t>
      </w:r>
      <w:r w:rsidRPr="00334BCC">
        <w:rPr>
          <w:b/>
          <w:sz w:val="22"/>
        </w:rPr>
        <w:t>TICA Y</w:t>
      </w:r>
      <w:r w:rsidRPr="00334BCC">
        <w:rPr>
          <w:b/>
          <w:sz w:val="22"/>
        </w:rPr>
        <w:br/>
        <w:t>CIENCIA DE DATOS</w:t>
      </w:r>
      <w:r w:rsidR="00784459">
        <w:rPr>
          <w:b/>
          <w:sz w:val="22"/>
        </w:rPr>
        <w:t xml:space="preserve"> APLICADA</w:t>
      </w:r>
      <w:r w:rsidRPr="00334BCC">
        <w:rPr>
          <w:b/>
          <w:sz w:val="22"/>
        </w:rPr>
        <w:t>, COLOMBIA</w:t>
      </w:r>
      <w:r w:rsidRPr="00334BCC">
        <w:rPr>
          <w:b/>
          <w:sz w:val="22"/>
        </w:rPr>
        <w:br/>
      </w:r>
      <w:r w:rsidR="00334BCC">
        <w:rPr>
          <w:b/>
          <w:sz w:val="22"/>
        </w:rPr>
        <w:t xml:space="preserve">10 de </w:t>
      </w:r>
      <w:r w:rsidR="00334BCC" w:rsidRPr="00334BCC">
        <w:rPr>
          <w:b/>
          <w:sz w:val="22"/>
        </w:rPr>
        <w:t>marzo</w:t>
      </w:r>
      <w:r w:rsidRPr="00334BCC">
        <w:rPr>
          <w:b/>
          <w:sz w:val="22"/>
        </w:rPr>
        <w:t xml:space="preserve"> de 2026</w:t>
      </w:r>
      <w:r w:rsidRPr="00334BCC">
        <w:br w:type="page"/>
      </w:r>
    </w:p>
    <w:p w14:paraId="7DD027A0" w14:textId="77777777" w:rsidR="001C53DA" w:rsidRPr="00334BCC" w:rsidRDefault="00000000">
      <w:pPr>
        <w:pStyle w:val="Ttulo1"/>
      </w:pPr>
      <w:r w:rsidRPr="00334BCC">
        <w:rPr>
          <w:color w:val="333333"/>
        </w:rPr>
        <w:lastRenderedPageBreak/>
        <w:t>CONTENIDO</w:t>
      </w:r>
    </w:p>
    <w:p w14:paraId="358D1A3D" w14:textId="1D5EB799" w:rsidR="001C53DA" w:rsidRPr="00334BCC" w:rsidRDefault="00000000">
      <w:r w:rsidRPr="00334BCC">
        <w:t xml:space="preserve">1. </w:t>
      </w:r>
      <w:r w:rsidR="00334BCC" w:rsidRPr="00334BCC">
        <w:t>Introducción</w:t>
      </w:r>
      <w:r w:rsidRPr="00334BCC">
        <w:br/>
        <w:t>2. Planteamiento del Problema</w:t>
      </w:r>
      <w:r w:rsidRPr="00334BCC">
        <w:br/>
        <w:t xml:space="preserve">3. </w:t>
      </w:r>
      <w:r w:rsidR="00334BCC" w:rsidRPr="00334BCC">
        <w:t>Justificación</w:t>
      </w:r>
      <w:r w:rsidRPr="00334BCC">
        <w:t xml:space="preserve"> de la </w:t>
      </w:r>
      <w:r w:rsidR="00334BCC" w:rsidRPr="00334BCC">
        <w:t>Investigación</w:t>
      </w:r>
      <w:r w:rsidRPr="00334BCC">
        <w:br/>
        <w:t>4. Objetivos</w:t>
      </w:r>
      <w:r w:rsidRPr="00334BCC">
        <w:br/>
        <w:t xml:space="preserve">5. Marco </w:t>
      </w:r>
      <w:r w:rsidR="00334BCC" w:rsidRPr="00334BCC">
        <w:t>Teórico</w:t>
      </w:r>
      <w:r w:rsidRPr="00334BCC">
        <w:t xml:space="preserve"> y Estado del Arte</w:t>
      </w:r>
      <w:r w:rsidRPr="00334BCC">
        <w:br/>
        <w:t xml:space="preserve">6. </w:t>
      </w:r>
      <w:r w:rsidR="00334BCC" w:rsidRPr="00334BCC">
        <w:t>Metodología</w:t>
      </w:r>
      <w:r w:rsidRPr="00334BCC">
        <w:br/>
        <w:t xml:space="preserve">   6.7 Respuesta a la </w:t>
      </w:r>
      <w:r w:rsidR="00334BCC" w:rsidRPr="00334BCC">
        <w:t>Evaluación</w:t>
      </w:r>
      <w:r w:rsidRPr="00334BCC">
        <w:t xml:space="preserve"> del Anteproyecto</w:t>
      </w:r>
      <w:r w:rsidRPr="00334BCC">
        <w:br/>
        <w:t xml:space="preserve">   6.8 Cambios </w:t>
      </w:r>
      <w:r w:rsidR="00334BCC" w:rsidRPr="00334BCC">
        <w:t>Metodológicos</w:t>
      </w:r>
      <w:r w:rsidRPr="00334BCC">
        <w:t xml:space="preserve"> respecto al Anteproyecto</w:t>
      </w:r>
      <w:r w:rsidRPr="00334BCC">
        <w:br/>
        <w:t xml:space="preserve">7. Consideraciones </w:t>
      </w:r>
      <w:r w:rsidR="00334BCC" w:rsidRPr="00334BCC">
        <w:t>Éticas</w:t>
      </w:r>
      <w:r w:rsidRPr="00334BCC">
        <w:br/>
        <w:t>8. Resultados</w:t>
      </w:r>
      <w:r w:rsidRPr="00334BCC">
        <w:br/>
        <w:t xml:space="preserve">   8.1 </w:t>
      </w:r>
      <w:r w:rsidR="00334BCC" w:rsidRPr="00334BCC">
        <w:t>Análisis</w:t>
      </w:r>
      <w:r w:rsidRPr="00334BCC">
        <w:t xml:space="preserve"> Exploratorio de Datos</w:t>
      </w:r>
      <w:r w:rsidRPr="00334BCC">
        <w:br/>
        <w:t xml:space="preserve">   8.2 </w:t>
      </w:r>
      <w:r w:rsidR="00334BCC" w:rsidRPr="00334BCC">
        <w:t>Desempeño</w:t>
      </w:r>
      <w:r w:rsidRPr="00334BCC">
        <w:t xml:space="preserve"> del Modelo de PD</w:t>
      </w:r>
      <w:r w:rsidRPr="00334BCC">
        <w:br/>
        <w:t xml:space="preserve">   8.3 Intervalos Conformales para PD (Mondrian)</w:t>
      </w:r>
      <w:r w:rsidRPr="00334BCC">
        <w:br/>
        <w:t xml:space="preserve">   8.4 </w:t>
      </w:r>
      <w:r w:rsidR="00334BCC" w:rsidRPr="00334BCC">
        <w:t>Comparación</w:t>
      </w:r>
      <w:r w:rsidRPr="00334BCC">
        <w:t>: Mondrian vs. Split Global</w:t>
      </w:r>
      <w:r w:rsidRPr="00334BCC">
        <w:br/>
        <w:t xml:space="preserve">   8.5 Intervalos Conformales para LGD y EAD</w:t>
      </w:r>
      <w:r w:rsidRPr="00334BCC">
        <w:br/>
        <w:t xml:space="preserve">   8.6 Impacto Regulatorio: IFRS 9 y ECL</w:t>
      </w:r>
      <w:r w:rsidRPr="00334BCC">
        <w:br/>
        <w:t xml:space="preserve">9. </w:t>
      </w:r>
      <w:r w:rsidR="00334BCC" w:rsidRPr="00334BCC">
        <w:t>Discusión</w:t>
      </w:r>
      <w:r w:rsidRPr="00334BCC">
        <w:t xml:space="preserve"> de Resultados</w:t>
      </w:r>
      <w:r w:rsidRPr="00334BCC">
        <w:br/>
        <w:t xml:space="preserve">   9.1 Hallazgos Principales</w:t>
      </w:r>
      <w:r w:rsidRPr="00334BCC">
        <w:br/>
        <w:t xml:space="preserve">   9.2 Resultados en el Marco CRISP-DM</w:t>
      </w:r>
      <w:r w:rsidRPr="00334BCC">
        <w:br/>
        <w:t xml:space="preserve">   9.3 Cumplimiento de Objetivos</w:t>
      </w:r>
      <w:r w:rsidRPr="00334BCC">
        <w:br/>
        <w:t>10. Conclusiones</w:t>
      </w:r>
      <w:r w:rsidRPr="00334BCC">
        <w:br/>
        <w:t xml:space="preserve">11. </w:t>
      </w:r>
      <w:r w:rsidR="00334BCC" w:rsidRPr="00334BCC">
        <w:t>Líneas</w:t>
      </w:r>
      <w:r w:rsidRPr="00334BCC">
        <w:t xml:space="preserve"> Futuras del Proyecto</w:t>
      </w:r>
      <w:r w:rsidRPr="00334BCC">
        <w:br/>
        <w:t>12. Referencias</w:t>
      </w:r>
      <w:r w:rsidRPr="00334BCC">
        <w:br/>
        <w:t xml:space="preserve">Anexo: </w:t>
      </w:r>
      <w:r w:rsidR="00334BCC" w:rsidRPr="00334BCC">
        <w:t>Declaración</w:t>
      </w:r>
      <w:r w:rsidRPr="00334BCC">
        <w:t xml:space="preserve"> de uso de herramientas de inteligencia artificial</w:t>
      </w:r>
    </w:p>
    <w:p w14:paraId="01346C68" w14:textId="77777777" w:rsidR="001C53DA" w:rsidRPr="00334BCC" w:rsidRDefault="00000000">
      <w:r w:rsidRPr="00334BCC">
        <w:br w:type="page"/>
      </w:r>
    </w:p>
    <w:p w14:paraId="532F87E1" w14:textId="73C5B16F" w:rsidR="001C53DA" w:rsidRPr="0006790E" w:rsidRDefault="00000000">
      <w:pPr>
        <w:pStyle w:val="Ttulo1"/>
        <w:rPr>
          <w:color w:val="333333"/>
          <w:sz w:val="22"/>
          <w:szCs w:val="22"/>
        </w:rPr>
      </w:pPr>
      <w:r w:rsidRPr="00334BCC">
        <w:rPr>
          <w:color w:val="333333"/>
        </w:rPr>
        <w:lastRenderedPageBreak/>
        <w:t xml:space="preserve">1. </w:t>
      </w:r>
      <w:r w:rsidRPr="0006790E">
        <w:rPr>
          <w:color w:val="333333"/>
          <w:sz w:val="24"/>
          <w:szCs w:val="24"/>
        </w:rPr>
        <w:t>INTRODUCCI</w:t>
      </w:r>
      <w:r w:rsidR="00784459">
        <w:rPr>
          <w:color w:val="333333"/>
          <w:sz w:val="24"/>
          <w:szCs w:val="24"/>
        </w:rPr>
        <w:t>Ó</w:t>
      </w:r>
      <w:r w:rsidRPr="0006790E">
        <w:rPr>
          <w:color w:val="333333"/>
          <w:sz w:val="24"/>
          <w:szCs w:val="24"/>
        </w:rPr>
        <w:t>N</w:t>
      </w:r>
    </w:p>
    <w:p w14:paraId="4538BD9C" w14:textId="77777777" w:rsidR="00D2507C" w:rsidRPr="0006790E" w:rsidRDefault="00D2507C" w:rsidP="00D2507C">
      <w:pPr>
        <w:rPr>
          <w:sz w:val="22"/>
        </w:rPr>
      </w:pPr>
    </w:p>
    <w:p w14:paraId="617CA21F" w14:textId="1642BC97" w:rsidR="001C53DA" w:rsidRPr="0006790E" w:rsidRDefault="00000000">
      <w:pPr>
        <w:spacing w:after="120"/>
        <w:ind w:firstLine="709"/>
        <w:jc w:val="both"/>
        <w:rPr>
          <w:sz w:val="22"/>
        </w:rPr>
      </w:pPr>
      <w:r w:rsidRPr="0006790E">
        <w:rPr>
          <w:sz w:val="22"/>
        </w:rPr>
        <w:t xml:space="preserve">En la actualidad, los sistemas financieros enfrentan un entorno complejo y altamente regulado, en el cual la correcta </w:t>
      </w:r>
      <w:r w:rsidR="00334BCC" w:rsidRPr="0006790E">
        <w:rPr>
          <w:sz w:val="22"/>
        </w:rPr>
        <w:t>estimación</w:t>
      </w:r>
      <w:r w:rsidRPr="0006790E">
        <w:rPr>
          <w:sz w:val="22"/>
        </w:rPr>
        <w:t xml:space="preserve"> del riesgo crediticio constituye un pilar fundamental para la estabilidad </w:t>
      </w:r>
      <w:r w:rsidR="00334BCC" w:rsidRPr="0006790E">
        <w:rPr>
          <w:sz w:val="22"/>
        </w:rPr>
        <w:t>económica</w:t>
      </w:r>
      <w:r w:rsidRPr="0006790E">
        <w:rPr>
          <w:sz w:val="22"/>
        </w:rPr>
        <w:t xml:space="preserve"> y la confianza de los inversionistas. La probabilidad de incumplimiento (PD, por sus siglas en ingles), la perdida dado incumplimiento (LGD) y la </w:t>
      </w:r>
      <w:r w:rsidR="00334BCC" w:rsidRPr="0006790E">
        <w:rPr>
          <w:sz w:val="22"/>
        </w:rPr>
        <w:t>exposición</w:t>
      </w:r>
      <w:r w:rsidRPr="0006790E">
        <w:rPr>
          <w:sz w:val="22"/>
        </w:rPr>
        <w:t xml:space="preserve"> en caso de incumplimiento (EAD) son </w:t>
      </w:r>
      <w:r w:rsidR="00334BCC" w:rsidRPr="0006790E">
        <w:rPr>
          <w:sz w:val="22"/>
        </w:rPr>
        <w:t>métricas</w:t>
      </w:r>
      <w:r w:rsidRPr="0006790E">
        <w:rPr>
          <w:sz w:val="22"/>
        </w:rPr>
        <w:t xml:space="preserve"> centrales utilizadas para calcular provisiones, asignar capital y cumplir con </w:t>
      </w:r>
      <w:r w:rsidR="00334BCC" w:rsidRPr="0006790E">
        <w:rPr>
          <w:sz w:val="22"/>
        </w:rPr>
        <w:t>estándares</w:t>
      </w:r>
      <w:r w:rsidRPr="0006790E">
        <w:rPr>
          <w:sz w:val="22"/>
        </w:rPr>
        <w:t xml:space="preserve"> regulatorios como la Norma Internacional de </w:t>
      </w:r>
      <w:r w:rsidR="00334BCC" w:rsidRPr="0006790E">
        <w:rPr>
          <w:sz w:val="22"/>
        </w:rPr>
        <w:t>Información</w:t>
      </w:r>
      <w:r w:rsidRPr="0006790E">
        <w:rPr>
          <w:sz w:val="22"/>
        </w:rPr>
        <w:t xml:space="preserve"> Financiera 9 (IFRS 9) y el marco regulatorio de Basilea III [4], [9]. Estas tres </w:t>
      </w:r>
      <w:r w:rsidR="00334BCC" w:rsidRPr="0006790E">
        <w:rPr>
          <w:sz w:val="22"/>
        </w:rPr>
        <w:t>métricas</w:t>
      </w:r>
      <w:r w:rsidRPr="0006790E">
        <w:rPr>
          <w:sz w:val="22"/>
        </w:rPr>
        <w:t xml:space="preserve"> alimentan directamente el </w:t>
      </w:r>
      <w:r w:rsidR="00334BCC" w:rsidRPr="0006790E">
        <w:rPr>
          <w:sz w:val="22"/>
        </w:rPr>
        <w:t>cálculo</w:t>
      </w:r>
      <w:r w:rsidRPr="0006790E">
        <w:rPr>
          <w:sz w:val="22"/>
        </w:rPr>
        <w:t xml:space="preserve"> de la perdida esperada (Expected Credit Loss, ECL = PD x LGD x EAD), que determina la salud financiera de las entidades bancarias y su capacidad para absorber perdidas inesperadas.</w:t>
      </w:r>
    </w:p>
    <w:p w14:paraId="05646D56" w14:textId="69A303C4" w:rsidR="001C53DA" w:rsidRPr="0006790E" w:rsidRDefault="00000000">
      <w:pPr>
        <w:spacing w:after="120"/>
        <w:ind w:firstLine="709"/>
        <w:jc w:val="both"/>
        <w:rPr>
          <w:sz w:val="22"/>
        </w:rPr>
      </w:pPr>
      <w:r w:rsidRPr="0006790E">
        <w:rPr>
          <w:sz w:val="22"/>
        </w:rPr>
        <w:t xml:space="preserve">Sin embargo, los modelos tradicionales de riesgo crediticio, tanto los </w:t>
      </w:r>
      <w:r w:rsidR="00334BCC" w:rsidRPr="0006790E">
        <w:rPr>
          <w:sz w:val="22"/>
        </w:rPr>
        <w:t>clásicos</w:t>
      </w:r>
      <w:r w:rsidRPr="0006790E">
        <w:rPr>
          <w:sz w:val="22"/>
        </w:rPr>
        <w:t xml:space="preserve"> (</w:t>
      </w:r>
      <w:r w:rsidR="00334BCC" w:rsidRPr="0006790E">
        <w:rPr>
          <w:sz w:val="22"/>
        </w:rPr>
        <w:t>regresión</w:t>
      </w:r>
      <w:r w:rsidRPr="0006790E">
        <w:rPr>
          <w:sz w:val="22"/>
        </w:rPr>
        <w:t xml:space="preserve"> </w:t>
      </w:r>
      <w:r w:rsidR="00334BCC" w:rsidRPr="0006790E">
        <w:rPr>
          <w:sz w:val="22"/>
        </w:rPr>
        <w:t>logística</w:t>
      </w:r>
      <w:r w:rsidRPr="0006790E">
        <w:rPr>
          <w:sz w:val="22"/>
        </w:rPr>
        <w:t xml:space="preserve">, modelos lineales generalizados) como los modernos basados en machine learning, presentan una </w:t>
      </w:r>
      <w:r w:rsidR="00334BCC" w:rsidRPr="0006790E">
        <w:rPr>
          <w:sz w:val="22"/>
        </w:rPr>
        <w:t>limitación</w:t>
      </w:r>
      <w:r w:rsidRPr="0006790E">
        <w:rPr>
          <w:sz w:val="22"/>
        </w:rPr>
        <w:t xml:space="preserve"> critica: </w:t>
      </w:r>
      <w:r w:rsidR="00334BCC" w:rsidRPr="0006790E">
        <w:rPr>
          <w:sz w:val="22"/>
        </w:rPr>
        <w:t>típicamente</w:t>
      </w:r>
      <w:r w:rsidRPr="0006790E">
        <w:rPr>
          <w:sz w:val="22"/>
        </w:rPr>
        <w:t xml:space="preserve"> ofrecen predicciones puntuales sin </w:t>
      </w:r>
      <w:r w:rsidR="00334BCC" w:rsidRPr="0006790E">
        <w:rPr>
          <w:sz w:val="22"/>
        </w:rPr>
        <w:t>acompañarlas</w:t>
      </w:r>
      <w:r w:rsidRPr="0006790E">
        <w:rPr>
          <w:sz w:val="22"/>
        </w:rPr>
        <w:t xml:space="preserve"> de una medida fiable de la incertidumbre asociada. Una </w:t>
      </w:r>
      <w:r w:rsidR="00334BCC" w:rsidRPr="0006790E">
        <w:rPr>
          <w:sz w:val="22"/>
        </w:rPr>
        <w:t>predicción</w:t>
      </w:r>
      <w:r w:rsidRPr="0006790E">
        <w:rPr>
          <w:sz w:val="22"/>
        </w:rPr>
        <w:t xml:space="preserve"> de PD del 12% no indica si el modelo </w:t>
      </w:r>
      <w:r w:rsidR="00334BCC" w:rsidRPr="0006790E">
        <w:rPr>
          <w:sz w:val="22"/>
        </w:rPr>
        <w:t>está</w:t>
      </w:r>
      <w:r w:rsidRPr="0006790E">
        <w:rPr>
          <w:sz w:val="22"/>
        </w:rPr>
        <w:t xml:space="preserve"> seguro de esa </w:t>
      </w:r>
      <w:r w:rsidR="00334BCC" w:rsidRPr="0006790E">
        <w:rPr>
          <w:sz w:val="22"/>
        </w:rPr>
        <w:t>estimación</w:t>
      </w:r>
      <w:r w:rsidRPr="0006790E">
        <w:rPr>
          <w:sz w:val="22"/>
        </w:rPr>
        <w:t xml:space="preserve"> o si el valor real </w:t>
      </w:r>
      <w:r w:rsidR="00334BCC" w:rsidRPr="0006790E">
        <w:rPr>
          <w:sz w:val="22"/>
        </w:rPr>
        <w:t>podría</w:t>
      </w:r>
      <w:r w:rsidRPr="0006790E">
        <w:rPr>
          <w:sz w:val="22"/>
        </w:rPr>
        <w:t xml:space="preserve"> estar entre 8% y 17%. Esta ausencia de </w:t>
      </w:r>
      <w:r w:rsidR="00334BCC" w:rsidRPr="0006790E">
        <w:rPr>
          <w:sz w:val="22"/>
        </w:rPr>
        <w:t>cuantificación</w:t>
      </w:r>
      <w:r w:rsidRPr="0006790E">
        <w:rPr>
          <w:sz w:val="22"/>
        </w:rPr>
        <w:t xml:space="preserve"> de incertidumbre tiene consecuencias directas: perdidas inesperadas por </w:t>
      </w:r>
      <w:r w:rsidR="00334BCC" w:rsidRPr="0006790E">
        <w:rPr>
          <w:sz w:val="22"/>
        </w:rPr>
        <w:t>subestimación</w:t>
      </w:r>
      <w:r w:rsidRPr="0006790E">
        <w:rPr>
          <w:sz w:val="22"/>
        </w:rPr>
        <w:t xml:space="preserve"> del riesgo, provisiones excesivas por </w:t>
      </w:r>
      <w:r w:rsidR="00334BCC" w:rsidRPr="0006790E">
        <w:rPr>
          <w:sz w:val="22"/>
        </w:rPr>
        <w:t>sobreestimación</w:t>
      </w:r>
      <w:r w:rsidRPr="0006790E">
        <w:rPr>
          <w:sz w:val="22"/>
        </w:rPr>
        <w:t xml:space="preserve"> conservadora, y desconfianza de auditores y reguladores que exigen mayor transparencia y robustez en los modelos [12], [15].</w:t>
      </w:r>
    </w:p>
    <w:p w14:paraId="78C32932" w14:textId="5B4B6387" w:rsidR="001C53DA" w:rsidRPr="0006790E" w:rsidRDefault="00000000">
      <w:pPr>
        <w:spacing w:after="120"/>
        <w:ind w:firstLine="709"/>
        <w:jc w:val="both"/>
        <w:rPr>
          <w:sz w:val="22"/>
        </w:rPr>
      </w:pPr>
      <w:r w:rsidRPr="0006790E">
        <w:rPr>
          <w:sz w:val="22"/>
        </w:rPr>
        <w:t xml:space="preserve">La </w:t>
      </w:r>
      <w:r w:rsidR="00334BCC" w:rsidRPr="0006790E">
        <w:rPr>
          <w:sz w:val="22"/>
        </w:rPr>
        <w:t>predicción</w:t>
      </w:r>
      <w:r w:rsidRPr="0006790E">
        <w:rPr>
          <w:sz w:val="22"/>
        </w:rPr>
        <w:t xml:space="preserve"> conformal (</w:t>
      </w:r>
      <w:r w:rsidRPr="0006790E">
        <w:rPr>
          <w:i/>
          <w:iCs/>
          <w:sz w:val="22"/>
        </w:rPr>
        <w:t>Conformal Prediction</w:t>
      </w:r>
      <w:r w:rsidRPr="0006790E">
        <w:rPr>
          <w:sz w:val="22"/>
        </w:rPr>
        <w:t xml:space="preserve">, CP) surge como una alternativa </w:t>
      </w:r>
      <w:r w:rsidR="00334BCC" w:rsidRPr="0006790E">
        <w:rPr>
          <w:sz w:val="22"/>
        </w:rPr>
        <w:t>metodológica</w:t>
      </w:r>
      <w:r w:rsidRPr="0006790E">
        <w:rPr>
          <w:sz w:val="22"/>
        </w:rPr>
        <w:t xml:space="preserve"> rigurosa para abordar esta </w:t>
      </w:r>
      <w:r w:rsidR="00334BCC" w:rsidRPr="0006790E">
        <w:rPr>
          <w:sz w:val="22"/>
        </w:rPr>
        <w:t>limitación</w:t>
      </w:r>
      <w:r w:rsidRPr="0006790E">
        <w:rPr>
          <w:sz w:val="22"/>
        </w:rPr>
        <w:t xml:space="preserve">. Propuesta originalmente por Vovk, Gammerman y Shafer [18], CP es un marco </w:t>
      </w:r>
      <w:r w:rsidR="00334BCC" w:rsidRPr="0006790E">
        <w:rPr>
          <w:sz w:val="22"/>
        </w:rPr>
        <w:t>estadístico</w:t>
      </w:r>
      <w:r w:rsidRPr="0006790E">
        <w:rPr>
          <w:sz w:val="22"/>
        </w:rPr>
        <w:t xml:space="preserve"> que permite </w:t>
      </w:r>
      <w:r w:rsidR="00334BCC" w:rsidRPr="0006790E">
        <w:rPr>
          <w:sz w:val="22"/>
        </w:rPr>
        <w:t>acompañar</w:t>
      </w:r>
      <w:r w:rsidRPr="0006790E">
        <w:rPr>
          <w:sz w:val="22"/>
        </w:rPr>
        <w:t xml:space="preserve"> cada </w:t>
      </w:r>
      <w:r w:rsidR="00334BCC" w:rsidRPr="0006790E">
        <w:rPr>
          <w:sz w:val="22"/>
        </w:rPr>
        <w:t>predicción</w:t>
      </w:r>
      <w:r w:rsidRPr="0006790E">
        <w:rPr>
          <w:sz w:val="22"/>
        </w:rPr>
        <w:t xml:space="preserve"> con intervalos de confianza que poseen </w:t>
      </w:r>
      <w:r w:rsidR="00334BCC" w:rsidRPr="0006790E">
        <w:rPr>
          <w:sz w:val="22"/>
        </w:rPr>
        <w:t>garantías</w:t>
      </w:r>
      <w:r w:rsidRPr="0006790E">
        <w:rPr>
          <w:sz w:val="22"/>
        </w:rPr>
        <w:t xml:space="preserve"> formales de cobertura, sin requerir supuestos </w:t>
      </w:r>
      <w:r w:rsidR="00334BCC" w:rsidRPr="0006790E">
        <w:rPr>
          <w:sz w:val="22"/>
        </w:rPr>
        <w:t>paramétricos</w:t>
      </w:r>
      <w:r w:rsidRPr="0006790E">
        <w:rPr>
          <w:sz w:val="22"/>
        </w:rPr>
        <w:t xml:space="preserve"> sobre la </w:t>
      </w:r>
      <w:r w:rsidR="00334BCC" w:rsidRPr="0006790E">
        <w:rPr>
          <w:sz w:val="22"/>
        </w:rPr>
        <w:t>distribución</w:t>
      </w:r>
      <w:r w:rsidRPr="0006790E">
        <w:rPr>
          <w:sz w:val="22"/>
        </w:rPr>
        <w:t xml:space="preserve"> de los datos. A diferencia de los </w:t>
      </w:r>
      <w:r w:rsidR="00334BCC" w:rsidRPr="0006790E">
        <w:rPr>
          <w:sz w:val="22"/>
        </w:rPr>
        <w:t>métodos</w:t>
      </w:r>
      <w:r w:rsidRPr="0006790E">
        <w:rPr>
          <w:sz w:val="22"/>
        </w:rPr>
        <w:t xml:space="preserve"> bayesianos (que dependen de distribuciones a priori) o del </w:t>
      </w:r>
      <w:r w:rsidRPr="0006790E">
        <w:rPr>
          <w:i/>
          <w:iCs/>
          <w:sz w:val="22"/>
        </w:rPr>
        <w:t>bootstrap</w:t>
      </w:r>
      <w:r w:rsidRPr="0006790E">
        <w:rPr>
          <w:sz w:val="22"/>
        </w:rPr>
        <w:t xml:space="preserve"> (que carece de </w:t>
      </w:r>
      <w:r w:rsidR="00334BCC" w:rsidRPr="0006790E">
        <w:rPr>
          <w:sz w:val="22"/>
        </w:rPr>
        <w:t>garantías</w:t>
      </w:r>
      <w:r w:rsidRPr="0006790E">
        <w:rPr>
          <w:sz w:val="22"/>
        </w:rPr>
        <w:t xml:space="preserve"> formales en muestras finitas), CP ofrece una cobertura marginal garantizada bajo el </w:t>
      </w:r>
      <w:r w:rsidR="00334BCC" w:rsidRPr="0006790E">
        <w:rPr>
          <w:sz w:val="22"/>
        </w:rPr>
        <w:t>único</w:t>
      </w:r>
      <w:r w:rsidRPr="0006790E">
        <w:rPr>
          <w:sz w:val="22"/>
        </w:rPr>
        <w:t xml:space="preserve"> supuesto de intercambiabilidad de los datos [1]. Esta propiedad hace de CP una </w:t>
      </w:r>
      <w:r w:rsidR="00334BCC" w:rsidRPr="0006790E">
        <w:rPr>
          <w:sz w:val="22"/>
        </w:rPr>
        <w:t>técnica</w:t>
      </w:r>
      <w:r w:rsidRPr="0006790E">
        <w:rPr>
          <w:sz w:val="22"/>
        </w:rPr>
        <w:t xml:space="preserve"> especialmente prometedora para el sector financiero, donde la robustez </w:t>
      </w:r>
      <w:r w:rsidR="00334BCC" w:rsidRPr="0006790E">
        <w:rPr>
          <w:sz w:val="22"/>
        </w:rPr>
        <w:t>estadística</w:t>
      </w:r>
      <w:r w:rsidRPr="0006790E">
        <w:rPr>
          <w:sz w:val="22"/>
        </w:rPr>
        <w:t xml:space="preserve"> y la transparencia </w:t>
      </w:r>
      <w:r w:rsidR="00334BCC" w:rsidRPr="0006790E">
        <w:rPr>
          <w:sz w:val="22"/>
        </w:rPr>
        <w:t>metodológica</w:t>
      </w:r>
      <w:r w:rsidRPr="0006790E">
        <w:rPr>
          <w:sz w:val="22"/>
        </w:rPr>
        <w:t xml:space="preserve"> son requisitos regulatorios fundamentales.</w:t>
      </w:r>
    </w:p>
    <w:p w14:paraId="79A9DFED" w14:textId="1037CDDF" w:rsidR="001C53DA" w:rsidRPr="0006790E" w:rsidRDefault="00000000" w:rsidP="00D2507C">
      <w:pPr>
        <w:spacing w:after="120"/>
        <w:ind w:firstLine="709"/>
        <w:jc w:val="both"/>
        <w:rPr>
          <w:sz w:val="22"/>
        </w:rPr>
      </w:pPr>
      <w:r w:rsidRPr="0006790E">
        <w:rPr>
          <w:sz w:val="22"/>
        </w:rPr>
        <w:t xml:space="preserve">La presente </w:t>
      </w:r>
      <w:r w:rsidR="00334BCC" w:rsidRPr="0006790E">
        <w:rPr>
          <w:sz w:val="22"/>
        </w:rPr>
        <w:t>investigación</w:t>
      </w:r>
      <w:r w:rsidRPr="0006790E">
        <w:rPr>
          <w:sz w:val="22"/>
        </w:rPr>
        <w:t xml:space="preserve"> implementa y </w:t>
      </w:r>
      <w:r w:rsidR="00334BCC" w:rsidRPr="0006790E">
        <w:rPr>
          <w:sz w:val="22"/>
        </w:rPr>
        <w:t>evalúa</w:t>
      </w:r>
      <w:r w:rsidRPr="0006790E">
        <w:rPr>
          <w:sz w:val="22"/>
        </w:rPr>
        <w:t xml:space="preserve"> </w:t>
      </w:r>
      <w:r w:rsidR="00334BCC" w:rsidRPr="0006790E">
        <w:rPr>
          <w:sz w:val="22"/>
        </w:rPr>
        <w:t>técnicas</w:t>
      </w:r>
      <w:r w:rsidRPr="0006790E">
        <w:rPr>
          <w:sz w:val="22"/>
        </w:rPr>
        <w:t xml:space="preserve"> de Conformal Prediction en modelos de riesgo crediticio, con el </w:t>
      </w:r>
      <w:r w:rsidR="00334BCC" w:rsidRPr="0006790E">
        <w:rPr>
          <w:sz w:val="22"/>
        </w:rPr>
        <w:t>propósito</w:t>
      </w:r>
      <w:r w:rsidRPr="0006790E">
        <w:rPr>
          <w:sz w:val="22"/>
        </w:rPr>
        <w:t xml:space="preserve"> de mejorar la </w:t>
      </w:r>
      <w:r w:rsidR="00334BCC" w:rsidRPr="0006790E">
        <w:rPr>
          <w:sz w:val="22"/>
        </w:rPr>
        <w:t>calibración</w:t>
      </w:r>
      <w:r w:rsidRPr="0006790E">
        <w:rPr>
          <w:sz w:val="22"/>
        </w:rPr>
        <w:t xml:space="preserve"> de las probabilidades predichas, cuantificar de manera </w:t>
      </w:r>
      <w:r w:rsidR="00334BCC" w:rsidRPr="0006790E">
        <w:rPr>
          <w:sz w:val="22"/>
        </w:rPr>
        <w:t>explícita</w:t>
      </w:r>
      <w:r w:rsidRPr="0006790E">
        <w:rPr>
          <w:sz w:val="22"/>
        </w:rPr>
        <w:t xml:space="preserve"> la incertidumbre asociada a PD, LGD y EAD, y demostrar su utilidad </w:t>
      </w:r>
      <w:r w:rsidR="00334BCC" w:rsidRPr="0006790E">
        <w:rPr>
          <w:sz w:val="22"/>
        </w:rPr>
        <w:t>práctica</w:t>
      </w:r>
      <w:r w:rsidRPr="0006790E">
        <w:rPr>
          <w:sz w:val="22"/>
        </w:rPr>
        <w:t xml:space="preserve"> en el contexto regulatorio de IFRS 9. El estudio se apoya en el dataset </w:t>
      </w:r>
      <w:r w:rsidR="00334BCC" w:rsidRPr="0006790E">
        <w:rPr>
          <w:sz w:val="22"/>
        </w:rPr>
        <w:t>público</w:t>
      </w:r>
      <w:r w:rsidRPr="0006790E">
        <w:rPr>
          <w:sz w:val="22"/>
        </w:rPr>
        <w:t xml:space="preserve"> de </w:t>
      </w:r>
      <w:r w:rsidRPr="0006790E">
        <w:rPr>
          <w:sz w:val="22"/>
        </w:rPr>
        <w:lastRenderedPageBreak/>
        <w:t xml:space="preserve">LendingClub (2007-2020) [11], uno de los conjuntos de datos </w:t>
      </w:r>
      <w:r w:rsidR="00334BCC" w:rsidRPr="0006790E">
        <w:rPr>
          <w:sz w:val="22"/>
        </w:rPr>
        <w:t>más</w:t>
      </w:r>
      <w:r w:rsidRPr="0006790E">
        <w:rPr>
          <w:sz w:val="22"/>
        </w:rPr>
        <w:t xml:space="preserve"> completos en la literatura de riesgo crediticio, permitiendo replicabilidad y </w:t>
      </w:r>
      <w:r w:rsidR="00334BCC" w:rsidRPr="0006790E">
        <w:rPr>
          <w:sz w:val="22"/>
        </w:rPr>
        <w:t>comparación</w:t>
      </w:r>
      <w:r w:rsidRPr="0006790E">
        <w:rPr>
          <w:sz w:val="22"/>
        </w:rPr>
        <w:t xml:space="preserve"> con trabajos previos. Se utiliza la variante </w:t>
      </w:r>
      <w:r w:rsidRPr="0006790E">
        <w:rPr>
          <w:i/>
          <w:iCs/>
          <w:sz w:val="22"/>
        </w:rPr>
        <w:t>Mondrian</w:t>
      </w:r>
      <w:r w:rsidRPr="0006790E">
        <w:rPr>
          <w:sz w:val="22"/>
        </w:rPr>
        <w:t xml:space="preserve"> de </w:t>
      </w:r>
      <w:r w:rsidR="00334BCC" w:rsidRPr="0006790E">
        <w:rPr>
          <w:sz w:val="22"/>
        </w:rPr>
        <w:t>predicción</w:t>
      </w:r>
      <w:r w:rsidRPr="0006790E">
        <w:rPr>
          <w:sz w:val="22"/>
        </w:rPr>
        <w:t xml:space="preserve"> conformal, que calcula intervalos por subgrupo (grado de riesgo), garantizando cobertura condicional por segmento y no solo cobertura promedio global. Los resultados demuestran coberturas </w:t>
      </w:r>
      <w:r w:rsidR="00334BCC" w:rsidRPr="0006790E">
        <w:rPr>
          <w:sz w:val="22"/>
        </w:rPr>
        <w:t>empíricas</w:t>
      </w:r>
      <w:r w:rsidRPr="0006790E">
        <w:rPr>
          <w:sz w:val="22"/>
        </w:rPr>
        <w:t xml:space="preserve"> que superan los niveles nominales objetivo, validando la efectividad del enfoque propuesto.</w:t>
      </w:r>
    </w:p>
    <w:p w14:paraId="2CF22472" w14:textId="77777777" w:rsidR="00334BCC" w:rsidRPr="0006790E" w:rsidRDefault="00334BCC" w:rsidP="00D2507C">
      <w:pPr>
        <w:spacing w:after="120"/>
        <w:ind w:firstLine="709"/>
        <w:jc w:val="both"/>
        <w:rPr>
          <w:sz w:val="22"/>
        </w:rPr>
      </w:pPr>
    </w:p>
    <w:p w14:paraId="164E9D89" w14:textId="606CF0E5" w:rsidR="00D2507C" w:rsidRPr="0006790E" w:rsidRDefault="00000000" w:rsidP="00334BCC">
      <w:pPr>
        <w:pStyle w:val="Ttulo1"/>
        <w:rPr>
          <w:color w:val="333333"/>
          <w:sz w:val="24"/>
          <w:szCs w:val="24"/>
        </w:rPr>
      </w:pPr>
      <w:r w:rsidRPr="0006790E">
        <w:rPr>
          <w:color w:val="333333"/>
          <w:sz w:val="24"/>
          <w:szCs w:val="24"/>
        </w:rPr>
        <w:t>2. PLANTEAMIENTO DEL PROBLEMA</w:t>
      </w:r>
    </w:p>
    <w:p w14:paraId="008164A8" w14:textId="36C20DF6" w:rsidR="001C53DA" w:rsidRPr="0006790E" w:rsidRDefault="00000000">
      <w:pPr>
        <w:spacing w:after="120"/>
        <w:ind w:firstLine="709"/>
        <w:jc w:val="both"/>
        <w:rPr>
          <w:sz w:val="22"/>
        </w:rPr>
      </w:pPr>
      <w:r w:rsidRPr="0006790E">
        <w:rPr>
          <w:sz w:val="22"/>
        </w:rPr>
        <w:t xml:space="preserve">En el sector financiero, los modelos de riesgo crediticio son herramientas fundamentales para estimar las tres </w:t>
      </w:r>
      <w:r w:rsidR="00334BCC" w:rsidRPr="0006790E">
        <w:rPr>
          <w:sz w:val="22"/>
        </w:rPr>
        <w:t>métricas</w:t>
      </w:r>
      <w:r w:rsidRPr="0006790E">
        <w:rPr>
          <w:sz w:val="22"/>
        </w:rPr>
        <w:t xml:space="preserve"> principales del riesgo: la probabilidad de incumplimiento (PD), la perdida dado incumplimiento (LGD) y la </w:t>
      </w:r>
      <w:r w:rsidR="00334BCC" w:rsidRPr="0006790E">
        <w:rPr>
          <w:sz w:val="22"/>
        </w:rPr>
        <w:t>exposición</w:t>
      </w:r>
      <w:r w:rsidRPr="0006790E">
        <w:rPr>
          <w:sz w:val="22"/>
        </w:rPr>
        <w:t xml:space="preserve"> en caso de incumplimiento (EAD) [4]. Estas </w:t>
      </w:r>
      <w:r w:rsidR="00334BCC" w:rsidRPr="0006790E">
        <w:rPr>
          <w:sz w:val="22"/>
        </w:rPr>
        <w:t>métricas</w:t>
      </w:r>
      <w:r w:rsidRPr="0006790E">
        <w:rPr>
          <w:sz w:val="22"/>
        </w:rPr>
        <w:t xml:space="preserve"> alimentan directamente el </w:t>
      </w:r>
      <w:r w:rsidR="00334BCC" w:rsidRPr="0006790E">
        <w:rPr>
          <w:sz w:val="22"/>
        </w:rPr>
        <w:t>cálculo</w:t>
      </w:r>
      <w:r w:rsidRPr="0006790E">
        <w:rPr>
          <w:sz w:val="22"/>
        </w:rPr>
        <w:t xml:space="preserve"> de las perdidas esperadas (ECL = PD x LGD x EAD), que a su vez determinan las provisiones contables bajo IFRS 9 y los requerimientos de capital regulatorio bajo Basilea III [9], [6].</w:t>
      </w:r>
    </w:p>
    <w:p w14:paraId="7EFF1F73" w14:textId="6F232793" w:rsidR="001C53DA" w:rsidRPr="0006790E" w:rsidRDefault="00000000">
      <w:pPr>
        <w:spacing w:after="120"/>
        <w:ind w:firstLine="709"/>
        <w:jc w:val="both"/>
        <w:rPr>
          <w:sz w:val="22"/>
        </w:rPr>
      </w:pPr>
      <w:r w:rsidRPr="0006790E">
        <w:rPr>
          <w:sz w:val="22"/>
        </w:rPr>
        <w:t xml:space="preserve">Sin embargo, estos modelos presentan una </w:t>
      </w:r>
      <w:r w:rsidR="00334BCC" w:rsidRPr="0006790E">
        <w:rPr>
          <w:sz w:val="22"/>
        </w:rPr>
        <w:t>limitación</w:t>
      </w:r>
      <w:r w:rsidRPr="0006790E">
        <w:rPr>
          <w:sz w:val="22"/>
        </w:rPr>
        <w:t xml:space="preserve"> recurrente y critica: suelen entregar predicciones puntuales sin una adecuada </w:t>
      </w:r>
      <w:r w:rsidR="00334BCC" w:rsidRPr="0006790E">
        <w:rPr>
          <w:sz w:val="22"/>
        </w:rPr>
        <w:t>calibración</w:t>
      </w:r>
      <w:r w:rsidRPr="0006790E">
        <w:rPr>
          <w:sz w:val="22"/>
        </w:rPr>
        <w:t xml:space="preserve"> y sin cuantificar </w:t>
      </w:r>
      <w:r w:rsidR="00334BCC" w:rsidRPr="0006790E">
        <w:rPr>
          <w:sz w:val="22"/>
        </w:rPr>
        <w:t>explícitamente</w:t>
      </w:r>
      <w:r w:rsidRPr="0006790E">
        <w:rPr>
          <w:sz w:val="22"/>
        </w:rPr>
        <w:t xml:space="preserve"> la incertidumbre asociada. Esta deficiencia tiene un impacto multidimensional. En primer lugar, la ausencia de </w:t>
      </w:r>
      <w:r w:rsidR="00334BCC" w:rsidRPr="0006790E">
        <w:rPr>
          <w:sz w:val="22"/>
        </w:rPr>
        <w:t>cuantificación</w:t>
      </w:r>
      <w:r w:rsidRPr="0006790E">
        <w:rPr>
          <w:sz w:val="22"/>
        </w:rPr>
        <w:t xml:space="preserve"> de incertidumbre puede conducir a una </w:t>
      </w:r>
      <w:r w:rsidR="00334BCC" w:rsidRPr="0006790E">
        <w:rPr>
          <w:sz w:val="22"/>
        </w:rPr>
        <w:t>subestimación</w:t>
      </w:r>
      <w:r w:rsidRPr="0006790E">
        <w:rPr>
          <w:sz w:val="22"/>
        </w:rPr>
        <w:t xml:space="preserve"> </w:t>
      </w:r>
      <w:r w:rsidR="00334BCC" w:rsidRPr="0006790E">
        <w:rPr>
          <w:sz w:val="22"/>
        </w:rPr>
        <w:t>sistemática</w:t>
      </w:r>
      <w:r w:rsidRPr="0006790E">
        <w:rPr>
          <w:sz w:val="22"/>
        </w:rPr>
        <w:t xml:space="preserve"> del riesgo, generando perdidas inesperadas que erosionan el capital. Los modelos de machine learning, a pesar de su superior capacidad discriminativa (AUC-ROC), frecuentemente producen probabilidades mal calibradas que distorsionan las decisiones de </w:t>
      </w:r>
      <w:r w:rsidR="00334BCC" w:rsidRPr="0006790E">
        <w:rPr>
          <w:sz w:val="22"/>
        </w:rPr>
        <w:t>originación</w:t>
      </w:r>
      <w:r w:rsidRPr="0006790E">
        <w:rPr>
          <w:sz w:val="22"/>
        </w:rPr>
        <w:t xml:space="preserve"> y pricing [15], [2]. En segundo lugar, ante incertidumbre no cuantificada, las entidades adoptan posturas conservadoras que resultan en exceso de capital inmovilizado y provisiones excesivas. En tercer lugar, los reguladores exigen cada vez </w:t>
      </w:r>
      <w:r w:rsidR="00334BCC" w:rsidRPr="0006790E">
        <w:rPr>
          <w:sz w:val="22"/>
        </w:rPr>
        <w:t>más</w:t>
      </w:r>
      <w:r w:rsidRPr="0006790E">
        <w:rPr>
          <w:sz w:val="22"/>
        </w:rPr>
        <w:t xml:space="preserve"> que los modelos cumplan con criterios de robustez y </w:t>
      </w:r>
      <w:r w:rsidR="00334BCC" w:rsidRPr="0006790E">
        <w:rPr>
          <w:sz w:val="22"/>
        </w:rPr>
        <w:t>aplicabilidad</w:t>
      </w:r>
      <w:r w:rsidRPr="0006790E">
        <w:rPr>
          <w:sz w:val="22"/>
        </w:rPr>
        <w:t xml:space="preserve"> que </w:t>
      </w:r>
      <w:r w:rsidR="00334BCC" w:rsidRPr="0006790E">
        <w:rPr>
          <w:sz w:val="22"/>
        </w:rPr>
        <w:t>difícilmente</w:t>
      </w:r>
      <w:r w:rsidRPr="0006790E">
        <w:rPr>
          <w:sz w:val="22"/>
        </w:rPr>
        <w:t xml:space="preserve"> se satisfacen sin mecanismos de </w:t>
      </w:r>
      <w:r w:rsidR="00334BCC" w:rsidRPr="0006790E">
        <w:rPr>
          <w:sz w:val="22"/>
        </w:rPr>
        <w:t>cuantificación</w:t>
      </w:r>
      <w:r w:rsidRPr="0006790E">
        <w:rPr>
          <w:sz w:val="22"/>
        </w:rPr>
        <w:t xml:space="preserve"> de incertidumbre [7].</w:t>
      </w:r>
    </w:p>
    <w:p w14:paraId="1C66753E" w14:textId="07E4460D" w:rsidR="001C53DA" w:rsidRPr="0006790E" w:rsidRDefault="00000000">
      <w:pPr>
        <w:spacing w:after="120"/>
        <w:ind w:firstLine="709"/>
        <w:jc w:val="both"/>
        <w:rPr>
          <w:sz w:val="22"/>
        </w:rPr>
      </w:pPr>
      <w:r w:rsidRPr="0006790E">
        <w:rPr>
          <w:sz w:val="22"/>
        </w:rPr>
        <w:t xml:space="preserve">Para el caso </w:t>
      </w:r>
      <w:r w:rsidR="00334BCC" w:rsidRPr="0006790E">
        <w:rPr>
          <w:sz w:val="22"/>
        </w:rPr>
        <w:t>específico</w:t>
      </w:r>
      <w:r w:rsidRPr="0006790E">
        <w:rPr>
          <w:sz w:val="22"/>
        </w:rPr>
        <w:t xml:space="preserve"> de LGD y EAD, que son variables </w:t>
      </w:r>
      <w:proofErr w:type="gramStart"/>
      <w:r w:rsidRPr="0006790E">
        <w:rPr>
          <w:sz w:val="22"/>
        </w:rPr>
        <w:t>continuas</w:t>
      </w:r>
      <w:proofErr w:type="gramEnd"/>
      <w:r w:rsidRPr="0006790E">
        <w:rPr>
          <w:sz w:val="22"/>
        </w:rPr>
        <w:t xml:space="preserve"> acotadas, los </w:t>
      </w:r>
      <w:r w:rsidR="00334BCC" w:rsidRPr="0006790E">
        <w:rPr>
          <w:sz w:val="22"/>
        </w:rPr>
        <w:t>métodos</w:t>
      </w:r>
      <w:r w:rsidRPr="0006790E">
        <w:rPr>
          <w:sz w:val="22"/>
        </w:rPr>
        <w:t xml:space="preserve"> de </w:t>
      </w:r>
      <w:r w:rsidRPr="0006790E">
        <w:rPr>
          <w:i/>
          <w:iCs/>
          <w:sz w:val="22"/>
        </w:rPr>
        <w:t>Conformalized Quantile Regression</w:t>
      </w:r>
      <w:r w:rsidRPr="0006790E">
        <w:rPr>
          <w:sz w:val="22"/>
        </w:rPr>
        <w:t xml:space="preserve"> (CQR) ofrecen intervalos predictivos eficientes que se adaptan localmente a la heteroscedasticidad de los datos, produciendo intervalos </w:t>
      </w:r>
      <w:r w:rsidR="00334BCC" w:rsidRPr="0006790E">
        <w:rPr>
          <w:sz w:val="22"/>
        </w:rPr>
        <w:t>más</w:t>
      </w:r>
      <w:r w:rsidRPr="0006790E">
        <w:rPr>
          <w:sz w:val="22"/>
        </w:rPr>
        <w:t xml:space="preserve"> estrechos donde el modelo es </w:t>
      </w:r>
      <w:r w:rsidR="00334BCC" w:rsidRPr="0006790E">
        <w:rPr>
          <w:sz w:val="22"/>
        </w:rPr>
        <w:t>más</w:t>
      </w:r>
      <w:r w:rsidRPr="0006790E">
        <w:rPr>
          <w:sz w:val="22"/>
        </w:rPr>
        <w:t xml:space="preserve"> confiable y </w:t>
      </w:r>
      <w:r w:rsidR="00334BCC" w:rsidRPr="0006790E">
        <w:rPr>
          <w:sz w:val="22"/>
        </w:rPr>
        <w:t>más</w:t>
      </w:r>
      <w:r w:rsidRPr="0006790E">
        <w:rPr>
          <w:sz w:val="22"/>
        </w:rPr>
        <w:t xml:space="preserve"> amplios donde la incertidumbre es mayor [17]. Para PD, que es una variable de </w:t>
      </w:r>
      <w:r w:rsidR="00334BCC" w:rsidRPr="0006790E">
        <w:rPr>
          <w:sz w:val="22"/>
        </w:rPr>
        <w:t>clasificación</w:t>
      </w:r>
      <w:r w:rsidRPr="0006790E">
        <w:rPr>
          <w:sz w:val="22"/>
        </w:rPr>
        <w:t xml:space="preserve"> binaria, las variantes como Split Conformal y Mondrian permiten obtener probabilidades </w:t>
      </w:r>
      <w:r w:rsidR="00334BCC" w:rsidRPr="0006790E">
        <w:rPr>
          <w:sz w:val="22"/>
        </w:rPr>
        <w:t>acompañadas</w:t>
      </w:r>
      <w:r w:rsidRPr="0006790E">
        <w:rPr>
          <w:sz w:val="22"/>
        </w:rPr>
        <w:t xml:space="preserve"> de bandas de incertidumbre con </w:t>
      </w:r>
      <w:r w:rsidR="00334BCC" w:rsidRPr="0006790E">
        <w:rPr>
          <w:sz w:val="22"/>
        </w:rPr>
        <w:t>garantías</w:t>
      </w:r>
      <w:r w:rsidRPr="0006790E">
        <w:rPr>
          <w:sz w:val="22"/>
        </w:rPr>
        <w:t xml:space="preserve"> de cobertura.</w:t>
      </w:r>
    </w:p>
    <w:p w14:paraId="744E551D" w14:textId="2E3E13AD" w:rsidR="001C53DA" w:rsidRPr="0006790E" w:rsidRDefault="00000000" w:rsidP="00334BCC">
      <w:pPr>
        <w:spacing w:after="120"/>
        <w:ind w:firstLine="709"/>
        <w:jc w:val="both"/>
        <w:rPr>
          <w:b/>
          <w:sz w:val="22"/>
        </w:rPr>
      </w:pPr>
      <w:r w:rsidRPr="0006790E">
        <w:rPr>
          <w:b/>
          <w:sz w:val="22"/>
        </w:rPr>
        <w:lastRenderedPageBreak/>
        <w:t xml:space="preserve">Pregunta de </w:t>
      </w:r>
      <w:r w:rsidR="00334BCC" w:rsidRPr="0006790E">
        <w:rPr>
          <w:b/>
          <w:sz w:val="22"/>
        </w:rPr>
        <w:t>investigación</w:t>
      </w:r>
      <w:r w:rsidRPr="0006790E">
        <w:rPr>
          <w:b/>
          <w:sz w:val="22"/>
        </w:rPr>
        <w:t xml:space="preserve">: ¿Como mejorar la </w:t>
      </w:r>
      <w:r w:rsidR="00334BCC" w:rsidRPr="0006790E">
        <w:rPr>
          <w:b/>
          <w:sz w:val="22"/>
        </w:rPr>
        <w:t>calibración</w:t>
      </w:r>
      <w:r w:rsidRPr="0006790E">
        <w:rPr>
          <w:b/>
          <w:sz w:val="22"/>
        </w:rPr>
        <w:t xml:space="preserve"> y la </w:t>
      </w:r>
      <w:r w:rsidR="00334BCC" w:rsidRPr="0006790E">
        <w:rPr>
          <w:b/>
          <w:sz w:val="22"/>
        </w:rPr>
        <w:t>cuantificación</w:t>
      </w:r>
      <w:r w:rsidRPr="0006790E">
        <w:rPr>
          <w:b/>
          <w:sz w:val="22"/>
        </w:rPr>
        <w:t xml:space="preserve"> de la incertidumbre en los modelos de riesgo crediticio (PD, LGD, EAD) mediante la </w:t>
      </w:r>
      <w:r w:rsidR="00334BCC" w:rsidRPr="0006790E">
        <w:rPr>
          <w:b/>
          <w:sz w:val="22"/>
        </w:rPr>
        <w:t>aplicación</w:t>
      </w:r>
      <w:r w:rsidRPr="0006790E">
        <w:rPr>
          <w:b/>
          <w:sz w:val="22"/>
        </w:rPr>
        <w:t xml:space="preserve"> de </w:t>
      </w:r>
      <w:r w:rsidR="00334BCC" w:rsidRPr="0006790E">
        <w:rPr>
          <w:b/>
          <w:sz w:val="22"/>
        </w:rPr>
        <w:t>técnicas</w:t>
      </w:r>
      <w:r w:rsidRPr="0006790E">
        <w:rPr>
          <w:b/>
          <w:sz w:val="22"/>
        </w:rPr>
        <w:t xml:space="preserve"> de </w:t>
      </w:r>
      <w:r w:rsidR="00334BCC" w:rsidRPr="0006790E">
        <w:rPr>
          <w:b/>
          <w:sz w:val="22"/>
        </w:rPr>
        <w:t>predicción</w:t>
      </w:r>
      <w:r w:rsidRPr="0006790E">
        <w:rPr>
          <w:b/>
          <w:sz w:val="22"/>
        </w:rPr>
        <w:t xml:space="preserve"> conformal, y </w:t>
      </w:r>
      <w:r w:rsidR="00334BCC" w:rsidRPr="0006790E">
        <w:rPr>
          <w:b/>
          <w:sz w:val="22"/>
        </w:rPr>
        <w:t>cuál</w:t>
      </w:r>
      <w:r w:rsidRPr="0006790E">
        <w:rPr>
          <w:b/>
          <w:sz w:val="22"/>
        </w:rPr>
        <w:t xml:space="preserve"> es su </w:t>
      </w:r>
      <w:r w:rsidR="00334BCC" w:rsidRPr="0006790E">
        <w:rPr>
          <w:b/>
          <w:sz w:val="22"/>
        </w:rPr>
        <w:t>desempeño</w:t>
      </w:r>
      <w:r w:rsidRPr="0006790E">
        <w:rPr>
          <w:b/>
          <w:sz w:val="22"/>
        </w:rPr>
        <w:t xml:space="preserve"> comparado frente a </w:t>
      </w:r>
      <w:r w:rsidR="00334BCC" w:rsidRPr="0006790E">
        <w:rPr>
          <w:b/>
          <w:sz w:val="22"/>
        </w:rPr>
        <w:t>métodos</w:t>
      </w:r>
      <w:r w:rsidRPr="0006790E">
        <w:rPr>
          <w:b/>
          <w:sz w:val="22"/>
        </w:rPr>
        <w:t xml:space="preserve"> tradicionales de </w:t>
      </w:r>
      <w:r w:rsidR="00334BCC" w:rsidRPr="0006790E">
        <w:rPr>
          <w:b/>
          <w:sz w:val="22"/>
        </w:rPr>
        <w:t>calibración</w:t>
      </w:r>
      <w:r w:rsidRPr="0006790E">
        <w:rPr>
          <w:b/>
          <w:sz w:val="22"/>
        </w:rPr>
        <w:t>?</w:t>
      </w:r>
    </w:p>
    <w:p w14:paraId="7E55005B" w14:textId="77777777" w:rsidR="00334BCC" w:rsidRPr="0006790E" w:rsidRDefault="00334BCC" w:rsidP="00334BCC">
      <w:pPr>
        <w:spacing w:after="120"/>
        <w:ind w:firstLine="709"/>
        <w:jc w:val="both"/>
        <w:rPr>
          <w:szCs w:val="24"/>
        </w:rPr>
      </w:pPr>
    </w:p>
    <w:p w14:paraId="158456F3" w14:textId="260323A5" w:rsidR="00D2507C" w:rsidRPr="0006790E" w:rsidRDefault="00000000" w:rsidP="00334BCC">
      <w:pPr>
        <w:pStyle w:val="Ttulo1"/>
        <w:rPr>
          <w:color w:val="333333"/>
          <w:sz w:val="24"/>
          <w:szCs w:val="24"/>
        </w:rPr>
      </w:pPr>
      <w:r w:rsidRPr="0006790E">
        <w:rPr>
          <w:color w:val="333333"/>
          <w:sz w:val="24"/>
          <w:szCs w:val="24"/>
        </w:rPr>
        <w:t>3. JUSTIFICACI</w:t>
      </w:r>
      <w:r w:rsidR="00784459">
        <w:rPr>
          <w:color w:val="333333"/>
          <w:sz w:val="24"/>
          <w:szCs w:val="24"/>
        </w:rPr>
        <w:t>Ó</w:t>
      </w:r>
      <w:r w:rsidRPr="0006790E">
        <w:rPr>
          <w:color w:val="333333"/>
          <w:sz w:val="24"/>
          <w:szCs w:val="24"/>
        </w:rPr>
        <w:t>N DE LA INVESTIGACI</w:t>
      </w:r>
      <w:r w:rsidR="00784459">
        <w:rPr>
          <w:color w:val="333333"/>
          <w:sz w:val="24"/>
          <w:szCs w:val="24"/>
        </w:rPr>
        <w:t>Ó</w:t>
      </w:r>
      <w:r w:rsidRPr="0006790E">
        <w:rPr>
          <w:color w:val="333333"/>
          <w:sz w:val="24"/>
          <w:szCs w:val="24"/>
        </w:rPr>
        <w:t>N</w:t>
      </w:r>
    </w:p>
    <w:p w14:paraId="13802827" w14:textId="15A0C8DC" w:rsidR="001C53DA" w:rsidRPr="0006790E" w:rsidRDefault="00000000">
      <w:pPr>
        <w:spacing w:after="120"/>
        <w:ind w:firstLine="709"/>
        <w:jc w:val="both"/>
        <w:rPr>
          <w:sz w:val="22"/>
        </w:rPr>
      </w:pPr>
      <w:r w:rsidRPr="0006790E">
        <w:rPr>
          <w:sz w:val="22"/>
        </w:rPr>
        <w:t xml:space="preserve">La presente </w:t>
      </w:r>
      <w:r w:rsidR="00334BCC" w:rsidRPr="0006790E">
        <w:rPr>
          <w:sz w:val="22"/>
        </w:rPr>
        <w:t>investigación</w:t>
      </w:r>
      <w:r w:rsidRPr="0006790E">
        <w:rPr>
          <w:sz w:val="22"/>
        </w:rPr>
        <w:t xml:space="preserve"> se justifica desde </w:t>
      </w:r>
      <w:r w:rsidR="00334BCC" w:rsidRPr="0006790E">
        <w:rPr>
          <w:sz w:val="22"/>
        </w:rPr>
        <w:t>múltiples</w:t>
      </w:r>
      <w:r w:rsidRPr="0006790E">
        <w:rPr>
          <w:sz w:val="22"/>
        </w:rPr>
        <w:t xml:space="preserve"> dimensiones que abarcan el </w:t>
      </w:r>
      <w:r w:rsidR="00334BCC" w:rsidRPr="0006790E">
        <w:rPr>
          <w:sz w:val="22"/>
        </w:rPr>
        <w:t>ámbito</w:t>
      </w:r>
      <w:r w:rsidRPr="0006790E">
        <w:rPr>
          <w:sz w:val="22"/>
        </w:rPr>
        <w:t xml:space="preserve"> </w:t>
      </w:r>
      <w:r w:rsidR="00334BCC" w:rsidRPr="0006790E">
        <w:rPr>
          <w:sz w:val="22"/>
        </w:rPr>
        <w:t>académico</w:t>
      </w:r>
      <w:r w:rsidRPr="0006790E">
        <w:rPr>
          <w:sz w:val="22"/>
        </w:rPr>
        <w:t xml:space="preserve">, regulatorio y practico, respondiendo a necesidades reales tanto del sector financiero como de la comunidad </w:t>
      </w:r>
      <w:r w:rsidR="00334BCC" w:rsidRPr="0006790E">
        <w:rPr>
          <w:sz w:val="22"/>
        </w:rPr>
        <w:t>científica</w:t>
      </w:r>
      <w:r w:rsidRPr="0006790E">
        <w:rPr>
          <w:sz w:val="22"/>
        </w:rPr>
        <w:t xml:space="preserve"> en ciencia de datos aplicada.</w:t>
      </w:r>
    </w:p>
    <w:p w14:paraId="369123AE" w14:textId="1AC1C9EA" w:rsidR="001C53DA" w:rsidRPr="0006790E" w:rsidRDefault="00000000">
      <w:pPr>
        <w:spacing w:after="120"/>
        <w:ind w:firstLine="709"/>
        <w:jc w:val="both"/>
        <w:rPr>
          <w:sz w:val="22"/>
        </w:rPr>
      </w:pPr>
      <w:r w:rsidRPr="0006790E">
        <w:rPr>
          <w:sz w:val="22"/>
        </w:rPr>
        <w:t xml:space="preserve">Desde la perspectiva </w:t>
      </w:r>
      <w:r w:rsidR="00334BCC" w:rsidRPr="0006790E">
        <w:rPr>
          <w:sz w:val="22"/>
        </w:rPr>
        <w:t>académica</w:t>
      </w:r>
      <w:r w:rsidRPr="0006790E">
        <w:rPr>
          <w:sz w:val="22"/>
        </w:rPr>
        <w:t xml:space="preserve">, esta </w:t>
      </w:r>
      <w:r w:rsidR="00334BCC" w:rsidRPr="0006790E">
        <w:rPr>
          <w:sz w:val="22"/>
        </w:rPr>
        <w:t>investigación</w:t>
      </w:r>
      <w:r w:rsidRPr="0006790E">
        <w:rPr>
          <w:sz w:val="22"/>
        </w:rPr>
        <w:t xml:space="preserve"> contribuye a una </w:t>
      </w:r>
      <w:r w:rsidR="00334BCC" w:rsidRPr="0006790E">
        <w:rPr>
          <w:sz w:val="22"/>
        </w:rPr>
        <w:t>línea</w:t>
      </w:r>
      <w:r w:rsidRPr="0006790E">
        <w:rPr>
          <w:sz w:val="22"/>
        </w:rPr>
        <w:t xml:space="preserve"> de trabajo emergente que integra la </w:t>
      </w:r>
      <w:r w:rsidR="00334BCC" w:rsidRPr="0006790E">
        <w:rPr>
          <w:sz w:val="22"/>
        </w:rPr>
        <w:t>cuantificación</w:t>
      </w:r>
      <w:r w:rsidRPr="0006790E">
        <w:rPr>
          <w:sz w:val="22"/>
        </w:rPr>
        <w:t xml:space="preserve"> de incertidumbre con los modelos de machine learning aplicados al riesgo financiero. Aunque la </w:t>
      </w:r>
      <w:r w:rsidR="00334BCC" w:rsidRPr="0006790E">
        <w:rPr>
          <w:sz w:val="22"/>
        </w:rPr>
        <w:t>predicción</w:t>
      </w:r>
      <w:r w:rsidRPr="0006790E">
        <w:rPr>
          <w:sz w:val="22"/>
        </w:rPr>
        <w:t xml:space="preserve"> conformal ha sido ampliamente estudiada en dominios como la medicina y la </w:t>
      </w:r>
      <w:r w:rsidR="00334BCC" w:rsidRPr="0006790E">
        <w:rPr>
          <w:sz w:val="22"/>
        </w:rPr>
        <w:t>visión</w:t>
      </w:r>
      <w:r w:rsidRPr="0006790E">
        <w:rPr>
          <w:sz w:val="22"/>
        </w:rPr>
        <w:t xml:space="preserve"> por computador [13], [18], su </w:t>
      </w:r>
      <w:r w:rsidR="00334BCC" w:rsidRPr="0006790E">
        <w:rPr>
          <w:sz w:val="22"/>
        </w:rPr>
        <w:t>aplicación</w:t>
      </w:r>
      <w:r w:rsidRPr="0006790E">
        <w:rPr>
          <w:sz w:val="22"/>
        </w:rPr>
        <w:t xml:space="preserve"> especifica al riesgo crediticio permanece relativamente inexplorada, particularmente en lo que respecta a la </w:t>
      </w:r>
      <w:r w:rsidR="00334BCC" w:rsidRPr="0006790E">
        <w:rPr>
          <w:sz w:val="22"/>
        </w:rPr>
        <w:t>modelación</w:t>
      </w:r>
      <w:r w:rsidRPr="0006790E">
        <w:rPr>
          <w:sz w:val="22"/>
        </w:rPr>
        <w:t xml:space="preserve"> conjunta de PD, LGD y EAD con </w:t>
      </w:r>
      <w:r w:rsidR="00334BCC" w:rsidRPr="0006790E">
        <w:rPr>
          <w:sz w:val="22"/>
        </w:rPr>
        <w:t>garantías</w:t>
      </w:r>
      <w:r w:rsidRPr="0006790E">
        <w:rPr>
          <w:sz w:val="22"/>
        </w:rPr>
        <w:t xml:space="preserve"> formales de cobertura. Los trabajos de Angelopoulos y Bates [1] han popularizado el marco </w:t>
      </w:r>
      <w:r w:rsidR="00334BCC" w:rsidRPr="0006790E">
        <w:rPr>
          <w:sz w:val="22"/>
        </w:rPr>
        <w:t>teórico</w:t>
      </w:r>
      <w:r w:rsidRPr="0006790E">
        <w:rPr>
          <w:sz w:val="22"/>
        </w:rPr>
        <w:t xml:space="preserve"> general, pero la literatura sobre su </w:t>
      </w:r>
      <w:r w:rsidR="00334BCC" w:rsidRPr="0006790E">
        <w:rPr>
          <w:sz w:val="22"/>
        </w:rPr>
        <w:t>implementación</w:t>
      </w:r>
      <w:r w:rsidRPr="0006790E">
        <w:rPr>
          <w:sz w:val="22"/>
        </w:rPr>
        <w:t xml:space="preserve"> practica en portafolios crediticios reales es escasa, lo que posiciona a esta </w:t>
      </w:r>
      <w:r w:rsidR="00334BCC" w:rsidRPr="0006790E">
        <w:rPr>
          <w:sz w:val="22"/>
        </w:rPr>
        <w:t>investigación</w:t>
      </w:r>
      <w:r w:rsidRPr="0006790E">
        <w:rPr>
          <w:sz w:val="22"/>
        </w:rPr>
        <w:t xml:space="preserve"> como una </w:t>
      </w:r>
      <w:r w:rsidR="00334BCC" w:rsidRPr="0006790E">
        <w:rPr>
          <w:sz w:val="22"/>
        </w:rPr>
        <w:t>contribución</w:t>
      </w:r>
      <w:r w:rsidRPr="0006790E">
        <w:rPr>
          <w:sz w:val="22"/>
        </w:rPr>
        <w:t xml:space="preserve"> original al campo.</w:t>
      </w:r>
    </w:p>
    <w:p w14:paraId="791296EF" w14:textId="00397BF3" w:rsidR="001C53DA" w:rsidRPr="0006790E" w:rsidRDefault="00000000">
      <w:pPr>
        <w:spacing w:after="120"/>
        <w:ind w:firstLine="709"/>
        <w:jc w:val="both"/>
        <w:rPr>
          <w:sz w:val="22"/>
        </w:rPr>
      </w:pPr>
      <w:r w:rsidRPr="0006790E">
        <w:rPr>
          <w:sz w:val="22"/>
        </w:rPr>
        <w:t xml:space="preserve">En el </w:t>
      </w:r>
      <w:r w:rsidR="00334BCC" w:rsidRPr="0006790E">
        <w:rPr>
          <w:sz w:val="22"/>
        </w:rPr>
        <w:t>ámbito</w:t>
      </w:r>
      <w:r w:rsidRPr="0006790E">
        <w:rPr>
          <w:sz w:val="22"/>
        </w:rPr>
        <w:t xml:space="preserve"> regulatorio, la </w:t>
      </w:r>
      <w:r w:rsidR="00334BCC" w:rsidRPr="0006790E">
        <w:rPr>
          <w:sz w:val="22"/>
        </w:rPr>
        <w:t>investigación</w:t>
      </w:r>
      <w:r w:rsidRPr="0006790E">
        <w:rPr>
          <w:sz w:val="22"/>
        </w:rPr>
        <w:t xml:space="preserve"> ofrece un marco </w:t>
      </w:r>
      <w:r w:rsidR="00334BCC" w:rsidRPr="0006790E">
        <w:rPr>
          <w:sz w:val="22"/>
        </w:rPr>
        <w:t>metodológico</w:t>
      </w:r>
      <w:r w:rsidRPr="0006790E">
        <w:rPr>
          <w:sz w:val="22"/>
        </w:rPr>
        <w:t xml:space="preserve"> que se alinea directamente con los requerimientos de IFRS 9 y Basilea III. Bajo IFRS 9, las entidades financieras deben estimar perdidas crediticias esperadas (ECL) incorporando </w:t>
      </w:r>
      <w:r w:rsidR="00334BCC" w:rsidRPr="0006790E">
        <w:rPr>
          <w:sz w:val="22"/>
        </w:rPr>
        <w:t>información</w:t>
      </w:r>
      <w:r w:rsidRPr="0006790E">
        <w:rPr>
          <w:sz w:val="22"/>
        </w:rPr>
        <w:t xml:space="preserve"> prospectiva y escenarios </w:t>
      </w:r>
      <w:r w:rsidR="00334BCC" w:rsidRPr="0006790E">
        <w:rPr>
          <w:sz w:val="22"/>
        </w:rPr>
        <w:t>macroeconómicos</w:t>
      </w:r>
      <w:r w:rsidRPr="0006790E">
        <w:rPr>
          <w:sz w:val="22"/>
        </w:rPr>
        <w:t xml:space="preserve">, lo que requiere modelos que no solo </w:t>
      </w:r>
      <w:proofErr w:type="gramStart"/>
      <w:r w:rsidRPr="0006790E">
        <w:rPr>
          <w:sz w:val="22"/>
        </w:rPr>
        <w:t>predigan</w:t>
      </w:r>
      <w:proofErr w:type="gramEnd"/>
      <w:r w:rsidRPr="0006790E">
        <w:rPr>
          <w:sz w:val="22"/>
        </w:rPr>
        <w:t xml:space="preserve"> sino que cuantifiquen la incertidumbre de manera transparente. Basilea III exige que los modelos internos de riesgo sean sometidos a </w:t>
      </w:r>
      <w:r w:rsidR="00334BCC" w:rsidRPr="0006790E">
        <w:rPr>
          <w:sz w:val="22"/>
        </w:rPr>
        <w:t>validación</w:t>
      </w:r>
      <w:r w:rsidRPr="0006790E">
        <w:rPr>
          <w:sz w:val="22"/>
        </w:rPr>
        <w:t xml:space="preserve"> rigurosa, incluyendo pruebas de backtesting que verifiquen la cobertura real de las estimaciones. La </w:t>
      </w:r>
      <w:r w:rsidR="00334BCC" w:rsidRPr="0006790E">
        <w:rPr>
          <w:sz w:val="22"/>
        </w:rPr>
        <w:t>predicción</w:t>
      </w:r>
      <w:r w:rsidRPr="0006790E">
        <w:rPr>
          <w:sz w:val="22"/>
        </w:rPr>
        <w:t xml:space="preserve"> conformal, con sus </w:t>
      </w:r>
      <w:r w:rsidR="00334BCC" w:rsidRPr="0006790E">
        <w:rPr>
          <w:sz w:val="22"/>
        </w:rPr>
        <w:t>garantías</w:t>
      </w:r>
      <w:r w:rsidRPr="0006790E">
        <w:rPr>
          <w:sz w:val="22"/>
        </w:rPr>
        <w:t xml:space="preserve"> formales de cobertura, ofrece un camino natural para satisfacer estos requisitos, fortaleciendo la trazabilidad y auditabilidad de los modelos utilizados.</w:t>
      </w:r>
    </w:p>
    <w:p w14:paraId="59354F06" w14:textId="138684D2" w:rsidR="001C53DA" w:rsidRPr="0006790E" w:rsidRDefault="00000000">
      <w:pPr>
        <w:spacing w:after="120"/>
        <w:ind w:firstLine="709"/>
        <w:jc w:val="both"/>
        <w:rPr>
          <w:sz w:val="22"/>
        </w:rPr>
      </w:pPr>
      <w:r w:rsidRPr="0006790E">
        <w:rPr>
          <w:sz w:val="22"/>
        </w:rPr>
        <w:t xml:space="preserve">Desde la perspectiva </w:t>
      </w:r>
      <w:r w:rsidR="00334BCC" w:rsidRPr="0006790E">
        <w:rPr>
          <w:sz w:val="22"/>
        </w:rPr>
        <w:t>práctica</w:t>
      </w:r>
      <w:r w:rsidRPr="0006790E">
        <w:rPr>
          <w:sz w:val="22"/>
        </w:rPr>
        <w:t xml:space="preserve">, la </w:t>
      </w:r>
      <w:r w:rsidR="00334BCC" w:rsidRPr="0006790E">
        <w:rPr>
          <w:sz w:val="22"/>
        </w:rPr>
        <w:t>adopción</w:t>
      </w:r>
      <w:r w:rsidRPr="0006790E">
        <w:rPr>
          <w:sz w:val="22"/>
        </w:rPr>
        <w:t xml:space="preserve"> de estas </w:t>
      </w:r>
      <w:r w:rsidR="00334BCC" w:rsidRPr="0006790E">
        <w:rPr>
          <w:sz w:val="22"/>
        </w:rPr>
        <w:t>técnicas</w:t>
      </w:r>
      <w:r w:rsidRPr="0006790E">
        <w:rPr>
          <w:sz w:val="22"/>
        </w:rPr>
        <w:t xml:space="preserve"> </w:t>
      </w:r>
      <w:r w:rsidR="00334BCC" w:rsidRPr="0006790E">
        <w:rPr>
          <w:sz w:val="22"/>
        </w:rPr>
        <w:t>permitiría</w:t>
      </w:r>
      <w:r w:rsidRPr="0006790E">
        <w:rPr>
          <w:sz w:val="22"/>
        </w:rPr>
        <w:t xml:space="preserve"> a las instituciones financieras distinguir entre predicciones de alta y baja certeza. Un modelo que dice "este cliente tiene PD de 12%" es </w:t>
      </w:r>
      <w:r w:rsidR="00334BCC" w:rsidRPr="0006790E">
        <w:rPr>
          <w:sz w:val="22"/>
        </w:rPr>
        <w:t>útil</w:t>
      </w:r>
      <w:r w:rsidRPr="0006790E">
        <w:rPr>
          <w:sz w:val="22"/>
        </w:rPr>
        <w:t xml:space="preserve"> para ranking; un modelo que dice "PD de 12% con intervalo [8%, 17%]" es </w:t>
      </w:r>
      <w:r w:rsidR="00334BCC" w:rsidRPr="0006790E">
        <w:rPr>
          <w:sz w:val="22"/>
        </w:rPr>
        <w:t>útil</w:t>
      </w:r>
      <w:r w:rsidRPr="0006790E">
        <w:rPr>
          <w:sz w:val="22"/>
        </w:rPr>
        <w:t xml:space="preserve"> para </w:t>
      </w:r>
      <w:r w:rsidR="00334BCC" w:rsidRPr="0006790E">
        <w:rPr>
          <w:sz w:val="22"/>
        </w:rPr>
        <w:t>decisión</w:t>
      </w:r>
      <w:r w:rsidRPr="0006790E">
        <w:rPr>
          <w:sz w:val="22"/>
        </w:rPr>
        <w:t xml:space="preserve">. Esa </w:t>
      </w:r>
      <w:r w:rsidR="00334BCC" w:rsidRPr="0006790E">
        <w:rPr>
          <w:sz w:val="22"/>
        </w:rPr>
        <w:t>distinción</w:t>
      </w:r>
      <w:r w:rsidRPr="0006790E">
        <w:rPr>
          <w:sz w:val="22"/>
        </w:rPr>
        <w:t xml:space="preserve"> permite provisionar con </w:t>
      </w:r>
      <w:r w:rsidR="00334BCC" w:rsidRPr="0006790E">
        <w:rPr>
          <w:sz w:val="22"/>
        </w:rPr>
        <w:t>más</w:t>
      </w:r>
      <w:r w:rsidRPr="0006790E">
        <w:rPr>
          <w:sz w:val="22"/>
        </w:rPr>
        <w:t xml:space="preserve"> </w:t>
      </w:r>
      <w:r w:rsidR="00334BCC" w:rsidRPr="0006790E">
        <w:rPr>
          <w:sz w:val="22"/>
        </w:rPr>
        <w:t>precisión</w:t>
      </w:r>
      <w:r w:rsidRPr="0006790E">
        <w:rPr>
          <w:sz w:val="22"/>
        </w:rPr>
        <w:t xml:space="preserve">, defender las decisiones ante </w:t>
      </w:r>
      <w:r w:rsidR="00334BCC" w:rsidRPr="0006790E">
        <w:rPr>
          <w:sz w:val="22"/>
        </w:rPr>
        <w:lastRenderedPageBreak/>
        <w:t>comités</w:t>
      </w:r>
      <w:r w:rsidRPr="0006790E">
        <w:rPr>
          <w:sz w:val="22"/>
        </w:rPr>
        <w:t xml:space="preserve"> de riesgo, y detectar anticipadamente el deterioro crediticio (SICR) a </w:t>
      </w:r>
      <w:r w:rsidR="00334BCC" w:rsidRPr="0006790E">
        <w:rPr>
          <w:sz w:val="22"/>
        </w:rPr>
        <w:t>través</w:t>
      </w:r>
      <w:r w:rsidRPr="0006790E">
        <w:rPr>
          <w:sz w:val="22"/>
        </w:rPr>
        <w:t xml:space="preserve"> del ancho del intervalo conformal.</w:t>
      </w:r>
    </w:p>
    <w:p w14:paraId="5543A43D" w14:textId="06B953FF" w:rsidR="001C53DA" w:rsidRPr="0006790E" w:rsidRDefault="00000000" w:rsidP="00334BCC">
      <w:pPr>
        <w:spacing w:after="120"/>
        <w:ind w:firstLine="709"/>
        <w:jc w:val="both"/>
        <w:rPr>
          <w:sz w:val="22"/>
        </w:rPr>
      </w:pPr>
      <w:r w:rsidRPr="0006790E">
        <w:rPr>
          <w:sz w:val="22"/>
        </w:rPr>
        <w:t xml:space="preserve">Finalmente, esta </w:t>
      </w:r>
      <w:r w:rsidR="00334BCC" w:rsidRPr="0006790E">
        <w:rPr>
          <w:sz w:val="22"/>
        </w:rPr>
        <w:t>investigación</w:t>
      </w:r>
      <w:r w:rsidRPr="0006790E">
        <w:rPr>
          <w:sz w:val="22"/>
        </w:rPr>
        <w:t xml:space="preserve"> representa una </w:t>
      </w:r>
      <w:r w:rsidR="00334BCC" w:rsidRPr="0006790E">
        <w:rPr>
          <w:sz w:val="22"/>
        </w:rPr>
        <w:t>innovación</w:t>
      </w:r>
      <w:r w:rsidRPr="0006790E">
        <w:rPr>
          <w:sz w:val="22"/>
        </w:rPr>
        <w:t xml:space="preserve"> para el contexto colombiano, donde la </w:t>
      </w:r>
      <w:r w:rsidR="00334BCC" w:rsidRPr="0006790E">
        <w:rPr>
          <w:sz w:val="22"/>
        </w:rPr>
        <w:t>adopción</w:t>
      </w:r>
      <w:r w:rsidRPr="0006790E">
        <w:rPr>
          <w:sz w:val="22"/>
        </w:rPr>
        <w:t xml:space="preserve"> de </w:t>
      </w:r>
      <w:r w:rsidR="00334BCC" w:rsidRPr="0006790E">
        <w:rPr>
          <w:sz w:val="22"/>
        </w:rPr>
        <w:t>técnicas</w:t>
      </w:r>
      <w:r w:rsidRPr="0006790E">
        <w:rPr>
          <w:sz w:val="22"/>
        </w:rPr>
        <w:t xml:space="preserve"> avanzadas de </w:t>
      </w:r>
      <w:r w:rsidR="00334BCC" w:rsidRPr="0006790E">
        <w:rPr>
          <w:sz w:val="22"/>
        </w:rPr>
        <w:t>cuantificación</w:t>
      </w:r>
      <w:r w:rsidRPr="0006790E">
        <w:rPr>
          <w:sz w:val="22"/>
        </w:rPr>
        <w:t xml:space="preserve"> de incertidumbre en modelos de riesgo crediticio es </w:t>
      </w:r>
      <w:r w:rsidR="00334BCC" w:rsidRPr="0006790E">
        <w:rPr>
          <w:sz w:val="22"/>
        </w:rPr>
        <w:t>aún</w:t>
      </w:r>
      <w:r w:rsidRPr="0006790E">
        <w:rPr>
          <w:sz w:val="22"/>
        </w:rPr>
        <w:t xml:space="preserve"> incipiente. La </w:t>
      </w:r>
      <w:r w:rsidR="00334BCC" w:rsidRPr="0006790E">
        <w:rPr>
          <w:sz w:val="22"/>
        </w:rPr>
        <w:t>implementación</w:t>
      </w:r>
      <w:r w:rsidRPr="0006790E">
        <w:rPr>
          <w:sz w:val="22"/>
        </w:rPr>
        <w:t xml:space="preserve"> exitosa de estos </w:t>
      </w:r>
      <w:r w:rsidR="00334BCC" w:rsidRPr="0006790E">
        <w:rPr>
          <w:sz w:val="22"/>
        </w:rPr>
        <w:t>métodos</w:t>
      </w:r>
      <w:r w:rsidRPr="0006790E">
        <w:rPr>
          <w:sz w:val="22"/>
        </w:rPr>
        <w:t xml:space="preserve"> </w:t>
      </w:r>
      <w:r w:rsidR="00334BCC" w:rsidRPr="0006790E">
        <w:rPr>
          <w:sz w:val="22"/>
        </w:rPr>
        <w:t>posicionaría</w:t>
      </w:r>
      <w:r w:rsidRPr="0006790E">
        <w:rPr>
          <w:sz w:val="22"/>
        </w:rPr>
        <w:t xml:space="preserve"> a la </w:t>
      </w:r>
      <w:r w:rsidR="00334BCC" w:rsidRPr="0006790E">
        <w:rPr>
          <w:sz w:val="22"/>
        </w:rPr>
        <w:t>organización</w:t>
      </w:r>
      <w:r w:rsidRPr="0006790E">
        <w:rPr>
          <w:sz w:val="22"/>
        </w:rPr>
        <w:t xml:space="preserve"> como referente en la </w:t>
      </w:r>
      <w:r w:rsidR="00334BCC" w:rsidRPr="0006790E">
        <w:rPr>
          <w:sz w:val="22"/>
        </w:rPr>
        <w:t>adopción</w:t>
      </w:r>
      <w:r w:rsidRPr="0006790E">
        <w:rPr>
          <w:sz w:val="22"/>
        </w:rPr>
        <w:t xml:space="preserve"> de modelos explicables, confiables y alineados con las mejores </w:t>
      </w:r>
      <w:r w:rsidR="00334BCC" w:rsidRPr="0006790E">
        <w:rPr>
          <w:sz w:val="22"/>
        </w:rPr>
        <w:t>prácticas</w:t>
      </w:r>
      <w:r w:rsidRPr="0006790E">
        <w:rPr>
          <w:sz w:val="22"/>
        </w:rPr>
        <w:t xml:space="preserve"> internacionales.</w:t>
      </w:r>
    </w:p>
    <w:p w14:paraId="1F00A8C8" w14:textId="77777777" w:rsidR="001C53DA" w:rsidRPr="0006790E" w:rsidRDefault="00000000">
      <w:pPr>
        <w:pStyle w:val="Ttulo1"/>
        <w:rPr>
          <w:color w:val="333333"/>
          <w:sz w:val="24"/>
          <w:szCs w:val="24"/>
        </w:rPr>
      </w:pPr>
      <w:r w:rsidRPr="0006790E">
        <w:rPr>
          <w:color w:val="333333"/>
          <w:sz w:val="24"/>
          <w:szCs w:val="24"/>
        </w:rPr>
        <w:t>4. OBJETIVOS</w:t>
      </w:r>
    </w:p>
    <w:p w14:paraId="0A7DD83A" w14:textId="77777777" w:rsidR="00D2507C" w:rsidRPr="0006790E" w:rsidRDefault="00D2507C" w:rsidP="00D2507C">
      <w:pPr>
        <w:rPr>
          <w:szCs w:val="24"/>
        </w:rPr>
      </w:pPr>
    </w:p>
    <w:p w14:paraId="7757B45B" w14:textId="77777777" w:rsidR="001C53DA" w:rsidRPr="0006790E" w:rsidRDefault="00000000">
      <w:pPr>
        <w:pStyle w:val="Ttulo2"/>
        <w:rPr>
          <w:sz w:val="24"/>
          <w:szCs w:val="24"/>
        </w:rPr>
      </w:pPr>
      <w:r w:rsidRPr="0006790E">
        <w:rPr>
          <w:color w:val="333333"/>
          <w:sz w:val="24"/>
          <w:szCs w:val="24"/>
        </w:rPr>
        <w:t>4.1 Objetivo General</w:t>
      </w:r>
    </w:p>
    <w:p w14:paraId="7AAEEDA2" w14:textId="043AB2B8" w:rsidR="001C53DA" w:rsidRPr="0006790E" w:rsidRDefault="00000000">
      <w:pPr>
        <w:spacing w:after="120"/>
        <w:ind w:firstLine="709"/>
        <w:jc w:val="both"/>
        <w:rPr>
          <w:sz w:val="22"/>
        </w:rPr>
      </w:pPr>
      <w:r w:rsidRPr="0006790E">
        <w:rPr>
          <w:sz w:val="22"/>
        </w:rPr>
        <w:t xml:space="preserve">Implementar y evaluar </w:t>
      </w:r>
      <w:r w:rsidR="00334BCC" w:rsidRPr="0006790E">
        <w:rPr>
          <w:sz w:val="22"/>
        </w:rPr>
        <w:t>técnicas</w:t>
      </w:r>
      <w:r w:rsidRPr="0006790E">
        <w:rPr>
          <w:sz w:val="22"/>
        </w:rPr>
        <w:t xml:space="preserve"> de </w:t>
      </w:r>
      <w:r w:rsidR="00334BCC" w:rsidRPr="0006790E">
        <w:rPr>
          <w:sz w:val="22"/>
        </w:rPr>
        <w:t>predicción</w:t>
      </w:r>
      <w:r w:rsidRPr="0006790E">
        <w:rPr>
          <w:sz w:val="22"/>
        </w:rPr>
        <w:t xml:space="preserve"> conformal para mejorar la </w:t>
      </w:r>
      <w:r w:rsidR="00334BCC" w:rsidRPr="0006790E">
        <w:rPr>
          <w:sz w:val="22"/>
        </w:rPr>
        <w:t>calibración</w:t>
      </w:r>
      <w:r w:rsidRPr="0006790E">
        <w:rPr>
          <w:sz w:val="22"/>
        </w:rPr>
        <w:t xml:space="preserve"> y </w:t>
      </w:r>
      <w:r w:rsidR="00334BCC" w:rsidRPr="0006790E">
        <w:rPr>
          <w:sz w:val="22"/>
        </w:rPr>
        <w:t>cuantificación</w:t>
      </w:r>
      <w:r w:rsidRPr="0006790E">
        <w:rPr>
          <w:sz w:val="22"/>
        </w:rPr>
        <w:t xml:space="preserve"> de la incertidumbre en modelos de riesgo crediticio (PD, LGD, EAD), utilizando el dataset </w:t>
      </w:r>
      <w:r w:rsidR="00334BCC" w:rsidRPr="0006790E">
        <w:rPr>
          <w:sz w:val="22"/>
        </w:rPr>
        <w:t>público</w:t>
      </w:r>
      <w:r w:rsidRPr="0006790E">
        <w:rPr>
          <w:sz w:val="22"/>
        </w:rPr>
        <w:t xml:space="preserve"> de LendingClub como caso de estudio, con el fin de demostrar que es posible </w:t>
      </w:r>
      <w:r w:rsidR="00334BCC" w:rsidRPr="0006790E">
        <w:rPr>
          <w:sz w:val="22"/>
        </w:rPr>
        <w:t>acompañar</w:t>
      </w:r>
      <w:r w:rsidRPr="0006790E">
        <w:rPr>
          <w:sz w:val="22"/>
        </w:rPr>
        <w:t xml:space="preserve"> cada </w:t>
      </w:r>
      <w:r w:rsidR="00334BCC" w:rsidRPr="0006790E">
        <w:rPr>
          <w:sz w:val="22"/>
        </w:rPr>
        <w:t>predicción</w:t>
      </w:r>
      <w:r w:rsidRPr="0006790E">
        <w:rPr>
          <w:sz w:val="22"/>
        </w:rPr>
        <w:t xml:space="preserve"> de riesgo con intervalos de confianza que posean </w:t>
      </w:r>
      <w:r w:rsidR="00334BCC" w:rsidRPr="0006790E">
        <w:rPr>
          <w:sz w:val="22"/>
        </w:rPr>
        <w:t>garantías</w:t>
      </w:r>
      <w:r w:rsidRPr="0006790E">
        <w:rPr>
          <w:sz w:val="22"/>
        </w:rPr>
        <w:t xml:space="preserve"> formales de cobertura, mejorando </w:t>
      </w:r>
      <w:r w:rsidR="00334BCC" w:rsidRPr="0006790E">
        <w:rPr>
          <w:sz w:val="22"/>
        </w:rPr>
        <w:t>así</w:t>
      </w:r>
      <w:r w:rsidRPr="0006790E">
        <w:rPr>
          <w:sz w:val="22"/>
        </w:rPr>
        <w:t xml:space="preserve"> la calidad de las decisiones crediticias y la confiabilidad regulatoria de los modelos.</w:t>
      </w:r>
    </w:p>
    <w:p w14:paraId="6B7E9E9B" w14:textId="77777777" w:rsidR="00D2507C" w:rsidRPr="0006790E" w:rsidRDefault="00D2507C">
      <w:pPr>
        <w:spacing w:after="120"/>
        <w:ind w:firstLine="709"/>
        <w:jc w:val="both"/>
        <w:rPr>
          <w:sz w:val="22"/>
        </w:rPr>
      </w:pPr>
    </w:p>
    <w:p w14:paraId="1B2C30F5" w14:textId="3CE81412" w:rsidR="00D2507C" w:rsidRPr="00B61E29" w:rsidRDefault="00000000" w:rsidP="00B61E29">
      <w:pPr>
        <w:pStyle w:val="Ttulo2"/>
        <w:rPr>
          <w:color w:val="333333"/>
          <w:sz w:val="24"/>
          <w:szCs w:val="24"/>
        </w:rPr>
      </w:pPr>
      <w:r w:rsidRPr="0006790E">
        <w:rPr>
          <w:color w:val="333333"/>
          <w:sz w:val="24"/>
          <w:szCs w:val="24"/>
        </w:rPr>
        <w:t xml:space="preserve">4.2 Objetivos </w:t>
      </w:r>
      <w:r w:rsidR="00334BCC" w:rsidRPr="0006790E">
        <w:rPr>
          <w:color w:val="333333"/>
          <w:sz w:val="24"/>
          <w:szCs w:val="24"/>
        </w:rPr>
        <w:t>Específicos</w:t>
      </w:r>
    </w:p>
    <w:p w14:paraId="498C20D1" w14:textId="12DAB523" w:rsidR="001C53DA" w:rsidRPr="0006790E" w:rsidRDefault="00000000">
      <w:pPr>
        <w:spacing w:after="120"/>
        <w:jc w:val="both"/>
        <w:rPr>
          <w:sz w:val="22"/>
        </w:rPr>
      </w:pPr>
      <w:r w:rsidRPr="0006790E">
        <w:rPr>
          <w:b/>
          <w:sz w:val="22"/>
        </w:rPr>
        <w:t xml:space="preserve">1. </w:t>
      </w:r>
      <w:r w:rsidRPr="0006790E">
        <w:rPr>
          <w:sz w:val="22"/>
        </w:rPr>
        <w:t xml:space="preserve">Fundamentar </w:t>
      </w:r>
      <w:r w:rsidR="00334BCC" w:rsidRPr="0006790E">
        <w:rPr>
          <w:sz w:val="22"/>
        </w:rPr>
        <w:t>teóricamente</w:t>
      </w:r>
      <w:r w:rsidRPr="0006790E">
        <w:rPr>
          <w:sz w:val="22"/>
        </w:rPr>
        <w:t xml:space="preserve"> la </w:t>
      </w:r>
      <w:r w:rsidR="00334BCC" w:rsidRPr="0006790E">
        <w:rPr>
          <w:sz w:val="22"/>
        </w:rPr>
        <w:t>aplicación</w:t>
      </w:r>
      <w:r w:rsidRPr="0006790E">
        <w:rPr>
          <w:sz w:val="22"/>
        </w:rPr>
        <w:t xml:space="preserve"> de </w:t>
      </w:r>
      <w:r w:rsidR="00334BCC" w:rsidRPr="0006790E">
        <w:rPr>
          <w:sz w:val="22"/>
        </w:rPr>
        <w:t>predicción</w:t>
      </w:r>
      <w:r w:rsidRPr="0006790E">
        <w:rPr>
          <w:sz w:val="22"/>
        </w:rPr>
        <w:t xml:space="preserve"> conformal al riesgo crediticio mediante una </w:t>
      </w:r>
      <w:r w:rsidR="00334BCC" w:rsidRPr="0006790E">
        <w:rPr>
          <w:sz w:val="22"/>
        </w:rPr>
        <w:t>revisión</w:t>
      </w:r>
      <w:r w:rsidRPr="0006790E">
        <w:rPr>
          <w:sz w:val="22"/>
        </w:rPr>
        <w:t xml:space="preserve"> </w:t>
      </w:r>
      <w:r w:rsidR="00334BCC" w:rsidRPr="0006790E">
        <w:rPr>
          <w:sz w:val="22"/>
        </w:rPr>
        <w:t>sistemática</w:t>
      </w:r>
      <w:r w:rsidRPr="0006790E">
        <w:rPr>
          <w:sz w:val="22"/>
        </w:rPr>
        <w:t xml:space="preserve"> del estado del arte, identificando las variantes </w:t>
      </w:r>
      <w:r w:rsidR="00334BCC" w:rsidRPr="0006790E">
        <w:rPr>
          <w:sz w:val="22"/>
        </w:rPr>
        <w:t>metodológicas</w:t>
      </w:r>
      <w:r w:rsidRPr="0006790E">
        <w:rPr>
          <w:sz w:val="22"/>
        </w:rPr>
        <w:t xml:space="preserve"> </w:t>
      </w:r>
      <w:r w:rsidR="00334BCC" w:rsidRPr="0006790E">
        <w:rPr>
          <w:sz w:val="22"/>
        </w:rPr>
        <w:t>más</w:t>
      </w:r>
      <w:r w:rsidRPr="0006790E">
        <w:rPr>
          <w:sz w:val="22"/>
        </w:rPr>
        <w:t xml:space="preserve"> pertinentes (Split Conformal, Mondrian, CQR) y sus ventajas frente a </w:t>
      </w:r>
      <w:r w:rsidR="00334BCC" w:rsidRPr="0006790E">
        <w:rPr>
          <w:sz w:val="22"/>
        </w:rPr>
        <w:t>métodos</w:t>
      </w:r>
      <w:r w:rsidRPr="0006790E">
        <w:rPr>
          <w:sz w:val="22"/>
        </w:rPr>
        <w:t xml:space="preserve"> tradicionales de </w:t>
      </w:r>
      <w:r w:rsidR="00334BCC" w:rsidRPr="0006790E">
        <w:rPr>
          <w:sz w:val="22"/>
        </w:rPr>
        <w:t>calibración</w:t>
      </w:r>
      <w:r w:rsidRPr="0006790E">
        <w:rPr>
          <w:sz w:val="22"/>
        </w:rPr>
        <w:t xml:space="preserve">, con el </w:t>
      </w:r>
      <w:r w:rsidR="00334BCC" w:rsidRPr="0006790E">
        <w:rPr>
          <w:sz w:val="22"/>
        </w:rPr>
        <w:t>propósito</w:t>
      </w:r>
      <w:r w:rsidRPr="0006790E">
        <w:rPr>
          <w:sz w:val="22"/>
        </w:rPr>
        <w:t xml:space="preserve"> de establecer un marco conceptual solido que guie la </w:t>
      </w:r>
      <w:r w:rsidR="00334BCC" w:rsidRPr="0006790E">
        <w:rPr>
          <w:sz w:val="22"/>
        </w:rPr>
        <w:t>experimentación</w:t>
      </w:r>
      <w:r w:rsidRPr="0006790E">
        <w:rPr>
          <w:sz w:val="22"/>
        </w:rPr>
        <w:t>.</w:t>
      </w:r>
    </w:p>
    <w:p w14:paraId="1FD3DC54" w14:textId="1CD75796" w:rsidR="001C53DA" w:rsidRPr="0006790E" w:rsidRDefault="00000000">
      <w:pPr>
        <w:spacing w:after="120"/>
        <w:jc w:val="both"/>
        <w:rPr>
          <w:sz w:val="22"/>
        </w:rPr>
      </w:pPr>
      <w:r w:rsidRPr="0006790E">
        <w:rPr>
          <w:b/>
          <w:sz w:val="22"/>
        </w:rPr>
        <w:t xml:space="preserve">2. </w:t>
      </w:r>
      <w:r w:rsidRPr="0006790E">
        <w:rPr>
          <w:sz w:val="22"/>
        </w:rPr>
        <w:t xml:space="preserve">Construir un dataset </w:t>
      </w:r>
      <w:r w:rsidR="00334BCC" w:rsidRPr="0006790E">
        <w:rPr>
          <w:sz w:val="22"/>
        </w:rPr>
        <w:t>analítico</w:t>
      </w:r>
      <w:r w:rsidRPr="0006790E">
        <w:rPr>
          <w:sz w:val="22"/>
        </w:rPr>
        <w:t xml:space="preserve"> a partir de los registros </w:t>
      </w:r>
      <w:r w:rsidR="00334BCC" w:rsidRPr="0006790E">
        <w:rPr>
          <w:sz w:val="22"/>
        </w:rPr>
        <w:t>públicos</w:t>
      </w:r>
      <w:r w:rsidRPr="0006790E">
        <w:rPr>
          <w:sz w:val="22"/>
        </w:rPr>
        <w:t xml:space="preserve"> de LendingClub (2007-2020), con </w:t>
      </w:r>
      <w:r w:rsidR="00334BCC" w:rsidRPr="0006790E">
        <w:rPr>
          <w:sz w:val="22"/>
        </w:rPr>
        <w:t>separación</w:t>
      </w:r>
      <w:r w:rsidRPr="0006790E">
        <w:rPr>
          <w:sz w:val="22"/>
        </w:rPr>
        <w:t xml:space="preserve"> temporal estricta (out-of-time) en conjuntos de entrenamiento, </w:t>
      </w:r>
      <w:r w:rsidR="00334BCC" w:rsidRPr="0006790E">
        <w:rPr>
          <w:sz w:val="22"/>
        </w:rPr>
        <w:t>calibración</w:t>
      </w:r>
      <w:r w:rsidRPr="0006790E">
        <w:rPr>
          <w:sz w:val="22"/>
        </w:rPr>
        <w:t xml:space="preserve"> y test, definiendo las variables objetivo PD, LGD y EAD de manera que se garantice la ausencia de data leakage y la validez de la </w:t>
      </w:r>
      <w:r w:rsidR="00334BCC" w:rsidRPr="0006790E">
        <w:rPr>
          <w:sz w:val="22"/>
        </w:rPr>
        <w:t>evaluación</w:t>
      </w:r>
      <w:r w:rsidRPr="0006790E">
        <w:rPr>
          <w:sz w:val="22"/>
        </w:rPr>
        <w:t xml:space="preserve"> fuera de muestra.</w:t>
      </w:r>
    </w:p>
    <w:p w14:paraId="1DB8334C" w14:textId="3972AE24" w:rsidR="001C53DA" w:rsidRPr="0006790E" w:rsidRDefault="00000000">
      <w:pPr>
        <w:spacing w:after="120"/>
        <w:jc w:val="both"/>
        <w:rPr>
          <w:sz w:val="22"/>
        </w:rPr>
      </w:pPr>
      <w:r w:rsidRPr="0006790E">
        <w:rPr>
          <w:b/>
          <w:sz w:val="22"/>
        </w:rPr>
        <w:t xml:space="preserve">3. </w:t>
      </w:r>
      <w:r w:rsidRPr="0006790E">
        <w:rPr>
          <w:sz w:val="22"/>
        </w:rPr>
        <w:t xml:space="preserve">Implementar un modelo base de PD calibrado (CatBoost + </w:t>
      </w:r>
      <w:r w:rsidR="00334BCC" w:rsidRPr="0006790E">
        <w:rPr>
          <w:sz w:val="22"/>
        </w:rPr>
        <w:t>calibración</w:t>
      </w:r>
      <w:r w:rsidRPr="0006790E">
        <w:rPr>
          <w:sz w:val="22"/>
        </w:rPr>
        <w:t xml:space="preserve"> post-hoc) que sirva como fundamento para la </w:t>
      </w:r>
      <w:r w:rsidR="00334BCC" w:rsidRPr="0006790E">
        <w:rPr>
          <w:sz w:val="22"/>
        </w:rPr>
        <w:t>aplicación</w:t>
      </w:r>
      <w:r w:rsidRPr="0006790E">
        <w:rPr>
          <w:sz w:val="22"/>
        </w:rPr>
        <w:t xml:space="preserve"> de </w:t>
      </w:r>
      <w:r w:rsidR="00334BCC" w:rsidRPr="0006790E">
        <w:rPr>
          <w:sz w:val="22"/>
        </w:rPr>
        <w:t>predicción</w:t>
      </w:r>
      <w:r w:rsidRPr="0006790E">
        <w:rPr>
          <w:sz w:val="22"/>
        </w:rPr>
        <w:t xml:space="preserve"> conformal, evaluando su capacidad discriminativa (AUC-ROC, Gini) y su calidad </w:t>
      </w:r>
      <w:r w:rsidR="00334BCC" w:rsidRPr="0006790E">
        <w:rPr>
          <w:sz w:val="22"/>
        </w:rPr>
        <w:t>probabilística</w:t>
      </w:r>
      <w:r w:rsidRPr="0006790E">
        <w:rPr>
          <w:sz w:val="22"/>
        </w:rPr>
        <w:t xml:space="preserve"> (Brier Score, ECE), para demostrar que la </w:t>
      </w:r>
      <w:r w:rsidR="00334BCC" w:rsidRPr="0006790E">
        <w:rPr>
          <w:sz w:val="22"/>
        </w:rPr>
        <w:t>calibración</w:t>
      </w:r>
      <w:r w:rsidRPr="0006790E">
        <w:rPr>
          <w:sz w:val="22"/>
        </w:rPr>
        <w:t xml:space="preserve"> es un paso necesario pero insuficiente sin </w:t>
      </w:r>
      <w:r w:rsidR="00334BCC" w:rsidRPr="0006790E">
        <w:rPr>
          <w:sz w:val="22"/>
        </w:rPr>
        <w:t>cuantificación</w:t>
      </w:r>
      <w:r w:rsidRPr="0006790E">
        <w:rPr>
          <w:sz w:val="22"/>
        </w:rPr>
        <w:t xml:space="preserve"> explicita de incertidumbre.</w:t>
      </w:r>
    </w:p>
    <w:p w14:paraId="3E94A79A" w14:textId="41EB1FFF" w:rsidR="001C53DA" w:rsidRPr="0006790E" w:rsidRDefault="00000000">
      <w:pPr>
        <w:spacing w:after="120"/>
        <w:jc w:val="both"/>
        <w:rPr>
          <w:sz w:val="22"/>
        </w:rPr>
      </w:pPr>
      <w:r w:rsidRPr="0006790E">
        <w:rPr>
          <w:b/>
          <w:sz w:val="22"/>
        </w:rPr>
        <w:lastRenderedPageBreak/>
        <w:t xml:space="preserve">4. </w:t>
      </w:r>
      <w:r w:rsidRPr="0006790E">
        <w:rPr>
          <w:sz w:val="22"/>
        </w:rPr>
        <w:t xml:space="preserve">Aplicar </w:t>
      </w:r>
      <w:r w:rsidR="00334BCC" w:rsidRPr="0006790E">
        <w:rPr>
          <w:sz w:val="22"/>
        </w:rPr>
        <w:t>predicción</w:t>
      </w:r>
      <w:r w:rsidRPr="0006790E">
        <w:rPr>
          <w:sz w:val="22"/>
        </w:rPr>
        <w:t xml:space="preserve"> conformal Mondrian (por grado de riesgo) sobre PD, y variantes adaptativas sobre LGD y EAD, evaluando cobertura </w:t>
      </w:r>
      <w:r w:rsidR="00334BCC" w:rsidRPr="0006790E">
        <w:rPr>
          <w:sz w:val="22"/>
        </w:rPr>
        <w:t>empírica</w:t>
      </w:r>
      <w:r w:rsidRPr="0006790E">
        <w:rPr>
          <w:sz w:val="22"/>
        </w:rPr>
        <w:t xml:space="preserve">, eficiencia de intervalos y cobertura condicional por subgrupo, para demostrar que es posible obtener </w:t>
      </w:r>
      <w:r w:rsidR="00334BCC" w:rsidRPr="0006790E">
        <w:rPr>
          <w:sz w:val="22"/>
        </w:rPr>
        <w:t>garantías</w:t>
      </w:r>
      <w:r w:rsidRPr="0006790E">
        <w:rPr>
          <w:sz w:val="22"/>
        </w:rPr>
        <w:t xml:space="preserve"> de cobertura que se mantienen no solo a nivel global sino en cada segmento del portafolio, lo cual es </w:t>
      </w:r>
      <w:r w:rsidR="00334BCC" w:rsidRPr="0006790E">
        <w:rPr>
          <w:sz w:val="22"/>
        </w:rPr>
        <w:t>crítico</w:t>
      </w:r>
      <w:r w:rsidRPr="0006790E">
        <w:rPr>
          <w:sz w:val="22"/>
        </w:rPr>
        <w:t xml:space="preserve"> para la </w:t>
      </w:r>
      <w:r w:rsidR="00334BCC" w:rsidRPr="0006790E">
        <w:rPr>
          <w:sz w:val="22"/>
        </w:rPr>
        <w:t>gestión</w:t>
      </w:r>
      <w:r w:rsidRPr="0006790E">
        <w:rPr>
          <w:sz w:val="22"/>
        </w:rPr>
        <w:t xml:space="preserve"> operativa del riesgo.</w:t>
      </w:r>
    </w:p>
    <w:p w14:paraId="67EE933D" w14:textId="0756DA58" w:rsidR="001C53DA" w:rsidRPr="0006790E" w:rsidRDefault="00000000">
      <w:pPr>
        <w:spacing w:after="120"/>
        <w:jc w:val="both"/>
        <w:rPr>
          <w:sz w:val="22"/>
        </w:rPr>
      </w:pPr>
      <w:r w:rsidRPr="0006790E">
        <w:rPr>
          <w:b/>
          <w:sz w:val="22"/>
        </w:rPr>
        <w:t xml:space="preserve">5. </w:t>
      </w:r>
      <w:r w:rsidRPr="0006790E">
        <w:rPr>
          <w:sz w:val="22"/>
        </w:rPr>
        <w:t xml:space="preserve">Evaluar el impacto de la </w:t>
      </w:r>
      <w:r w:rsidR="00334BCC" w:rsidRPr="0006790E">
        <w:rPr>
          <w:sz w:val="22"/>
        </w:rPr>
        <w:t>predicción</w:t>
      </w:r>
      <w:r w:rsidRPr="0006790E">
        <w:rPr>
          <w:sz w:val="22"/>
        </w:rPr>
        <w:t xml:space="preserve"> conformal en el contexto regulatorio de IFRS 9, cuantificando como los intervalos de incertidumbre afectan la </w:t>
      </w:r>
      <w:r w:rsidR="00334BCC" w:rsidRPr="0006790E">
        <w:rPr>
          <w:sz w:val="22"/>
        </w:rPr>
        <w:t>estimación</w:t>
      </w:r>
      <w:r w:rsidRPr="0006790E">
        <w:rPr>
          <w:sz w:val="22"/>
        </w:rPr>
        <w:t xml:space="preserve"> de perdidas crediticias esperadas (ECL), la </w:t>
      </w:r>
      <w:r w:rsidR="00334BCC" w:rsidRPr="0006790E">
        <w:rPr>
          <w:sz w:val="22"/>
        </w:rPr>
        <w:t>clasificación</w:t>
      </w:r>
      <w:r w:rsidRPr="0006790E">
        <w:rPr>
          <w:sz w:val="22"/>
        </w:rPr>
        <w:t xml:space="preserve"> por etapas (Stages 1-3) y la sensibilidad de las provisiones ante escenarios de </w:t>
      </w:r>
      <w:r w:rsidR="00334BCC" w:rsidRPr="0006790E">
        <w:rPr>
          <w:sz w:val="22"/>
        </w:rPr>
        <w:t>estrés</w:t>
      </w:r>
      <w:r w:rsidRPr="0006790E">
        <w:rPr>
          <w:sz w:val="22"/>
        </w:rPr>
        <w:t>, para demostrar que la incertidumbre conformal tiene un efecto material en la lectura financiera.</w:t>
      </w:r>
    </w:p>
    <w:p w14:paraId="21934BC9" w14:textId="5508CD4C" w:rsidR="001C53DA" w:rsidRPr="0006790E" w:rsidRDefault="00000000" w:rsidP="00334BCC">
      <w:pPr>
        <w:spacing w:after="120"/>
        <w:jc w:val="both"/>
        <w:rPr>
          <w:sz w:val="22"/>
        </w:rPr>
      </w:pPr>
      <w:r w:rsidRPr="0006790E">
        <w:rPr>
          <w:b/>
          <w:sz w:val="22"/>
        </w:rPr>
        <w:t xml:space="preserve">6. </w:t>
      </w:r>
      <w:r w:rsidRPr="0006790E">
        <w:rPr>
          <w:sz w:val="22"/>
        </w:rPr>
        <w:t xml:space="preserve">Proponer lineamientos </w:t>
      </w:r>
      <w:r w:rsidR="00334BCC" w:rsidRPr="0006790E">
        <w:rPr>
          <w:sz w:val="22"/>
        </w:rPr>
        <w:t>prácticos</w:t>
      </w:r>
      <w:r w:rsidRPr="0006790E">
        <w:rPr>
          <w:sz w:val="22"/>
        </w:rPr>
        <w:t xml:space="preserve"> para la </w:t>
      </w:r>
      <w:r w:rsidR="00334BCC" w:rsidRPr="0006790E">
        <w:rPr>
          <w:sz w:val="22"/>
        </w:rPr>
        <w:t>adopción</w:t>
      </w:r>
      <w:r w:rsidRPr="0006790E">
        <w:rPr>
          <w:sz w:val="22"/>
        </w:rPr>
        <w:t xml:space="preserve"> de Conformal Prediction en entornos bancarios reales, incluyendo criterios de monitoreo de cobertura, alertas de </w:t>
      </w:r>
      <w:r w:rsidR="00334BCC" w:rsidRPr="0006790E">
        <w:rPr>
          <w:sz w:val="22"/>
        </w:rPr>
        <w:t>degradación</w:t>
      </w:r>
      <w:r w:rsidRPr="0006790E">
        <w:rPr>
          <w:sz w:val="22"/>
        </w:rPr>
        <w:t xml:space="preserve"> y escalamiento, para facilitar la </w:t>
      </w:r>
      <w:r w:rsidR="00334BCC" w:rsidRPr="0006790E">
        <w:rPr>
          <w:sz w:val="22"/>
        </w:rPr>
        <w:t>transición</w:t>
      </w:r>
      <w:r w:rsidRPr="0006790E">
        <w:rPr>
          <w:sz w:val="22"/>
        </w:rPr>
        <w:t xml:space="preserve"> de una </w:t>
      </w:r>
      <w:r w:rsidR="00334BCC" w:rsidRPr="0006790E">
        <w:rPr>
          <w:sz w:val="22"/>
        </w:rPr>
        <w:t>técnica</w:t>
      </w:r>
      <w:r w:rsidRPr="0006790E">
        <w:rPr>
          <w:sz w:val="22"/>
        </w:rPr>
        <w:t xml:space="preserve"> </w:t>
      </w:r>
      <w:r w:rsidR="00334BCC" w:rsidRPr="0006790E">
        <w:rPr>
          <w:sz w:val="22"/>
        </w:rPr>
        <w:t>académica</w:t>
      </w:r>
      <w:r w:rsidRPr="0006790E">
        <w:rPr>
          <w:sz w:val="22"/>
        </w:rPr>
        <w:t xml:space="preserve"> a una herramienta operativa de gobernanza de modelos.</w:t>
      </w:r>
    </w:p>
    <w:p w14:paraId="18BC5DAB" w14:textId="2C5274A4" w:rsidR="00D2507C" w:rsidRPr="0006790E" w:rsidRDefault="00000000" w:rsidP="00334BCC">
      <w:pPr>
        <w:pStyle w:val="Ttulo1"/>
        <w:rPr>
          <w:color w:val="333333"/>
          <w:sz w:val="24"/>
          <w:szCs w:val="24"/>
        </w:rPr>
      </w:pPr>
      <w:r w:rsidRPr="0006790E">
        <w:rPr>
          <w:color w:val="333333"/>
          <w:sz w:val="24"/>
          <w:szCs w:val="24"/>
        </w:rPr>
        <w:t>5. MARCO TE</w:t>
      </w:r>
      <w:r w:rsidR="00784459">
        <w:rPr>
          <w:color w:val="333333"/>
          <w:sz w:val="24"/>
          <w:szCs w:val="24"/>
        </w:rPr>
        <w:t>Ó</w:t>
      </w:r>
      <w:r w:rsidRPr="0006790E">
        <w:rPr>
          <w:color w:val="333333"/>
          <w:sz w:val="24"/>
          <w:szCs w:val="24"/>
        </w:rPr>
        <w:t>RICO Y ESTADO DEL ARTE</w:t>
      </w:r>
    </w:p>
    <w:p w14:paraId="64B9A87D" w14:textId="77777777" w:rsidR="001C53DA" w:rsidRPr="0006790E" w:rsidRDefault="00000000">
      <w:pPr>
        <w:pStyle w:val="Ttulo2"/>
        <w:rPr>
          <w:sz w:val="24"/>
          <w:szCs w:val="24"/>
        </w:rPr>
      </w:pPr>
      <w:r w:rsidRPr="0006790E">
        <w:rPr>
          <w:color w:val="333333"/>
          <w:sz w:val="24"/>
          <w:szCs w:val="24"/>
        </w:rPr>
        <w:t>5.1 Modelos de Riesgo Crediticio</w:t>
      </w:r>
    </w:p>
    <w:p w14:paraId="4181AC03" w14:textId="490C965C" w:rsidR="001C53DA" w:rsidRPr="0006790E" w:rsidRDefault="00000000" w:rsidP="00D2507C">
      <w:pPr>
        <w:spacing w:after="120"/>
        <w:jc w:val="both"/>
        <w:rPr>
          <w:sz w:val="22"/>
        </w:rPr>
      </w:pPr>
      <w:r w:rsidRPr="0006790E">
        <w:rPr>
          <w:sz w:val="22"/>
        </w:rPr>
        <w:t xml:space="preserve">Los modelos de riesgo crediticio buscan estimar la probabilidad y severidad de las perdidas asociadas al incumplimiento de obligaciones financieras. Los tres componentes fundamentales son: PD, que mide la probabilidad de que un deudor incumpla en un horizonte temporal determinado; LGD, que estima la </w:t>
      </w:r>
      <w:r w:rsidR="00334BCC" w:rsidRPr="0006790E">
        <w:rPr>
          <w:sz w:val="22"/>
        </w:rPr>
        <w:t>fracción</w:t>
      </w:r>
      <w:r w:rsidRPr="0006790E">
        <w:rPr>
          <w:sz w:val="22"/>
        </w:rPr>
        <w:t xml:space="preserve"> de la </w:t>
      </w:r>
      <w:r w:rsidR="00334BCC" w:rsidRPr="0006790E">
        <w:rPr>
          <w:sz w:val="22"/>
        </w:rPr>
        <w:t>exposición</w:t>
      </w:r>
      <w:r w:rsidRPr="0006790E">
        <w:rPr>
          <w:sz w:val="22"/>
        </w:rPr>
        <w:t xml:space="preserve"> que se pierde tras considerar recuperaciones; y EAD, que cuantifica el monto expuesto al momento del incumplimiento [4]. </w:t>
      </w:r>
      <w:r w:rsidR="00334BCC" w:rsidRPr="0006790E">
        <w:rPr>
          <w:sz w:val="22"/>
        </w:rPr>
        <w:t>Históricamente</w:t>
      </w:r>
      <w:r w:rsidRPr="0006790E">
        <w:rPr>
          <w:sz w:val="22"/>
        </w:rPr>
        <w:t xml:space="preserve">, la PD se ha modelado mediante </w:t>
      </w:r>
      <w:r w:rsidR="00334BCC" w:rsidRPr="0006790E">
        <w:rPr>
          <w:sz w:val="22"/>
        </w:rPr>
        <w:t>regresión</w:t>
      </w:r>
      <w:r w:rsidRPr="0006790E">
        <w:rPr>
          <w:sz w:val="22"/>
        </w:rPr>
        <w:t xml:space="preserve"> </w:t>
      </w:r>
      <w:r w:rsidR="00334BCC" w:rsidRPr="0006790E">
        <w:rPr>
          <w:sz w:val="22"/>
        </w:rPr>
        <w:t>logística</w:t>
      </w:r>
      <w:r w:rsidRPr="0006790E">
        <w:rPr>
          <w:sz w:val="22"/>
        </w:rPr>
        <w:t xml:space="preserve">, mientras que LGD y EAD han utilizado </w:t>
      </w:r>
      <w:r w:rsidR="00334BCC" w:rsidRPr="0006790E">
        <w:rPr>
          <w:sz w:val="22"/>
        </w:rPr>
        <w:t>regresión</w:t>
      </w:r>
      <w:r w:rsidRPr="0006790E">
        <w:rPr>
          <w:sz w:val="22"/>
        </w:rPr>
        <w:t xml:space="preserve"> beta, Tobit o </w:t>
      </w:r>
      <w:r w:rsidR="00334BCC" w:rsidRPr="0006790E">
        <w:rPr>
          <w:sz w:val="22"/>
        </w:rPr>
        <w:t>regresión</w:t>
      </w:r>
      <w:r w:rsidRPr="0006790E">
        <w:rPr>
          <w:sz w:val="22"/>
        </w:rPr>
        <w:t xml:space="preserve"> lineal con transformaciones. Modelos de machine learning como Gradient Boosting han demostrado mejoras significativas en </w:t>
      </w:r>
      <w:r w:rsidR="00334BCC" w:rsidRPr="0006790E">
        <w:rPr>
          <w:sz w:val="22"/>
        </w:rPr>
        <w:t>discriminación</w:t>
      </w:r>
      <w:r w:rsidRPr="0006790E">
        <w:rPr>
          <w:sz w:val="22"/>
        </w:rPr>
        <w:t xml:space="preserve">, pero frecuentemente a costa de la </w:t>
      </w:r>
      <w:r w:rsidR="00334BCC" w:rsidRPr="0006790E">
        <w:rPr>
          <w:sz w:val="22"/>
        </w:rPr>
        <w:t>calibración</w:t>
      </w:r>
      <w:r w:rsidRPr="0006790E">
        <w:rPr>
          <w:sz w:val="22"/>
        </w:rPr>
        <w:t xml:space="preserve"> [12], [2].</w:t>
      </w:r>
    </w:p>
    <w:p w14:paraId="26B0B872" w14:textId="79E31E7F" w:rsidR="001C53DA" w:rsidRPr="0006790E" w:rsidRDefault="00000000">
      <w:pPr>
        <w:pStyle w:val="Ttulo2"/>
        <w:rPr>
          <w:sz w:val="24"/>
          <w:szCs w:val="24"/>
        </w:rPr>
      </w:pPr>
      <w:r w:rsidRPr="0006790E">
        <w:rPr>
          <w:color w:val="333333"/>
          <w:sz w:val="24"/>
          <w:szCs w:val="24"/>
        </w:rPr>
        <w:t xml:space="preserve">5.2 El Problema de la </w:t>
      </w:r>
      <w:r w:rsidR="00334BCC" w:rsidRPr="0006790E">
        <w:rPr>
          <w:color w:val="333333"/>
          <w:sz w:val="24"/>
          <w:szCs w:val="24"/>
        </w:rPr>
        <w:t>Calibración</w:t>
      </w:r>
    </w:p>
    <w:p w14:paraId="64A0C095" w14:textId="0AAADAB2" w:rsidR="001C53DA" w:rsidRPr="0006790E" w:rsidRDefault="00000000" w:rsidP="00D2507C">
      <w:pPr>
        <w:spacing w:after="120"/>
        <w:jc w:val="both"/>
        <w:rPr>
          <w:sz w:val="22"/>
        </w:rPr>
      </w:pPr>
      <w:r w:rsidRPr="0006790E">
        <w:rPr>
          <w:sz w:val="22"/>
        </w:rPr>
        <w:t xml:space="preserve">La </w:t>
      </w:r>
      <w:r w:rsidR="00334BCC" w:rsidRPr="0006790E">
        <w:rPr>
          <w:sz w:val="22"/>
        </w:rPr>
        <w:t>calibración</w:t>
      </w:r>
      <w:r w:rsidRPr="0006790E">
        <w:rPr>
          <w:sz w:val="22"/>
        </w:rPr>
        <w:t xml:space="preserve"> se refiere a la correspondencia entre las probabilidades predichas y las frecuencias observadas. Un modelo bien calibrado es aquel en el que, de todos los </w:t>
      </w:r>
      <w:r w:rsidR="00334BCC" w:rsidRPr="0006790E">
        <w:rPr>
          <w:sz w:val="22"/>
        </w:rPr>
        <w:t>créditos</w:t>
      </w:r>
      <w:r w:rsidRPr="0006790E">
        <w:rPr>
          <w:sz w:val="22"/>
        </w:rPr>
        <w:t xml:space="preserve"> con PD asignada del 10%, aproximadamente el 10% efectivamente incumple [15]. Los </w:t>
      </w:r>
      <w:r w:rsidR="00334BCC" w:rsidRPr="0006790E">
        <w:rPr>
          <w:sz w:val="22"/>
        </w:rPr>
        <w:t>métodos</w:t>
      </w:r>
      <w:r w:rsidRPr="0006790E">
        <w:rPr>
          <w:sz w:val="22"/>
        </w:rPr>
        <w:t xml:space="preserve"> tradicionales de post-hoc </w:t>
      </w:r>
      <w:r w:rsidR="00334BCC" w:rsidRPr="0006790E">
        <w:rPr>
          <w:sz w:val="22"/>
        </w:rPr>
        <w:t>calibración</w:t>
      </w:r>
      <w:r w:rsidRPr="0006790E">
        <w:rPr>
          <w:sz w:val="22"/>
        </w:rPr>
        <w:t xml:space="preserve"> incluyen Platt Scaling (</w:t>
      </w:r>
      <w:r w:rsidR="00334BCC" w:rsidRPr="0006790E">
        <w:rPr>
          <w:sz w:val="22"/>
        </w:rPr>
        <w:t>transformación</w:t>
      </w:r>
      <w:r w:rsidRPr="0006790E">
        <w:rPr>
          <w:sz w:val="22"/>
        </w:rPr>
        <w:t xml:space="preserve"> sigmoidal) [16] e Isotonic Regression (</w:t>
      </w:r>
      <w:r w:rsidR="005D6F32" w:rsidRPr="0006790E">
        <w:rPr>
          <w:sz w:val="22"/>
        </w:rPr>
        <w:t>función</w:t>
      </w:r>
      <w:r w:rsidRPr="0006790E">
        <w:rPr>
          <w:sz w:val="22"/>
        </w:rPr>
        <w:t xml:space="preserve"> </w:t>
      </w:r>
      <w:r w:rsidR="005D6F32" w:rsidRPr="0006790E">
        <w:rPr>
          <w:sz w:val="22"/>
        </w:rPr>
        <w:t>monótona</w:t>
      </w:r>
      <w:r w:rsidRPr="0006790E">
        <w:rPr>
          <w:sz w:val="22"/>
        </w:rPr>
        <w:t xml:space="preserve"> no decreciente). Sin embargo, estos </w:t>
      </w:r>
      <w:r w:rsidR="00334BCC" w:rsidRPr="0006790E">
        <w:rPr>
          <w:sz w:val="22"/>
        </w:rPr>
        <w:t>métodos</w:t>
      </w:r>
      <w:r w:rsidRPr="0006790E">
        <w:rPr>
          <w:sz w:val="22"/>
        </w:rPr>
        <w:t xml:space="preserve"> corrigen el nivel </w:t>
      </w:r>
      <w:r w:rsidR="005D6F32" w:rsidRPr="0006790E">
        <w:rPr>
          <w:sz w:val="22"/>
        </w:rPr>
        <w:t>probabilístico,</w:t>
      </w:r>
      <w:r w:rsidRPr="0006790E">
        <w:rPr>
          <w:sz w:val="22"/>
        </w:rPr>
        <w:t xml:space="preserve"> pero no cuantifican la incertidumbre: un modelo calibrado dice "12% de PD" pero no indica si ese 12% es una </w:t>
      </w:r>
      <w:r w:rsidR="00334BCC" w:rsidRPr="0006790E">
        <w:rPr>
          <w:sz w:val="22"/>
        </w:rPr>
        <w:t>estimación</w:t>
      </w:r>
      <w:r w:rsidRPr="0006790E">
        <w:rPr>
          <w:sz w:val="22"/>
        </w:rPr>
        <w:t xml:space="preserve"> estable o </w:t>
      </w:r>
      <w:r w:rsidR="005D6F32" w:rsidRPr="0006790E">
        <w:rPr>
          <w:sz w:val="22"/>
        </w:rPr>
        <w:t>frágil</w:t>
      </w:r>
      <w:r w:rsidRPr="0006790E">
        <w:rPr>
          <w:sz w:val="22"/>
        </w:rPr>
        <w:t xml:space="preserve">. </w:t>
      </w:r>
      <w:r w:rsidR="005D6F32" w:rsidRPr="0006790E">
        <w:rPr>
          <w:sz w:val="22"/>
        </w:rPr>
        <w:t>Además</w:t>
      </w:r>
      <w:r w:rsidRPr="0006790E">
        <w:rPr>
          <w:sz w:val="22"/>
        </w:rPr>
        <w:t xml:space="preserve">, carecen de </w:t>
      </w:r>
      <w:r w:rsidR="00334BCC" w:rsidRPr="0006790E">
        <w:rPr>
          <w:sz w:val="22"/>
        </w:rPr>
        <w:t>garantías</w:t>
      </w:r>
      <w:r w:rsidRPr="0006790E">
        <w:rPr>
          <w:sz w:val="22"/>
        </w:rPr>
        <w:t xml:space="preserve"> formales de cobertura y pueden ser sensibles al sobreajuste en el conjunto de </w:t>
      </w:r>
      <w:r w:rsidR="00334BCC" w:rsidRPr="0006790E">
        <w:rPr>
          <w:sz w:val="22"/>
        </w:rPr>
        <w:t>calibración</w:t>
      </w:r>
      <w:r w:rsidRPr="0006790E">
        <w:rPr>
          <w:sz w:val="22"/>
        </w:rPr>
        <w:t xml:space="preserve"> [19].</w:t>
      </w:r>
    </w:p>
    <w:p w14:paraId="060905CD" w14:textId="109EBBEE" w:rsidR="001C53DA" w:rsidRPr="0006790E" w:rsidRDefault="00000000">
      <w:pPr>
        <w:pStyle w:val="Ttulo2"/>
        <w:rPr>
          <w:sz w:val="24"/>
          <w:szCs w:val="24"/>
        </w:rPr>
      </w:pPr>
      <w:r w:rsidRPr="0006790E">
        <w:rPr>
          <w:color w:val="333333"/>
          <w:sz w:val="24"/>
          <w:szCs w:val="24"/>
        </w:rPr>
        <w:lastRenderedPageBreak/>
        <w:t xml:space="preserve">5.3 </w:t>
      </w:r>
      <w:r w:rsidR="005D6F32" w:rsidRPr="0006790E">
        <w:rPr>
          <w:color w:val="333333"/>
          <w:sz w:val="24"/>
          <w:szCs w:val="24"/>
        </w:rPr>
        <w:t>Predicción</w:t>
      </w:r>
      <w:r w:rsidRPr="0006790E">
        <w:rPr>
          <w:color w:val="333333"/>
          <w:sz w:val="24"/>
          <w:szCs w:val="24"/>
        </w:rPr>
        <w:t xml:space="preserve"> Conformal: Fundamentos </w:t>
      </w:r>
      <w:r w:rsidR="005D6F32" w:rsidRPr="0006790E">
        <w:rPr>
          <w:color w:val="333333"/>
          <w:sz w:val="24"/>
          <w:szCs w:val="24"/>
        </w:rPr>
        <w:t>Teóricos</w:t>
      </w:r>
    </w:p>
    <w:p w14:paraId="23302BA4" w14:textId="362187F8" w:rsidR="001C53DA" w:rsidRPr="0006790E" w:rsidRDefault="00000000" w:rsidP="00D2507C">
      <w:pPr>
        <w:spacing w:after="120"/>
        <w:jc w:val="both"/>
        <w:rPr>
          <w:sz w:val="22"/>
        </w:rPr>
      </w:pPr>
      <w:r w:rsidRPr="0006790E">
        <w:rPr>
          <w:sz w:val="22"/>
        </w:rPr>
        <w:t xml:space="preserve">La </w:t>
      </w:r>
      <w:r w:rsidR="00334BCC" w:rsidRPr="0006790E">
        <w:rPr>
          <w:sz w:val="22"/>
        </w:rPr>
        <w:t>predicción</w:t>
      </w:r>
      <w:r w:rsidRPr="0006790E">
        <w:rPr>
          <w:sz w:val="22"/>
        </w:rPr>
        <w:t xml:space="preserve"> conformal fue introducida por Vovk, Gammerman y Shafer [18] en su trabajo "Algorithmic Learning in a Random World". El marco se fundamenta en el concepto de nonconformity scores, que miden cuan inusual es una nueva </w:t>
      </w:r>
      <w:r w:rsidR="005D6F32" w:rsidRPr="0006790E">
        <w:rPr>
          <w:sz w:val="22"/>
        </w:rPr>
        <w:t>observación</w:t>
      </w:r>
      <w:r w:rsidRPr="0006790E">
        <w:rPr>
          <w:sz w:val="22"/>
        </w:rPr>
        <w:t xml:space="preserve"> respecto a un conjunto de referencia. La idea central es que, bajo el supuesto de intercambiabilidad (exchangeability) de los datos, es posible construir intervalos de </w:t>
      </w:r>
      <w:r w:rsidR="00334BCC" w:rsidRPr="0006790E">
        <w:rPr>
          <w:sz w:val="22"/>
        </w:rPr>
        <w:t>predicción</w:t>
      </w:r>
      <w:r w:rsidRPr="0006790E">
        <w:rPr>
          <w:sz w:val="22"/>
        </w:rPr>
        <w:t xml:space="preserve"> que contengan el valor verdadero con probabilidad al menos (1 - alpha), sin supuestos </w:t>
      </w:r>
      <w:r w:rsidR="00334BCC" w:rsidRPr="0006790E">
        <w:rPr>
          <w:sz w:val="22"/>
        </w:rPr>
        <w:t>paramétricos</w:t>
      </w:r>
      <w:r w:rsidRPr="0006790E">
        <w:rPr>
          <w:sz w:val="22"/>
        </w:rPr>
        <w:t xml:space="preserve">. La </w:t>
      </w:r>
      <w:r w:rsidR="005D6F32" w:rsidRPr="0006790E">
        <w:rPr>
          <w:sz w:val="22"/>
        </w:rPr>
        <w:t>garantía</w:t>
      </w:r>
      <w:r w:rsidRPr="0006790E">
        <w:rPr>
          <w:sz w:val="22"/>
        </w:rPr>
        <w:t xml:space="preserve"> formal es: P(Y_nuevo ∈ C(X_nuevo)) &gt;= 1 - alpha, donde C(X) es el conjunto de </w:t>
      </w:r>
      <w:r w:rsidR="00334BCC" w:rsidRPr="0006790E">
        <w:rPr>
          <w:sz w:val="22"/>
        </w:rPr>
        <w:t>predicción</w:t>
      </w:r>
      <w:r w:rsidRPr="0006790E">
        <w:rPr>
          <w:sz w:val="22"/>
        </w:rPr>
        <w:t xml:space="preserve"> conformal [1].</w:t>
      </w:r>
    </w:p>
    <w:p w14:paraId="2D225DE8" w14:textId="6390B89B" w:rsidR="00D2507C" w:rsidRPr="0006790E" w:rsidRDefault="00000000" w:rsidP="00334BCC">
      <w:pPr>
        <w:spacing w:after="120"/>
        <w:ind w:firstLine="709"/>
        <w:jc w:val="both"/>
        <w:rPr>
          <w:sz w:val="22"/>
        </w:rPr>
      </w:pPr>
      <w:r w:rsidRPr="0006790E">
        <w:rPr>
          <w:sz w:val="22"/>
        </w:rPr>
        <w:t xml:space="preserve">La variante </w:t>
      </w:r>
      <w:r w:rsidR="005D6F32" w:rsidRPr="0006790E">
        <w:rPr>
          <w:sz w:val="22"/>
        </w:rPr>
        <w:t>más</w:t>
      </w:r>
      <w:r w:rsidRPr="0006790E">
        <w:rPr>
          <w:sz w:val="22"/>
        </w:rPr>
        <w:t xml:space="preserve"> utilizada es Split Conformal Prediction (SCP), que divide los datos en un conjunto de entrenamiento (para ajustar el modelo) y un conjunto de </w:t>
      </w:r>
      <w:r w:rsidR="00334BCC" w:rsidRPr="0006790E">
        <w:rPr>
          <w:sz w:val="22"/>
        </w:rPr>
        <w:t>calibración</w:t>
      </w:r>
      <w:r w:rsidRPr="0006790E">
        <w:rPr>
          <w:sz w:val="22"/>
        </w:rPr>
        <w:t xml:space="preserve"> (para calcular los quantiles de los nonconformity scores). Es computacionalmente eficiente y </w:t>
      </w:r>
      <w:r w:rsidR="005D6F32" w:rsidRPr="0006790E">
        <w:rPr>
          <w:sz w:val="22"/>
        </w:rPr>
        <w:t>fácil</w:t>
      </w:r>
      <w:r w:rsidRPr="0006790E">
        <w:rPr>
          <w:sz w:val="22"/>
        </w:rPr>
        <w:t xml:space="preserve"> de implementar. Extensiones como Jackknife+ abordan la </w:t>
      </w:r>
      <w:r w:rsidR="005D6F32" w:rsidRPr="0006790E">
        <w:rPr>
          <w:sz w:val="22"/>
        </w:rPr>
        <w:t>pérdida</w:t>
      </w:r>
      <w:r w:rsidRPr="0006790E">
        <w:rPr>
          <w:sz w:val="22"/>
        </w:rPr>
        <w:t xml:space="preserve"> de poder </w:t>
      </w:r>
      <w:r w:rsidR="00334BCC" w:rsidRPr="0006790E">
        <w:rPr>
          <w:sz w:val="22"/>
        </w:rPr>
        <w:t>estadístico</w:t>
      </w:r>
      <w:r w:rsidRPr="0006790E">
        <w:rPr>
          <w:sz w:val="22"/>
        </w:rPr>
        <w:t xml:space="preserve"> al no usar todos los datos [3]. Para datos heteroscedasticos, Conformalized Quantile Regression (CQR) combina </w:t>
      </w:r>
      <w:r w:rsidR="00334BCC" w:rsidRPr="0006790E">
        <w:rPr>
          <w:sz w:val="22"/>
        </w:rPr>
        <w:t>regresión</w:t>
      </w:r>
      <w:r w:rsidRPr="0006790E">
        <w:rPr>
          <w:sz w:val="22"/>
        </w:rPr>
        <w:t xml:space="preserve"> cuantilica con el marco conformal para producir intervalos que se adaptan localmente a la variabilidad [17].</w:t>
      </w:r>
    </w:p>
    <w:p w14:paraId="4A7741EC" w14:textId="6A37F0C1" w:rsidR="001C53DA" w:rsidRPr="0006790E" w:rsidRDefault="00000000">
      <w:pPr>
        <w:pStyle w:val="Ttulo2"/>
        <w:rPr>
          <w:sz w:val="24"/>
          <w:szCs w:val="24"/>
        </w:rPr>
      </w:pPr>
      <w:r w:rsidRPr="0006790E">
        <w:rPr>
          <w:color w:val="333333"/>
          <w:sz w:val="24"/>
          <w:szCs w:val="24"/>
        </w:rPr>
        <w:t xml:space="preserve">5.4 </w:t>
      </w:r>
      <w:r w:rsidR="005D6F32" w:rsidRPr="0006790E">
        <w:rPr>
          <w:color w:val="333333"/>
          <w:sz w:val="24"/>
          <w:szCs w:val="24"/>
        </w:rPr>
        <w:t>Predicción</w:t>
      </w:r>
      <w:r w:rsidRPr="0006790E">
        <w:rPr>
          <w:color w:val="333333"/>
          <w:sz w:val="24"/>
          <w:szCs w:val="24"/>
        </w:rPr>
        <w:t xml:space="preserve"> Conformal Mondrian</w:t>
      </w:r>
    </w:p>
    <w:p w14:paraId="27F97FD9" w14:textId="2E56D3C0" w:rsidR="001C53DA" w:rsidRPr="00B61E29" w:rsidRDefault="00000000" w:rsidP="00B61E29">
      <w:pPr>
        <w:spacing w:after="120"/>
        <w:ind w:firstLine="709"/>
        <w:jc w:val="both"/>
        <w:rPr>
          <w:sz w:val="22"/>
        </w:rPr>
      </w:pPr>
      <w:r w:rsidRPr="0006790E">
        <w:rPr>
          <w:sz w:val="22"/>
        </w:rPr>
        <w:t xml:space="preserve">Una </w:t>
      </w:r>
      <w:r w:rsidR="00334BCC" w:rsidRPr="0006790E">
        <w:rPr>
          <w:sz w:val="22"/>
        </w:rPr>
        <w:t>limitación</w:t>
      </w:r>
      <w:r w:rsidRPr="0006790E">
        <w:rPr>
          <w:sz w:val="22"/>
        </w:rPr>
        <w:t xml:space="preserve"> de Split Conformal global es que la </w:t>
      </w:r>
      <w:r w:rsidR="005D6F32" w:rsidRPr="0006790E">
        <w:rPr>
          <w:sz w:val="22"/>
        </w:rPr>
        <w:t>garantía</w:t>
      </w:r>
      <w:r w:rsidRPr="0006790E">
        <w:rPr>
          <w:sz w:val="22"/>
        </w:rPr>
        <w:t xml:space="preserve"> de cobertura es marginal: se cumple en promedio sobre toda la </w:t>
      </w:r>
      <w:r w:rsidR="005D6F32" w:rsidRPr="0006790E">
        <w:rPr>
          <w:sz w:val="22"/>
        </w:rPr>
        <w:t>población</w:t>
      </w:r>
      <w:r w:rsidRPr="0006790E">
        <w:rPr>
          <w:sz w:val="22"/>
        </w:rPr>
        <w:t xml:space="preserve">, pero puede fallar en subgrupos </w:t>
      </w:r>
      <w:r w:rsidR="005D6F32" w:rsidRPr="0006790E">
        <w:rPr>
          <w:sz w:val="22"/>
        </w:rPr>
        <w:t>específicos</w:t>
      </w:r>
      <w:r w:rsidRPr="0006790E">
        <w:rPr>
          <w:sz w:val="22"/>
        </w:rPr>
        <w:t xml:space="preserve">. Por ejemplo, un portafolio con 70% de grado A y 5% de grado G puede mostrar 90% de cobertura global mientras que grado G solo alcanza 58%. La variante Mondrian resuelve este problema calculando los quantiles de no conformidad por subgrupo (por ejemplo, por grado de riesgo), garantizando cobertura condicional por </w:t>
      </w:r>
      <w:r w:rsidR="005D6F32" w:rsidRPr="0006790E">
        <w:rPr>
          <w:sz w:val="22"/>
        </w:rPr>
        <w:t>partición</w:t>
      </w:r>
      <w:r w:rsidRPr="0006790E">
        <w:rPr>
          <w:sz w:val="22"/>
        </w:rPr>
        <w:t xml:space="preserve">. Esto es operativamente critico en riesgo crediticio, donde las decisiones se toman por segmento y una </w:t>
      </w:r>
      <w:r w:rsidR="005D6F32" w:rsidRPr="0006790E">
        <w:rPr>
          <w:sz w:val="22"/>
        </w:rPr>
        <w:t>garantía</w:t>
      </w:r>
      <w:r w:rsidRPr="0006790E">
        <w:rPr>
          <w:sz w:val="22"/>
        </w:rPr>
        <w:t xml:space="preserve"> solo promedio puede ocultar fallos en los segmentos </w:t>
      </w:r>
      <w:r w:rsidR="005D6F32" w:rsidRPr="0006790E">
        <w:rPr>
          <w:sz w:val="22"/>
        </w:rPr>
        <w:t>más</w:t>
      </w:r>
      <w:r w:rsidRPr="0006790E">
        <w:rPr>
          <w:sz w:val="22"/>
        </w:rPr>
        <w:t xml:space="preserve"> riesgosos.</w:t>
      </w:r>
    </w:p>
    <w:p w14:paraId="7CD45F0C" w14:textId="4760D6C4" w:rsidR="00B47CB8" w:rsidRDefault="00B47CB8">
      <w:pPr>
        <w:jc w:val="center"/>
      </w:pPr>
      <w:r w:rsidRPr="00B47CB8">
        <w:rPr>
          <w:noProof/>
        </w:rPr>
        <w:drawing>
          <wp:anchor distT="0" distB="0" distL="114300" distR="114300" simplePos="0" relativeHeight="251656704" behindDoc="1" locked="0" layoutInCell="1" allowOverlap="1" wp14:anchorId="094C6B42" wp14:editId="7F66211E">
            <wp:simplePos x="0" y="0"/>
            <wp:positionH relativeFrom="column">
              <wp:posOffset>1028065</wp:posOffset>
            </wp:positionH>
            <wp:positionV relativeFrom="paragraph">
              <wp:posOffset>195580</wp:posOffset>
            </wp:positionV>
            <wp:extent cx="1528445" cy="1454785"/>
            <wp:effectExtent l="0" t="0" r="0" b="0"/>
            <wp:wrapTight wrapText="bothSides">
              <wp:wrapPolygon edited="0">
                <wp:start x="0" y="0"/>
                <wp:lineTo x="0" y="21213"/>
                <wp:lineTo x="21268" y="21213"/>
                <wp:lineTo x="21268" y="0"/>
                <wp:lineTo x="0" y="0"/>
              </wp:wrapPolygon>
            </wp:wrapTight>
            <wp:docPr id="35" name="Imagen 34">
              <a:extLst xmlns:a="http://schemas.openxmlformats.org/drawingml/2006/main">
                <a:ext uri="{FF2B5EF4-FFF2-40B4-BE49-F238E27FC236}">
                  <a16:creationId xmlns:a16="http://schemas.microsoft.com/office/drawing/2014/main" id="{86381132-4969-BB4A-8125-AD4625EAE0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4">
                      <a:extLst>
                        <a:ext uri="{FF2B5EF4-FFF2-40B4-BE49-F238E27FC236}">
                          <a16:creationId xmlns:a16="http://schemas.microsoft.com/office/drawing/2014/main" id="{86381132-4969-BB4A-8125-AD4625EAE067}"/>
                        </a:ext>
                      </a:extLst>
                    </pic:cNvPr>
                    <pic:cNvPicPr>
                      <a:picLocks noChangeAspect="1"/>
                    </pic:cNvPicPr>
                  </pic:nvPicPr>
                  <pic:blipFill>
                    <a:blip r:embed="rId9"/>
                    <a:stretch>
                      <a:fillRect/>
                    </a:stretch>
                  </pic:blipFill>
                  <pic:spPr>
                    <a:xfrm>
                      <a:off x="0" y="0"/>
                      <a:ext cx="1528445" cy="1454785"/>
                    </a:xfrm>
                    <a:prstGeom prst="rect">
                      <a:avLst/>
                    </a:prstGeom>
                  </pic:spPr>
                </pic:pic>
              </a:graphicData>
            </a:graphic>
            <wp14:sizeRelH relativeFrom="page">
              <wp14:pctWidth>0</wp14:pctWidth>
            </wp14:sizeRelH>
            <wp14:sizeRelV relativeFrom="page">
              <wp14:pctHeight>0</wp14:pctHeight>
            </wp14:sizeRelV>
          </wp:anchor>
        </w:drawing>
      </w:r>
      <w:r w:rsidRPr="00B47CB8">
        <w:rPr>
          <w:noProof/>
        </w:rPr>
        <w:drawing>
          <wp:anchor distT="0" distB="0" distL="114300" distR="114300" simplePos="0" relativeHeight="251691520" behindDoc="1" locked="0" layoutInCell="1" allowOverlap="1" wp14:anchorId="16BD2C06" wp14:editId="29CED8F6">
            <wp:simplePos x="0" y="0"/>
            <wp:positionH relativeFrom="column">
              <wp:posOffset>3478835</wp:posOffset>
            </wp:positionH>
            <wp:positionV relativeFrom="paragraph">
              <wp:posOffset>173355</wp:posOffset>
            </wp:positionV>
            <wp:extent cx="1440815" cy="1523365"/>
            <wp:effectExtent l="0" t="0" r="6985" b="635"/>
            <wp:wrapTight wrapText="bothSides">
              <wp:wrapPolygon edited="0">
                <wp:start x="0" y="0"/>
                <wp:lineTo x="0" y="21339"/>
                <wp:lineTo x="21419" y="21339"/>
                <wp:lineTo x="21419" y="0"/>
                <wp:lineTo x="0" y="0"/>
              </wp:wrapPolygon>
            </wp:wrapTight>
            <wp:docPr id="36" name="Imagen 35">
              <a:extLst xmlns:a="http://schemas.openxmlformats.org/drawingml/2006/main">
                <a:ext uri="{FF2B5EF4-FFF2-40B4-BE49-F238E27FC236}">
                  <a16:creationId xmlns:a16="http://schemas.microsoft.com/office/drawing/2014/main" id="{A2960FEE-44EA-01E6-7BF3-30277BDB0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5">
                      <a:extLst>
                        <a:ext uri="{FF2B5EF4-FFF2-40B4-BE49-F238E27FC236}">
                          <a16:creationId xmlns:a16="http://schemas.microsoft.com/office/drawing/2014/main" id="{A2960FEE-44EA-01E6-7BF3-30277BDB0B01}"/>
                        </a:ext>
                      </a:extLst>
                    </pic:cNvPr>
                    <pic:cNvPicPr>
                      <a:picLocks noChangeAspect="1"/>
                    </pic:cNvPicPr>
                  </pic:nvPicPr>
                  <pic:blipFill>
                    <a:blip r:embed="rId10"/>
                    <a:stretch>
                      <a:fillRect/>
                    </a:stretch>
                  </pic:blipFill>
                  <pic:spPr>
                    <a:xfrm>
                      <a:off x="0" y="0"/>
                      <a:ext cx="1440815" cy="1523365"/>
                    </a:xfrm>
                    <a:prstGeom prst="rect">
                      <a:avLst/>
                    </a:prstGeom>
                  </pic:spPr>
                </pic:pic>
              </a:graphicData>
            </a:graphic>
            <wp14:sizeRelH relativeFrom="page">
              <wp14:pctWidth>0</wp14:pctWidth>
            </wp14:sizeRelH>
            <wp14:sizeRelV relativeFrom="page">
              <wp14:pctHeight>0</wp14:pctHeight>
            </wp14:sizeRelV>
          </wp:anchor>
        </w:drawing>
      </w:r>
    </w:p>
    <w:p w14:paraId="21FAD598" w14:textId="7314CABC" w:rsidR="00B47CB8" w:rsidRDefault="00B47CB8">
      <w:pPr>
        <w:jc w:val="center"/>
      </w:pPr>
      <w:r w:rsidRPr="00B47CB8">
        <w:rPr>
          <w:noProof/>
        </w:rPr>
        <mc:AlternateContent>
          <mc:Choice Requires="wps">
            <w:drawing>
              <wp:anchor distT="0" distB="0" distL="114300" distR="114300" simplePos="0" relativeHeight="251661824" behindDoc="0" locked="0" layoutInCell="1" allowOverlap="1" wp14:anchorId="4650C44A" wp14:editId="1ED90229">
                <wp:simplePos x="0" y="0"/>
                <wp:positionH relativeFrom="column">
                  <wp:posOffset>2768905</wp:posOffset>
                </wp:positionH>
                <wp:positionV relativeFrom="paragraph">
                  <wp:posOffset>388620</wp:posOffset>
                </wp:positionV>
                <wp:extent cx="583207" cy="2086"/>
                <wp:effectExtent l="38100" t="76200" r="26670" b="131445"/>
                <wp:wrapNone/>
                <wp:docPr id="37" name="Conector recto de flecha 36">
                  <a:extLst xmlns:a="http://schemas.openxmlformats.org/drawingml/2006/main">
                    <a:ext uri="{FF2B5EF4-FFF2-40B4-BE49-F238E27FC236}">
                      <a16:creationId xmlns:a16="http://schemas.microsoft.com/office/drawing/2014/main" id="{0F606C74-C567-B11C-4312-9F88BCB0126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3207" cy="20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1EB75F8" id="_x0000_t32" coordsize="21600,21600" o:spt="32" o:oned="t" path="m,l21600,21600e" filled="f">
                <v:path arrowok="t" fillok="f" o:connecttype="none"/>
                <o:lock v:ext="edit" shapetype="t"/>
              </v:shapetype>
              <v:shape id="Conector recto de flecha 36" o:spid="_x0000_s1026" type="#_x0000_t32" style="position:absolute;margin-left:218pt;margin-top:30.6pt;width:45.9pt;height:.15pt;flip:y;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" strokecolor="#4f81bd [3204]" strokeweight="2pt">
                <v:stroke endarrow="block"/>
                <v:shadow on="t" color="black" opacity="24903f" origin=",.5" offset="0,.55556mm"/>
                <o:lock v:ext="edit" shapetype="f"/>
              </v:shape>
            </w:pict>
          </mc:Fallback>
        </mc:AlternateContent>
      </w:r>
    </w:p>
    <w:p w14:paraId="4F7918CA" w14:textId="2AAF1996" w:rsidR="00B47CB8" w:rsidRDefault="00B47CB8">
      <w:pPr>
        <w:jc w:val="center"/>
      </w:pPr>
    </w:p>
    <w:p w14:paraId="2D806B15" w14:textId="1CD02FF6" w:rsidR="00B47CB8" w:rsidRDefault="00B47CB8">
      <w:pPr>
        <w:jc w:val="center"/>
      </w:pPr>
    </w:p>
    <w:p w14:paraId="303D16FB" w14:textId="2936542B" w:rsidR="00B47CB8" w:rsidRPr="00334BCC" w:rsidRDefault="00B47CB8">
      <w:pPr>
        <w:jc w:val="center"/>
      </w:pPr>
    </w:p>
    <w:p w14:paraId="29AA7695" w14:textId="2F36EF77" w:rsidR="001C53DA" w:rsidRPr="00334BCC" w:rsidRDefault="00000000">
      <w:pPr>
        <w:spacing w:after="240"/>
        <w:jc w:val="center"/>
      </w:pPr>
      <w:r w:rsidRPr="00334BCC">
        <w:rPr>
          <w:i/>
          <w:sz w:val="20"/>
        </w:rPr>
        <w:t xml:space="preserve">Figura 1. </w:t>
      </w:r>
      <w:r w:rsidR="005D6F32" w:rsidRPr="00334BCC">
        <w:rPr>
          <w:i/>
          <w:sz w:val="20"/>
        </w:rPr>
        <w:t>Ilustración</w:t>
      </w:r>
      <w:r w:rsidRPr="00334BCC">
        <w:rPr>
          <w:i/>
          <w:sz w:val="20"/>
        </w:rPr>
        <w:t xml:space="preserve"> conceptual de la </w:t>
      </w:r>
      <w:r w:rsidR="00334BCC" w:rsidRPr="00334BCC">
        <w:rPr>
          <w:i/>
          <w:sz w:val="20"/>
        </w:rPr>
        <w:t>predicción</w:t>
      </w:r>
      <w:r w:rsidRPr="00334BCC">
        <w:rPr>
          <w:i/>
          <w:sz w:val="20"/>
        </w:rPr>
        <w:t xml:space="preserve"> conformal: cada </w:t>
      </w:r>
      <w:r w:rsidR="00334BCC" w:rsidRPr="00334BCC">
        <w:rPr>
          <w:i/>
          <w:sz w:val="20"/>
        </w:rPr>
        <w:t>predicción</w:t>
      </w:r>
      <w:r w:rsidRPr="00334BCC">
        <w:rPr>
          <w:i/>
          <w:sz w:val="20"/>
        </w:rPr>
        <w:t xml:space="preserve"> se </w:t>
      </w:r>
      <w:r w:rsidR="005D6F32" w:rsidRPr="00334BCC">
        <w:rPr>
          <w:i/>
          <w:sz w:val="20"/>
        </w:rPr>
        <w:t>acompaña</w:t>
      </w:r>
      <w:r w:rsidRPr="00334BCC">
        <w:rPr>
          <w:i/>
          <w:sz w:val="20"/>
        </w:rPr>
        <w:t xml:space="preserve"> de un intervalo cuyo ancho refleja la incertidumbre del modelo.</w:t>
      </w:r>
    </w:p>
    <w:p w14:paraId="0B94084D" w14:textId="77777777" w:rsidR="001C53DA" w:rsidRPr="0006790E" w:rsidRDefault="00000000">
      <w:pPr>
        <w:pStyle w:val="Ttulo2"/>
        <w:rPr>
          <w:sz w:val="24"/>
          <w:szCs w:val="24"/>
        </w:rPr>
      </w:pPr>
      <w:r w:rsidRPr="0006790E">
        <w:rPr>
          <w:color w:val="333333"/>
          <w:sz w:val="24"/>
          <w:szCs w:val="24"/>
        </w:rPr>
        <w:lastRenderedPageBreak/>
        <w:t>5.5 Aplicaciones de CP en el Sector Financiero</w:t>
      </w:r>
    </w:p>
    <w:p w14:paraId="6475C5F3" w14:textId="7BC96C97" w:rsidR="001C53DA" w:rsidRPr="0006790E" w:rsidRDefault="00000000" w:rsidP="00334BCC">
      <w:pPr>
        <w:spacing w:after="120"/>
        <w:jc w:val="both"/>
        <w:rPr>
          <w:sz w:val="22"/>
        </w:rPr>
      </w:pPr>
      <w:r w:rsidRPr="0006790E">
        <w:rPr>
          <w:sz w:val="22"/>
        </w:rPr>
        <w:t xml:space="preserve">Bellotti [5] fue uno de los primeros en aplicar CP a credit scoring, demostrando que los conjuntos de </w:t>
      </w:r>
      <w:r w:rsidR="00334BCC" w:rsidRPr="0006790E">
        <w:rPr>
          <w:sz w:val="22"/>
        </w:rPr>
        <w:t>predicción</w:t>
      </w:r>
      <w:r w:rsidRPr="0006790E">
        <w:rPr>
          <w:sz w:val="22"/>
        </w:rPr>
        <w:t xml:space="preserve"> conformal proporcionan </w:t>
      </w:r>
      <w:r w:rsidR="00334BCC" w:rsidRPr="0006790E">
        <w:rPr>
          <w:sz w:val="22"/>
        </w:rPr>
        <w:t>información</w:t>
      </w:r>
      <w:r w:rsidRPr="0006790E">
        <w:rPr>
          <w:sz w:val="22"/>
        </w:rPr>
        <w:t xml:space="preserve"> valiosa sobre la confiabilidad de las decisiones de </w:t>
      </w:r>
      <w:r w:rsidR="005D6F32" w:rsidRPr="0006790E">
        <w:rPr>
          <w:sz w:val="22"/>
        </w:rPr>
        <w:t>crédito</w:t>
      </w:r>
      <w:r w:rsidRPr="0006790E">
        <w:rPr>
          <w:sz w:val="22"/>
        </w:rPr>
        <w:t xml:space="preserve">. Javanmardi y Vovk [10] extendieron los predictores Venn-Abers para mejorar la </w:t>
      </w:r>
      <w:r w:rsidR="00334BCC" w:rsidRPr="0006790E">
        <w:rPr>
          <w:sz w:val="22"/>
        </w:rPr>
        <w:t>calibración</w:t>
      </w:r>
      <w:r w:rsidRPr="0006790E">
        <w:rPr>
          <w:sz w:val="22"/>
        </w:rPr>
        <w:t xml:space="preserve"> de PD en portafolios bancarios. Sin embargo, la literatura presenta </w:t>
      </w:r>
      <w:r w:rsidR="005D6F32" w:rsidRPr="0006790E">
        <w:rPr>
          <w:sz w:val="22"/>
        </w:rPr>
        <w:t>vacíos</w:t>
      </w:r>
      <w:r w:rsidRPr="0006790E">
        <w:rPr>
          <w:sz w:val="22"/>
        </w:rPr>
        <w:t xml:space="preserve"> significativos: la </w:t>
      </w:r>
      <w:r w:rsidR="005D6F32" w:rsidRPr="0006790E">
        <w:rPr>
          <w:sz w:val="22"/>
        </w:rPr>
        <w:t>mayoría</w:t>
      </w:r>
      <w:r w:rsidRPr="0006790E">
        <w:rPr>
          <w:sz w:val="22"/>
        </w:rPr>
        <w:t xml:space="preserve"> de estudios se enfocan exclusivamente en PD, dejando sin explorar la </w:t>
      </w:r>
      <w:r w:rsidR="00334BCC" w:rsidRPr="0006790E">
        <w:rPr>
          <w:sz w:val="22"/>
        </w:rPr>
        <w:t>aplicación</w:t>
      </w:r>
      <w:r w:rsidRPr="0006790E">
        <w:rPr>
          <w:sz w:val="22"/>
        </w:rPr>
        <w:t xml:space="preserve"> conjunta a LGD y EAD. </w:t>
      </w:r>
      <w:r w:rsidR="005D6F32" w:rsidRPr="0006790E">
        <w:rPr>
          <w:sz w:val="22"/>
        </w:rPr>
        <w:t>Además</w:t>
      </w:r>
      <w:r w:rsidRPr="0006790E">
        <w:rPr>
          <w:sz w:val="22"/>
        </w:rPr>
        <w:t xml:space="preserve">, pocos trabajos </w:t>
      </w:r>
      <w:r w:rsidR="005D6F32" w:rsidRPr="0006790E">
        <w:rPr>
          <w:sz w:val="22"/>
        </w:rPr>
        <w:t>evalúan</w:t>
      </w:r>
      <w:r w:rsidRPr="0006790E">
        <w:rPr>
          <w:sz w:val="22"/>
        </w:rPr>
        <w:t xml:space="preserve"> el impacto practico de CP en </w:t>
      </w:r>
      <w:r w:rsidR="00334BCC" w:rsidRPr="0006790E">
        <w:rPr>
          <w:sz w:val="22"/>
        </w:rPr>
        <w:t>métricas</w:t>
      </w:r>
      <w:r w:rsidRPr="0006790E">
        <w:rPr>
          <w:sz w:val="22"/>
        </w:rPr>
        <w:t xml:space="preserve"> regulatorias </w:t>
      </w:r>
      <w:r w:rsidR="005D6F32" w:rsidRPr="0006790E">
        <w:rPr>
          <w:sz w:val="22"/>
        </w:rPr>
        <w:t>específicas</w:t>
      </w:r>
      <w:r w:rsidRPr="0006790E">
        <w:rPr>
          <w:sz w:val="22"/>
        </w:rPr>
        <w:t xml:space="preserve"> como las provisiones bajo IFRS 9. Esta </w:t>
      </w:r>
      <w:r w:rsidR="00334BCC" w:rsidRPr="0006790E">
        <w:rPr>
          <w:sz w:val="22"/>
        </w:rPr>
        <w:t>investigación</w:t>
      </w:r>
      <w:r w:rsidRPr="0006790E">
        <w:rPr>
          <w:sz w:val="22"/>
        </w:rPr>
        <w:t xml:space="preserve"> busca cerrar estos </w:t>
      </w:r>
      <w:r w:rsidR="005D6F32" w:rsidRPr="0006790E">
        <w:rPr>
          <w:sz w:val="22"/>
        </w:rPr>
        <w:t>vacíos</w:t>
      </w:r>
      <w:r w:rsidRPr="0006790E">
        <w:rPr>
          <w:sz w:val="22"/>
        </w:rPr>
        <w:t xml:space="preserve"> mediante una </w:t>
      </w:r>
      <w:r w:rsidR="00334BCC" w:rsidRPr="0006790E">
        <w:rPr>
          <w:sz w:val="22"/>
        </w:rPr>
        <w:t>evaluación</w:t>
      </w:r>
      <w:r w:rsidRPr="0006790E">
        <w:rPr>
          <w:sz w:val="22"/>
        </w:rPr>
        <w:t xml:space="preserve"> integral de CP en los tres componentes del riesgo crediticio.</w:t>
      </w:r>
    </w:p>
    <w:p w14:paraId="1F10D6CD" w14:textId="0715A909" w:rsidR="00D2507C" w:rsidRPr="00B61E29" w:rsidRDefault="00000000" w:rsidP="00B61E29">
      <w:pPr>
        <w:pStyle w:val="Ttulo1"/>
        <w:rPr>
          <w:color w:val="333333"/>
          <w:sz w:val="24"/>
          <w:szCs w:val="24"/>
        </w:rPr>
      </w:pPr>
      <w:r w:rsidRPr="0006790E">
        <w:rPr>
          <w:color w:val="333333"/>
          <w:sz w:val="24"/>
          <w:szCs w:val="24"/>
        </w:rPr>
        <w:t>6. METODOLOG</w:t>
      </w:r>
      <w:r w:rsidR="00784459">
        <w:rPr>
          <w:color w:val="333333"/>
          <w:sz w:val="24"/>
          <w:szCs w:val="24"/>
        </w:rPr>
        <w:t>Í</w:t>
      </w:r>
      <w:r w:rsidRPr="0006790E">
        <w:rPr>
          <w:color w:val="333333"/>
          <w:sz w:val="24"/>
          <w:szCs w:val="24"/>
        </w:rPr>
        <w:t>A</w:t>
      </w:r>
    </w:p>
    <w:p w14:paraId="1B39A317" w14:textId="3A2481A5" w:rsidR="001C53DA" w:rsidRPr="0006790E" w:rsidRDefault="00000000">
      <w:pPr>
        <w:spacing w:after="120"/>
        <w:ind w:firstLine="709"/>
        <w:jc w:val="both"/>
        <w:rPr>
          <w:sz w:val="22"/>
        </w:rPr>
      </w:pPr>
      <w:r w:rsidRPr="0006790E">
        <w:rPr>
          <w:sz w:val="22"/>
        </w:rPr>
        <w:t xml:space="preserve">La </w:t>
      </w:r>
      <w:r w:rsidR="00334BCC" w:rsidRPr="0006790E">
        <w:rPr>
          <w:sz w:val="22"/>
        </w:rPr>
        <w:t>investigación</w:t>
      </w:r>
      <w:r w:rsidRPr="0006790E">
        <w:rPr>
          <w:sz w:val="22"/>
        </w:rPr>
        <w:t xml:space="preserve"> </w:t>
      </w:r>
      <w:r w:rsidR="005D6F32" w:rsidRPr="0006790E">
        <w:rPr>
          <w:sz w:val="22"/>
        </w:rPr>
        <w:t>siguió</w:t>
      </w:r>
      <w:r w:rsidRPr="0006790E">
        <w:rPr>
          <w:sz w:val="22"/>
        </w:rPr>
        <w:t xml:space="preserve"> un enfoque cuantitativo y experimental, estructurado en seis fases secuenciales alineadas con el marco CRISP-DM, que abarcan desde la </w:t>
      </w:r>
      <w:r w:rsidR="00334BCC" w:rsidRPr="0006790E">
        <w:rPr>
          <w:sz w:val="22"/>
        </w:rPr>
        <w:t>revisión</w:t>
      </w:r>
      <w:r w:rsidRPr="0006790E">
        <w:rPr>
          <w:sz w:val="22"/>
        </w:rPr>
        <w:t xml:space="preserve"> del estado del arte hasta la </w:t>
      </w:r>
      <w:r w:rsidR="00334BCC" w:rsidRPr="0006790E">
        <w:rPr>
          <w:sz w:val="22"/>
        </w:rPr>
        <w:t>evaluación</w:t>
      </w:r>
      <w:r w:rsidRPr="0006790E">
        <w:rPr>
          <w:sz w:val="22"/>
        </w:rPr>
        <w:t xml:space="preserve"> del impacto regulatorio.</w:t>
      </w:r>
    </w:p>
    <w:p w14:paraId="0D325B30" w14:textId="3B05B92A" w:rsidR="001C53DA" w:rsidRPr="0006790E" w:rsidRDefault="00000000">
      <w:pPr>
        <w:pStyle w:val="Ttulo2"/>
        <w:rPr>
          <w:sz w:val="24"/>
          <w:szCs w:val="24"/>
        </w:rPr>
      </w:pPr>
      <w:r w:rsidRPr="0006790E">
        <w:rPr>
          <w:color w:val="333333"/>
          <w:sz w:val="24"/>
          <w:szCs w:val="24"/>
        </w:rPr>
        <w:t xml:space="preserve">6.1 Fase 1: </w:t>
      </w:r>
      <w:r w:rsidR="005D6F32" w:rsidRPr="0006790E">
        <w:rPr>
          <w:color w:val="333333"/>
          <w:sz w:val="24"/>
          <w:szCs w:val="24"/>
        </w:rPr>
        <w:t>Revisión</w:t>
      </w:r>
      <w:r w:rsidRPr="0006790E">
        <w:rPr>
          <w:color w:val="333333"/>
          <w:sz w:val="24"/>
          <w:szCs w:val="24"/>
        </w:rPr>
        <w:t xml:space="preserve"> </w:t>
      </w:r>
      <w:r w:rsidR="005D6F32" w:rsidRPr="0006790E">
        <w:rPr>
          <w:color w:val="333333"/>
          <w:sz w:val="24"/>
          <w:szCs w:val="24"/>
        </w:rPr>
        <w:t>Bibliográfica</w:t>
      </w:r>
    </w:p>
    <w:p w14:paraId="5FE0EBE5" w14:textId="022AC853" w:rsidR="001C53DA" w:rsidRPr="0006790E" w:rsidRDefault="00000000">
      <w:pPr>
        <w:spacing w:after="120"/>
        <w:ind w:firstLine="709"/>
        <w:jc w:val="both"/>
        <w:rPr>
          <w:sz w:val="22"/>
        </w:rPr>
      </w:pPr>
      <w:r w:rsidRPr="0006790E">
        <w:rPr>
          <w:sz w:val="22"/>
        </w:rPr>
        <w:t xml:space="preserve">Se realizo una </w:t>
      </w:r>
      <w:r w:rsidR="00334BCC" w:rsidRPr="0006790E">
        <w:rPr>
          <w:sz w:val="22"/>
        </w:rPr>
        <w:t>revisión</w:t>
      </w:r>
      <w:r w:rsidRPr="0006790E">
        <w:rPr>
          <w:sz w:val="22"/>
        </w:rPr>
        <w:t xml:space="preserve"> de la literatura en Scopus, arXiv y Google Scholar, utilizando </w:t>
      </w:r>
      <w:r w:rsidR="005D6F32" w:rsidRPr="0006790E">
        <w:rPr>
          <w:sz w:val="22"/>
        </w:rPr>
        <w:t>términos</w:t>
      </w:r>
      <w:r w:rsidRPr="0006790E">
        <w:rPr>
          <w:sz w:val="22"/>
        </w:rPr>
        <w:t xml:space="preserve"> como "conformal prediction credit risk", "uncertainty quantification credit scoring" y "calibration probability of default". Se incluyeron </w:t>
      </w:r>
      <w:r w:rsidR="005D6F32" w:rsidRPr="0006790E">
        <w:rPr>
          <w:sz w:val="22"/>
        </w:rPr>
        <w:t>artículos</w:t>
      </w:r>
      <w:r w:rsidRPr="0006790E">
        <w:rPr>
          <w:sz w:val="22"/>
        </w:rPr>
        <w:t xml:space="preserve"> publicados entre 2005 y 2026, con </w:t>
      </w:r>
      <w:r w:rsidR="005D6F32" w:rsidRPr="0006790E">
        <w:rPr>
          <w:sz w:val="22"/>
        </w:rPr>
        <w:t>énfasis</w:t>
      </w:r>
      <w:r w:rsidRPr="0006790E">
        <w:rPr>
          <w:sz w:val="22"/>
        </w:rPr>
        <w:t xml:space="preserve"> en contribuciones recientes (2019-2026). Se revisaron </w:t>
      </w:r>
      <w:r w:rsidR="005D6F32" w:rsidRPr="0006790E">
        <w:rPr>
          <w:sz w:val="22"/>
        </w:rPr>
        <w:t>además</w:t>
      </w:r>
      <w:r w:rsidRPr="0006790E">
        <w:rPr>
          <w:sz w:val="22"/>
        </w:rPr>
        <w:t xml:space="preserve"> </w:t>
      </w:r>
      <w:r w:rsidR="005D6F32" w:rsidRPr="0006790E">
        <w:rPr>
          <w:sz w:val="22"/>
        </w:rPr>
        <w:t>guías</w:t>
      </w:r>
      <w:r w:rsidRPr="0006790E">
        <w:rPr>
          <w:sz w:val="22"/>
        </w:rPr>
        <w:t xml:space="preserve"> regulatorias del </w:t>
      </w:r>
      <w:r w:rsidR="005D6F32" w:rsidRPr="0006790E">
        <w:rPr>
          <w:sz w:val="22"/>
        </w:rPr>
        <w:t>Comité</w:t>
      </w:r>
      <w:r w:rsidRPr="0006790E">
        <w:rPr>
          <w:sz w:val="22"/>
        </w:rPr>
        <w:t xml:space="preserve"> de Basilea y documentos </w:t>
      </w:r>
      <w:r w:rsidR="005D6F32" w:rsidRPr="0006790E">
        <w:rPr>
          <w:sz w:val="22"/>
        </w:rPr>
        <w:t>técnicos</w:t>
      </w:r>
      <w:r w:rsidRPr="0006790E">
        <w:rPr>
          <w:sz w:val="22"/>
        </w:rPr>
        <w:t xml:space="preserve"> de la IFRS Foundation.</w:t>
      </w:r>
    </w:p>
    <w:p w14:paraId="52C69784" w14:textId="37C7526E" w:rsidR="001C53DA" w:rsidRPr="0006790E" w:rsidRDefault="00000000">
      <w:pPr>
        <w:pStyle w:val="Ttulo2"/>
        <w:rPr>
          <w:sz w:val="24"/>
          <w:szCs w:val="24"/>
        </w:rPr>
      </w:pPr>
      <w:r w:rsidRPr="0006790E">
        <w:rPr>
          <w:color w:val="333333"/>
          <w:sz w:val="24"/>
          <w:szCs w:val="24"/>
        </w:rPr>
        <w:t xml:space="preserve">6.2 Fase 2: </w:t>
      </w:r>
      <w:r w:rsidR="005D6F32" w:rsidRPr="0006790E">
        <w:rPr>
          <w:color w:val="333333"/>
          <w:sz w:val="24"/>
          <w:szCs w:val="24"/>
        </w:rPr>
        <w:t>Construcción</w:t>
      </w:r>
      <w:r w:rsidRPr="0006790E">
        <w:rPr>
          <w:color w:val="333333"/>
          <w:sz w:val="24"/>
          <w:szCs w:val="24"/>
        </w:rPr>
        <w:t xml:space="preserve"> y </w:t>
      </w:r>
      <w:r w:rsidR="005D6F32" w:rsidRPr="0006790E">
        <w:rPr>
          <w:color w:val="333333"/>
          <w:sz w:val="24"/>
          <w:szCs w:val="24"/>
        </w:rPr>
        <w:t>Preparación</w:t>
      </w:r>
      <w:r w:rsidRPr="0006790E">
        <w:rPr>
          <w:color w:val="333333"/>
          <w:sz w:val="24"/>
          <w:szCs w:val="24"/>
        </w:rPr>
        <w:t xml:space="preserve"> del Dataset</w:t>
      </w:r>
    </w:p>
    <w:p w14:paraId="27AF8F4D" w14:textId="1F577331" w:rsidR="001C53DA" w:rsidRPr="0006790E" w:rsidRDefault="00000000">
      <w:pPr>
        <w:spacing w:after="120"/>
        <w:ind w:firstLine="709"/>
        <w:jc w:val="both"/>
        <w:rPr>
          <w:sz w:val="22"/>
        </w:rPr>
      </w:pPr>
      <w:r w:rsidRPr="0006790E">
        <w:rPr>
          <w:sz w:val="22"/>
        </w:rPr>
        <w:t xml:space="preserve">Se utilizo el dataset </w:t>
      </w:r>
      <w:r w:rsidR="005D6F32" w:rsidRPr="0006790E">
        <w:rPr>
          <w:sz w:val="22"/>
        </w:rPr>
        <w:t>público</w:t>
      </w:r>
      <w:r w:rsidRPr="0006790E">
        <w:rPr>
          <w:sz w:val="22"/>
        </w:rPr>
        <w:t xml:space="preserve"> de LendingClub (2007-2020 Q3), disponible en Kaggle [11], con aproximadamente 2.9 millones de registros y </w:t>
      </w:r>
      <w:r w:rsidR="005D6F32" w:rsidRPr="0006790E">
        <w:rPr>
          <w:sz w:val="22"/>
        </w:rPr>
        <w:t>más</w:t>
      </w:r>
      <w:r w:rsidRPr="0006790E">
        <w:rPr>
          <w:sz w:val="22"/>
        </w:rPr>
        <w:t xml:space="preserve"> de 140 variables. Tras limpieza y </w:t>
      </w:r>
      <w:r w:rsidR="005D6F32" w:rsidRPr="0006790E">
        <w:rPr>
          <w:sz w:val="22"/>
        </w:rPr>
        <w:t>eliminación</w:t>
      </w:r>
      <w:r w:rsidRPr="0006790E">
        <w:rPr>
          <w:sz w:val="22"/>
        </w:rPr>
        <w:t xml:space="preserve"> de variables con fuga de datos (total_pymnt, recoveries, collection_recovery_fee, entre otras), se obtuvieron 1.86 millones de </w:t>
      </w:r>
      <w:r w:rsidR="005D6F32" w:rsidRPr="0006790E">
        <w:rPr>
          <w:sz w:val="22"/>
        </w:rPr>
        <w:t>préstamos</w:t>
      </w:r>
      <w:r w:rsidRPr="0006790E">
        <w:rPr>
          <w:sz w:val="22"/>
        </w:rPr>
        <w:t xml:space="preserve"> con 110 columnas. Las variables objetivo se definieron </w:t>
      </w:r>
      <w:r w:rsidR="005D6F32" w:rsidRPr="0006790E">
        <w:rPr>
          <w:sz w:val="22"/>
        </w:rPr>
        <w:t>así</w:t>
      </w:r>
      <w:r w:rsidRPr="0006790E">
        <w:rPr>
          <w:sz w:val="22"/>
        </w:rPr>
        <w:t xml:space="preserve">: para PD, variable binaria basada en estados "Charged Off" y "Default"; para LGD, 1 menos la tasa de </w:t>
      </w:r>
      <w:r w:rsidR="005D6F32" w:rsidRPr="0006790E">
        <w:rPr>
          <w:sz w:val="22"/>
        </w:rPr>
        <w:t>recuperación</w:t>
      </w:r>
      <w:r w:rsidRPr="0006790E">
        <w:rPr>
          <w:sz w:val="22"/>
        </w:rPr>
        <w:t xml:space="preserve"> (total_rec_prncp / funded_amnt); para EAD, la </w:t>
      </w:r>
      <w:r w:rsidR="00334BCC" w:rsidRPr="0006790E">
        <w:rPr>
          <w:sz w:val="22"/>
        </w:rPr>
        <w:t>exposición</w:t>
      </w:r>
      <w:r w:rsidRPr="0006790E">
        <w:rPr>
          <w:sz w:val="22"/>
        </w:rPr>
        <w:t xml:space="preserve"> residual al momento del incumplimiento.</w:t>
      </w:r>
    </w:p>
    <w:p w14:paraId="1519497A" w14:textId="29A0E399" w:rsidR="001C53DA" w:rsidRPr="0006790E" w:rsidRDefault="00000000">
      <w:pPr>
        <w:spacing w:after="120"/>
        <w:ind w:firstLine="709"/>
        <w:jc w:val="both"/>
        <w:rPr>
          <w:sz w:val="22"/>
        </w:rPr>
      </w:pPr>
      <w:r w:rsidRPr="0006790E">
        <w:rPr>
          <w:sz w:val="22"/>
        </w:rPr>
        <w:t xml:space="preserve">El dataset se </w:t>
      </w:r>
      <w:r w:rsidR="005D6F32" w:rsidRPr="0006790E">
        <w:rPr>
          <w:sz w:val="22"/>
        </w:rPr>
        <w:t>dividió</w:t>
      </w:r>
      <w:r w:rsidRPr="0006790E">
        <w:rPr>
          <w:sz w:val="22"/>
        </w:rPr>
        <w:t xml:space="preserve"> en tres conjuntos con </w:t>
      </w:r>
      <w:r w:rsidR="00334BCC" w:rsidRPr="0006790E">
        <w:rPr>
          <w:sz w:val="22"/>
        </w:rPr>
        <w:t>separación</w:t>
      </w:r>
      <w:r w:rsidRPr="0006790E">
        <w:rPr>
          <w:sz w:val="22"/>
        </w:rPr>
        <w:t xml:space="preserve"> temporal estricta (out-of-time, OOT) para respetar la estructura </w:t>
      </w:r>
      <w:r w:rsidR="005D6F32" w:rsidRPr="0006790E">
        <w:rPr>
          <w:sz w:val="22"/>
        </w:rPr>
        <w:t>cronológica</w:t>
      </w:r>
      <w:r w:rsidRPr="0006790E">
        <w:rPr>
          <w:sz w:val="22"/>
        </w:rPr>
        <w:t xml:space="preserve"> del riesgo crediticio:</w:t>
      </w:r>
    </w:p>
    <w:p w14:paraId="06249242" w14:textId="1725AE39" w:rsidR="001C53DA" w:rsidRPr="00334BCC" w:rsidRDefault="00000000">
      <w:pPr>
        <w:spacing w:before="120"/>
        <w:jc w:val="center"/>
      </w:pPr>
      <w:r w:rsidRPr="00334BCC">
        <w:rPr>
          <w:i/>
          <w:sz w:val="20"/>
        </w:rPr>
        <w:t xml:space="preserve">Tabla 1. </w:t>
      </w:r>
      <w:r w:rsidR="005D6F32" w:rsidRPr="00334BCC">
        <w:rPr>
          <w:i/>
          <w:sz w:val="20"/>
        </w:rPr>
        <w:t>División</w:t>
      </w:r>
      <w:r w:rsidRPr="00334BCC">
        <w:rPr>
          <w:i/>
          <w:sz w:val="20"/>
        </w:rPr>
        <w:t xml:space="preserve"> temporal del dataset LendingClub.</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75"/>
        <w:gridCol w:w="2275"/>
        <w:gridCol w:w="2275"/>
        <w:gridCol w:w="2275"/>
      </w:tblGrid>
      <w:tr w:rsidR="001C53DA" w:rsidRPr="00334BCC" w14:paraId="1777E711" w14:textId="77777777">
        <w:trPr>
          <w:jc w:val="center"/>
        </w:trPr>
        <w:tc>
          <w:tcPr>
            <w:tcW w:w="2275" w:type="dxa"/>
            <w:shd w:val="clear" w:color="auto" w:fill="0B5ED7"/>
          </w:tcPr>
          <w:p w14:paraId="440BA5A6" w14:textId="77777777" w:rsidR="001C53DA" w:rsidRPr="00334BCC" w:rsidRDefault="00000000">
            <w:pPr>
              <w:jc w:val="center"/>
            </w:pPr>
            <w:r w:rsidRPr="00334BCC">
              <w:rPr>
                <w:b/>
                <w:color w:val="FFFFFF"/>
                <w:sz w:val="20"/>
              </w:rPr>
              <w:lastRenderedPageBreak/>
              <w:t>Conjunto</w:t>
            </w:r>
          </w:p>
        </w:tc>
        <w:tc>
          <w:tcPr>
            <w:tcW w:w="2275" w:type="dxa"/>
            <w:shd w:val="clear" w:color="auto" w:fill="0B5ED7"/>
          </w:tcPr>
          <w:p w14:paraId="0DDEA993" w14:textId="77777777" w:rsidR="001C53DA" w:rsidRPr="00334BCC" w:rsidRDefault="00000000">
            <w:pPr>
              <w:jc w:val="center"/>
            </w:pPr>
            <w:r w:rsidRPr="00334BCC">
              <w:rPr>
                <w:b/>
                <w:color w:val="FFFFFF"/>
                <w:sz w:val="20"/>
              </w:rPr>
              <w:t>Registros</w:t>
            </w:r>
          </w:p>
        </w:tc>
        <w:tc>
          <w:tcPr>
            <w:tcW w:w="2275" w:type="dxa"/>
            <w:shd w:val="clear" w:color="auto" w:fill="0B5ED7"/>
          </w:tcPr>
          <w:p w14:paraId="321C1ED5" w14:textId="77777777" w:rsidR="001C53DA" w:rsidRPr="00334BCC" w:rsidRDefault="00000000">
            <w:pPr>
              <w:jc w:val="center"/>
            </w:pPr>
            <w:r w:rsidRPr="00334BCC">
              <w:rPr>
                <w:b/>
                <w:color w:val="FFFFFF"/>
                <w:sz w:val="20"/>
              </w:rPr>
              <w:t>Tasa Default</w:t>
            </w:r>
          </w:p>
        </w:tc>
        <w:tc>
          <w:tcPr>
            <w:tcW w:w="2275" w:type="dxa"/>
            <w:shd w:val="clear" w:color="auto" w:fill="0B5ED7"/>
          </w:tcPr>
          <w:p w14:paraId="7BD78E38" w14:textId="77777777" w:rsidR="001C53DA" w:rsidRPr="00334BCC" w:rsidRDefault="00000000">
            <w:pPr>
              <w:jc w:val="center"/>
            </w:pPr>
            <w:r w:rsidRPr="00334BCC">
              <w:rPr>
                <w:b/>
                <w:color w:val="FFFFFF"/>
                <w:sz w:val="20"/>
              </w:rPr>
              <w:t>Periodo</w:t>
            </w:r>
          </w:p>
        </w:tc>
      </w:tr>
      <w:tr w:rsidR="001C53DA" w:rsidRPr="00334BCC" w14:paraId="65E78717" w14:textId="77777777">
        <w:trPr>
          <w:jc w:val="center"/>
        </w:trPr>
        <w:tc>
          <w:tcPr>
            <w:tcW w:w="2275" w:type="dxa"/>
          </w:tcPr>
          <w:p w14:paraId="6DE8403A" w14:textId="77777777" w:rsidR="001C53DA" w:rsidRPr="00334BCC" w:rsidRDefault="00000000">
            <w:pPr>
              <w:jc w:val="center"/>
            </w:pPr>
            <w:r w:rsidRPr="00334BCC">
              <w:rPr>
                <w:sz w:val="20"/>
              </w:rPr>
              <w:t>Entrenamiento</w:t>
            </w:r>
          </w:p>
        </w:tc>
        <w:tc>
          <w:tcPr>
            <w:tcW w:w="2275" w:type="dxa"/>
          </w:tcPr>
          <w:p w14:paraId="01F4F519" w14:textId="77777777" w:rsidR="001C53DA" w:rsidRPr="00334BCC" w:rsidRDefault="00000000">
            <w:pPr>
              <w:jc w:val="center"/>
            </w:pPr>
            <w:r w:rsidRPr="00334BCC">
              <w:rPr>
                <w:sz w:val="20"/>
              </w:rPr>
              <w:t>1,346,311</w:t>
            </w:r>
          </w:p>
        </w:tc>
        <w:tc>
          <w:tcPr>
            <w:tcW w:w="2275" w:type="dxa"/>
          </w:tcPr>
          <w:p w14:paraId="2D6B75A8" w14:textId="77777777" w:rsidR="001C53DA" w:rsidRPr="00334BCC" w:rsidRDefault="00000000">
            <w:pPr>
              <w:jc w:val="center"/>
            </w:pPr>
            <w:r w:rsidRPr="00334BCC">
              <w:rPr>
                <w:sz w:val="20"/>
              </w:rPr>
              <w:t>18.52%</w:t>
            </w:r>
          </w:p>
        </w:tc>
        <w:tc>
          <w:tcPr>
            <w:tcW w:w="2275" w:type="dxa"/>
          </w:tcPr>
          <w:p w14:paraId="0E8D8301" w14:textId="77777777" w:rsidR="001C53DA" w:rsidRPr="00334BCC" w:rsidRDefault="00000000">
            <w:pPr>
              <w:jc w:val="center"/>
            </w:pPr>
            <w:r w:rsidRPr="00334BCC">
              <w:rPr>
                <w:sz w:val="20"/>
              </w:rPr>
              <w:t>2007-06 a 2017-03</w:t>
            </w:r>
          </w:p>
        </w:tc>
      </w:tr>
      <w:tr w:rsidR="001C53DA" w:rsidRPr="00334BCC" w14:paraId="4FCFC30B" w14:textId="77777777">
        <w:trPr>
          <w:jc w:val="center"/>
        </w:trPr>
        <w:tc>
          <w:tcPr>
            <w:tcW w:w="2275" w:type="dxa"/>
            <w:shd w:val="clear" w:color="auto" w:fill="F0F4FA"/>
          </w:tcPr>
          <w:p w14:paraId="7E36735D" w14:textId="7029EE2D" w:rsidR="001C53DA" w:rsidRPr="00334BCC" w:rsidRDefault="00334BCC">
            <w:pPr>
              <w:jc w:val="center"/>
            </w:pPr>
            <w:r w:rsidRPr="00334BCC">
              <w:rPr>
                <w:sz w:val="20"/>
              </w:rPr>
              <w:t>Calibración</w:t>
            </w:r>
          </w:p>
        </w:tc>
        <w:tc>
          <w:tcPr>
            <w:tcW w:w="2275" w:type="dxa"/>
            <w:shd w:val="clear" w:color="auto" w:fill="F0F4FA"/>
          </w:tcPr>
          <w:p w14:paraId="09F4BA37" w14:textId="77777777" w:rsidR="001C53DA" w:rsidRPr="00334BCC" w:rsidRDefault="00000000">
            <w:pPr>
              <w:jc w:val="center"/>
            </w:pPr>
            <w:r w:rsidRPr="00334BCC">
              <w:rPr>
                <w:sz w:val="20"/>
              </w:rPr>
              <w:t>237,584</w:t>
            </w:r>
          </w:p>
        </w:tc>
        <w:tc>
          <w:tcPr>
            <w:tcW w:w="2275" w:type="dxa"/>
            <w:shd w:val="clear" w:color="auto" w:fill="F0F4FA"/>
          </w:tcPr>
          <w:p w14:paraId="0C98742D" w14:textId="77777777" w:rsidR="001C53DA" w:rsidRPr="00334BCC" w:rsidRDefault="00000000">
            <w:pPr>
              <w:jc w:val="center"/>
            </w:pPr>
            <w:r w:rsidRPr="00334BCC">
              <w:rPr>
                <w:sz w:val="20"/>
              </w:rPr>
              <w:t>22.20%</w:t>
            </w:r>
          </w:p>
        </w:tc>
        <w:tc>
          <w:tcPr>
            <w:tcW w:w="2275" w:type="dxa"/>
            <w:shd w:val="clear" w:color="auto" w:fill="F0F4FA"/>
          </w:tcPr>
          <w:p w14:paraId="4FAD8B8F" w14:textId="77777777" w:rsidR="001C53DA" w:rsidRPr="00334BCC" w:rsidRDefault="00000000">
            <w:pPr>
              <w:jc w:val="center"/>
            </w:pPr>
            <w:r w:rsidRPr="00334BCC">
              <w:rPr>
                <w:sz w:val="20"/>
              </w:rPr>
              <w:t>2017-03 a 2017-12</w:t>
            </w:r>
          </w:p>
        </w:tc>
      </w:tr>
      <w:tr w:rsidR="001C53DA" w:rsidRPr="00334BCC" w14:paraId="084CAE96" w14:textId="77777777">
        <w:trPr>
          <w:jc w:val="center"/>
        </w:trPr>
        <w:tc>
          <w:tcPr>
            <w:tcW w:w="2275" w:type="dxa"/>
          </w:tcPr>
          <w:p w14:paraId="707A4B85" w14:textId="77777777" w:rsidR="001C53DA" w:rsidRPr="00334BCC" w:rsidRDefault="00000000">
            <w:pPr>
              <w:jc w:val="center"/>
            </w:pPr>
            <w:r w:rsidRPr="00334BCC">
              <w:rPr>
                <w:sz w:val="20"/>
              </w:rPr>
              <w:t>Test (OOT)</w:t>
            </w:r>
          </w:p>
        </w:tc>
        <w:tc>
          <w:tcPr>
            <w:tcW w:w="2275" w:type="dxa"/>
          </w:tcPr>
          <w:p w14:paraId="1EB014F2" w14:textId="77777777" w:rsidR="001C53DA" w:rsidRPr="00334BCC" w:rsidRDefault="00000000">
            <w:pPr>
              <w:jc w:val="center"/>
            </w:pPr>
            <w:r w:rsidRPr="00334BCC">
              <w:rPr>
                <w:sz w:val="20"/>
              </w:rPr>
              <w:t>276,869</w:t>
            </w:r>
          </w:p>
        </w:tc>
        <w:tc>
          <w:tcPr>
            <w:tcW w:w="2275" w:type="dxa"/>
          </w:tcPr>
          <w:p w14:paraId="6420437B" w14:textId="77777777" w:rsidR="001C53DA" w:rsidRPr="00334BCC" w:rsidRDefault="00000000">
            <w:pPr>
              <w:jc w:val="center"/>
            </w:pPr>
            <w:r w:rsidRPr="00334BCC">
              <w:rPr>
                <w:sz w:val="20"/>
              </w:rPr>
              <w:t>21.98%</w:t>
            </w:r>
          </w:p>
        </w:tc>
        <w:tc>
          <w:tcPr>
            <w:tcW w:w="2275" w:type="dxa"/>
          </w:tcPr>
          <w:p w14:paraId="44C9AF08" w14:textId="77777777" w:rsidR="001C53DA" w:rsidRPr="00334BCC" w:rsidRDefault="00000000">
            <w:pPr>
              <w:jc w:val="center"/>
            </w:pPr>
            <w:r w:rsidRPr="00334BCC">
              <w:rPr>
                <w:sz w:val="20"/>
              </w:rPr>
              <w:t>2018-01 a 2020-09</w:t>
            </w:r>
          </w:p>
        </w:tc>
      </w:tr>
    </w:tbl>
    <w:p w14:paraId="00D25A75" w14:textId="77777777" w:rsidR="001C53DA" w:rsidRPr="00334BCC" w:rsidRDefault="001C53DA"/>
    <w:p w14:paraId="20E4E331" w14:textId="44C9B1AF" w:rsidR="001C53DA" w:rsidRPr="0006790E" w:rsidRDefault="00000000">
      <w:pPr>
        <w:spacing w:after="120"/>
        <w:ind w:firstLine="709"/>
        <w:jc w:val="both"/>
        <w:rPr>
          <w:sz w:val="22"/>
        </w:rPr>
      </w:pPr>
      <w:r w:rsidRPr="0006790E">
        <w:rPr>
          <w:sz w:val="22"/>
        </w:rPr>
        <w:t xml:space="preserve">La </w:t>
      </w:r>
      <w:r w:rsidR="00334BCC" w:rsidRPr="0006790E">
        <w:rPr>
          <w:sz w:val="22"/>
        </w:rPr>
        <w:t>separación</w:t>
      </w:r>
      <w:r w:rsidRPr="0006790E">
        <w:rPr>
          <w:sz w:val="22"/>
        </w:rPr>
        <w:t xml:space="preserve"> temporal es </w:t>
      </w:r>
      <w:r w:rsidR="005D6F32" w:rsidRPr="0006790E">
        <w:rPr>
          <w:sz w:val="22"/>
        </w:rPr>
        <w:t>crítica</w:t>
      </w:r>
      <w:r w:rsidRPr="0006790E">
        <w:rPr>
          <w:sz w:val="22"/>
        </w:rPr>
        <w:t xml:space="preserve"> porque garantiza que el modelo se </w:t>
      </w:r>
      <w:r w:rsidR="00334BCC" w:rsidRPr="0006790E">
        <w:rPr>
          <w:sz w:val="22"/>
        </w:rPr>
        <w:t>evalúa</w:t>
      </w:r>
      <w:r w:rsidRPr="0006790E">
        <w:rPr>
          <w:sz w:val="22"/>
        </w:rPr>
        <w:t xml:space="preserve"> en datos del futuro respecto al entrenamiento, simulando condiciones reales de </w:t>
      </w:r>
      <w:r w:rsidR="005D6F32" w:rsidRPr="0006790E">
        <w:rPr>
          <w:sz w:val="22"/>
        </w:rPr>
        <w:t>producción</w:t>
      </w:r>
      <w:r w:rsidRPr="0006790E">
        <w:rPr>
          <w:sz w:val="22"/>
        </w:rPr>
        <w:t xml:space="preserve">. El aumento de la tasa de default en </w:t>
      </w:r>
      <w:r w:rsidR="00334BCC" w:rsidRPr="0006790E">
        <w:rPr>
          <w:sz w:val="22"/>
        </w:rPr>
        <w:t>calibración</w:t>
      </w:r>
      <w:r w:rsidRPr="0006790E">
        <w:rPr>
          <w:sz w:val="22"/>
        </w:rPr>
        <w:t xml:space="preserve"> y test (22.2% vs 18.5% en entrenamiento) refleja el deterioro </w:t>
      </w:r>
      <w:r w:rsidR="005D6F32" w:rsidRPr="0006790E">
        <w:rPr>
          <w:sz w:val="22"/>
        </w:rPr>
        <w:t>macroeconómico</w:t>
      </w:r>
      <w:r w:rsidRPr="0006790E">
        <w:rPr>
          <w:sz w:val="22"/>
        </w:rPr>
        <w:t xml:space="preserve"> del periodo 2017-2020, que incluye el inicio de la pandemia COVID-19. Este shift temporal pone a prueba la robustez del modelo y de los intervalos conformales en condiciones adversas, que es precisamente donde la </w:t>
      </w:r>
      <w:r w:rsidR="00334BCC" w:rsidRPr="0006790E">
        <w:rPr>
          <w:sz w:val="22"/>
        </w:rPr>
        <w:t>cuantificación</w:t>
      </w:r>
      <w:r w:rsidRPr="0006790E">
        <w:rPr>
          <w:sz w:val="22"/>
        </w:rPr>
        <w:t xml:space="preserve"> de incertidumbre tiene mayor valor.</w:t>
      </w:r>
    </w:p>
    <w:p w14:paraId="07EC9A7C" w14:textId="728F0BBB" w:rsidR="001C53DA" w:rsidRPr="0006790E" w:rsidRDefault="00000000">
      <w:pPr>
        <w:pStyle w:val="Ttulo2"/>
        <w:rPr>
          <w:sz w:val="24"/>
          <w:szCs w:val="24"/>
        </w:rPr>
      </w:pPr>
      <w:r w:rsidRPr="0006790E">
        <w:rPr>
          <w:color w:val="333333"/>
          <w:sz w:val="24"/>
          <w:szCs w:val="24"/>
        </w:rPr>
        <w:t xml:space="preserve">6.3 Fase 3: Modelado Base y </w:t>
      </w:r>
      <w:r w:rsidR="00334BCC" w:rsidRPr="0006790E">
        <w:rPr>
          <w:color w:val="333333"/>
          <w:sz w:val="24"/>
          <w:szCs w:val="24"/>
        </w:rPr>
        <w:t>Calibración</w:t>
      </w:r>
    </w:p>
    <w:p w14:paraId="1AEF3132" w14:textId="325581DE" w:rsidR="001C53DA" w:rsidRPr="0006790E" w:rsidRDefault="00000000">
      <w:pPr>
        <w:spacing w:after="120"/>
        <w:ind w:firstLine="709"/>
        <w:jc w:val="both"/>
        <w:rPr>
          <w:sz w:val="22"/>
        </w:rPr>
      </w:pPr>
      <w:r w:rsidRPr="0006790E">
        <w:rPr>
          <w:sz w:val="22"/>
        </w:rPr>
        <w:t xml:space="preserve">Se implementaron dos modelos de PD: </w:t>
      </w:r>
      <w:r w:rsidR="00334BCC" w:rsidRPr="0006790E">
        <w:rPr>
          <w:sz w:val="22"/>
        </w:rPr>
        <w:t>regresión</w:t>
      </w:r>
      <w:r w:rsidRPr="0006790E">
        <w:rPr>
          <w:sz w:val="22"/>
        </w:rPr>
        <w:t xml:space="preserve"> </w:t>
      </w:r>
      <w:r w:rsidR="00334BCC" w:rsidRPr="0006790E">
        <w:rPr>
          <w:sz w:val="22"/>
        </w:rPr>
        <w:t>logística</w:t>
      </w:r>
      <w:r w:rsidRPr="0006790E">
        <w:rPr>
          <w:sz w:val="22"/>
        </w:rPr>
        <w:t xml:space="preserve"> como baseline interpretable y CatBoost como modelo de gradient boosting de alto rendimiento. CatBoost maneja nativamente valores faltantes y variables </w:t>
      </w:r>
      <w:r w:rsidR="005D6F32" w:rsidRPr="0006790E">
        <w:rPr>
          <w:sz w:val="22"/>
        </w:rPr>
        <w:t>categóricas</w:t>
      </w:r>
      <w:r w:rsidRPr="0006790E">
        <w:rPr>
          <w:sz w:val="22"/>
        </w:rPr>
        <w:t xml:space="preserve">, evitando la necesidad de </w:t>
      </w:r>
      <w:r w:rsidR="005D6F32" w:rsidRPr="0006790E">
        <w:rPr>
          <w:sz w:val="22"/>
        </w:rPr>
        <w:t>imputación</w:t>
      </w:r>
      <w:r w:rsidRPr="0006790E">
        <w:rPr>
          <w:sz w:val="22"/>
        </w:rPr>
        <w:t xml:space="preserve"> manual. La </w:t>
      </w:r>
      <w:r w:rsidR="005D6F32" w:rsidRPr="0006790E">
        <w:rPr>
          <w:sz w:val="22"/>
        </w:rPr>
        <w:t>optimización</w:t>
      </w:r>
      <w:r w:rsidRPr="0006790E">
        <w:rPr>
          <w:sz w:val="22"/>
        </w:rPr>
        <w:t xml:space="preserve"> de hiperpar</w:t>
      </w:r>
      <w:r w:rsidR="005D6F32" w:rsidRPr="0006790E">
        <w:rPr>
          <w:sz w:val="22"/>
        </w:rPr>
        <w:t>á</w:t>
      </w:r>
      <w:r w:rsidRPr="0006790E">
        <w:rPr>
          <w:sz w:val="22"/>
        </w:rPr>
        <w:t xml:space="preserve">metros se </w:t>
      </w:r>
      <w:r w:rsidR="005D6F32" w:rsidRPr="0006790E">
        <w:rPr>
          <w:sz w:val="22"/>
        </w:rPr>
        <w:t>realizó</w:t>
      </w:r>
      <w:r w:rsidRPr="0006790E">
        <w:rPr>
          <w:sz w:val="22"/>
        </w:rPr>
        <w:t xml:space="preserve"> mediante Optuna con </w:t>
      </w:r>
      <w:r w:rsidR="00334BCC" w:rsidRPr="0006790E">
        <w:rPr>
          <w:sz w:val="22"/>
        </w:rPr>
        <w:t>validación</w:t>
      </w:r>
      <w:r w:rsidRPr="0006790E">
        <w:rPr>
          <w:sz w:val="22"/>
        </w:rPr>
        <w:t xml:space="preserve"> temporal. Para la </w:t>
      </w:r>
      <w:r w:rsidR="00334BCC" w:rsidRPr="0006790E">
        <w:rPr>
          <w:sz w:val="22"/>
        </w:rPr>
        <w:t>calibración</w:t>
      </w:r>
      <w:r w:rsidRPr="0006790E">
        <w:rPr>
          <w:sz w:val="22"/>
        </w:rPr>
        <w:t xml:space="preserve"> post-hoc, se </w:t>
      </w:r>
      <w:r w:rsidR="005D6F32" w:rsidRPr="0006790E">
        <w:rPr>
          <w:sz w:val="22"/>
        </w:rPr>
        <w:t>implementó</w:t>
      </w:r>
      <w:r w:rsidRPr="0006790E">
        <w:rPr>
          <w:sz w:val="22"/>
        </w:rPr>
        <w:t xml:space="preserve"> una </w:t>
      </w:r>
      <w:r w:rsidR="005D6F32" w:rsidRPr="0006790E">
        <w:rPr>
          <w:sz w:val="22"/>
        </w:rPr>
        <w:t>política</w:t>
      </w:r>
      <w:r w:rsidRPr="0006790E">
        <w:rPr>
          <w:sz w:val="22"/>
        </w:rPr>
        <w:t xml:space="preserve"> de </w:t>
      </w:r>
      <w:r w:rsidR="005D6F32" w:rsidRPr="0006790E">
        <w:rPr>
          <w:sz w:val="22"/>
        </w:rPr>
        <w:t>selección</w:t>
      </w:r>
      <w:r w:rsidRPr="0006790E">
        <w:rPr>
          <w:sz w:val="22"/>
        </w:rPr>
        <w:t xml:space="preserve"> temporal multi-fold que </w:t>
      </w:r>
      <w:r w:rsidR="00334BCC" w:rsidRPr="0006790E">
        <w:rPr>
          <w:sz w:val="22"/>
        </w:rPr>
        <w:t>evalúa</w:t>
      </w:r>
      <w:r w:rsidRPr="0006790E">
        <w:rPr>
          <w:sz w:val="22"/>
        </w:rPr>
        <w:t xml:space="preserve"> Platt Scaling [16], Isotonic Regression y Venn-Abers [19] sobre 4 folds temporales, seleccionando el </w:t>
      </w:r>
      <w:r w:rsidR="005D6F32" w:rsidRPr="0006790E">
        <w:rPr>
          <w:sz w:val="22"/>
        </w:rPr>
        <w:t>método</w:t>
      </w:r>
      <w:r w:rsidRPr="0006790E">
        <w:rPr>
          <w:sz w:val="22"/>
        </w:rPr>
        <w:t xml:space="preserve"> con mejor Brier Score que no degrade el AUC-ROC </w:t>
      </w:r>
      <w:r w:rsidR="005D6F32" w:rsidRPr="0006790E">
        <w:rPr>
          <w:sz w:val="22"/>
        </w:rPr>
        <w:t>más</w:t>
      </w:r>
      <w:r w:rsidRPr="0006790E">
        <w:rPr>
          <w:sz w:val="22"/>
        </w:rPr>
        <w:t xml:space="preserve"> de 0.15 puntos porcentuales.</w:t>
      </w:r>
    </w:p>
    <w:p w14:paraId="653F1873" w14:textId="33EDE789" w:rsidR="001C53DA" w:rsidRPr="0006790E" w:rsidRDefault="00000000">
      <w:pPr>
        <w:pStyle w:val="Ttulo2"/>
        <w:rPr>
          <w:sz w:val="24"/>
          <w:szCs w:val="24"/>
        </w:rPr>
      </w:pPr>
      <w:r w:rsidRPr="0006790E">
        <w:rPr>
          <w:color w:val="333333"/>
          <w:sz w:val="24"/>
          <w:szCs w:val="24"/>
        </w:rPr>
        <w:t xml:space="preserve">6.4 Fase 4: </w:t>
      </w:r>
      <w:r w:rsidR="005D6F32" w:rsidRPr="0006790E">
        <w:rPr>
          <w:color w:val="333333"/>
          <w:sz w:val="24"/>
          <w:szCs w:val="24"/>
        </w:rPr>
        <w:t>Aplicación</w:t>
      </w:r>
      <w:r w:rsidRPr="0006790E">
        <w:rPr>
          <w:color w:val="333333"/>
          <w:sz w:val="24"/>
          <w:szCs w:val="24"/>
        </w:rPr>
        <w:t xml:space="preserve"> de Conformal Prediction</w:t>
      </w:r>
    </w:p>
    <w:p w14:paraId="4B511281" w14:textId="3B36463B" w:rsidR="0096279D" w:rsidRPr="00334BCC" w:rsidRDefault="00000000" w:rsidP="0006790E">
      <w:pPr>
        <w:spacing w:after="120"/>
        <w:ind w:firstLine="709"/>
        <w:jc w:val="both"/>
      </w:pPr>
      <w:r w:rsidRPr="0006790E">
        <w:rPr>
          <w:sz w:val="22"/>
        </w:rPr>
        <w:t xml:space="preserve">Para PD, se </w:t>
      </w:r>
      <w:r w:rsidR="005D6F32" w:rsidRPr="0006790E">
        <w:rPr>
          <w:sz w:val="22"/>
        </w:rPr>
        <w:t>implementó</w:t>
      </w:r>
      <w:r w:rsidRPr="0006790E">
        <w:rPr>
          <w:sz w:val="22"/>
        </w:rPr>
        <w:t xml:space="preserve"> Mondrian Split Conformal Prediction utilizando la </w:t>
      </w:r>
      <w:r w:rsidR="005D6F32" w:rsidRPr="0006790E">
        <w:rPr>
          <w:sz w:val="22"/>
        </w:rPr>
        <w:t>librería</w:t>
      </w:r>
      <w:r w:rsidRPr="0006790E">
        <w:rPr>
          <w:sz w:val="22"/>
        </w:rPr>
        <w:t xml:space="preserve"> MAPIE 1.3.0 [14] (SplitConformalRegressor). La PD calibrada se envuelve en un ProbabilityRegressor que transforma el problema de </w:t>
      </w:r>
      <w:r w:rsidR="00334BCC" w:rsidRPr="0006790E">
        <w:rPr>
          <w:sz w:val="22"/>
        </w:rPr>
        <w:t>clasificación</w:t>
      </w:r>
      <w:r w:rsidRPr="0006790E">
        <w:rPr>
          <w:sz w:val="22"/>
        </w:rPr>
        <w:t xml:space="preserve"> binaria en </w:t>
      </w:r>
      <w:r w:rsidR="00334BCC" w:rsidRPr="0006790E">
        <w:rPr>
          <w:sz w:val="22"/>
        </w:rPr>
        <w:t>regresión</w:t>
      </w:r>
      <w:r w:rsidRPr="0006790E">
        <w:rPr>
          <w:sz w:val="22"/>
        </w:rPr>
        <w:t xml:space="preserve"> de probabilidades, permitiendo aplicar el framework conformal de </w:t>
      </w:r>
      <w:r w:rsidR="00334BCC" w:rsidRPr="0006790E">
        <w:rPr>
          <w:sz w:val="22"/>
        </w:rPr>
        <w:t>regresión</w:t>
      </w:r>
      <w:r w:rsidRPr="0006790E">
        <w:rPr>
          <w:sz w:val="22"/>
        </w:rPr>
        <w:t xml:space="preserve">. Los quantiles de no conformidad se calculan por grado de riesgo (A-G), garantizando cobertura condicional por segmento. Para LGD, se </w:t>
      </w:r>
      <w:r w:rsidR="005D6F32" w:rsidRPr="0006790E">
        <w:rPr>
          <w:sz w:val="22"/>
        </w:rPr>
        <w:t>implementó</w:t>
      </w:r>
      <w:r w:rsidRPr="0006790E">
        <w:rPr>
          <w:sz w:val="22"/>
        </w:rPr>
        <w:t xml:space="preserve"> un enfoque adaptativo por grado y periodo temporal (direct_adaptive_grade_temporal), seleccionado entre cuatro variantes por cumplir todos los guardrails de cobertura, sesgo y eficiencia. Para EAD, se </w:t>
      </w:r>
      <w:r w:rsidR="005D6F32" w:rsidRPr="0006790E">
        <w:rPr>
          <w:sz w:val="22"/>
        </w:rPr>
        <w:t>utilizó</w:t>
      </w:r>
      <w:r w:rsidRPr="0006790E">
        <w:rPr>
          <w:sz w:val="22"/>
        </w:rPr>
        <w:t xml:space="preserve"> Split Conformal </w:t>
      </w:r>
      <w:r w:rsidR="005D6F32" w:rsidRPr="0006790E">
        <w:rPr>
          <w:sz w:val="22"/>
        </w:rPr>
        <w:t>estándar</w:t>
      </w:r>
      <w:r w:rsidRPr="0006790E">
        <w:rPr>
          <w:sz w:val="22"/>
        </w:rPr>
        <w:t>. Se evaluaron niveles de confianza de 90% y 95%.</w:t>
      </w:r>
    </w:p>
    <w:p w14:paraId="024E2CC0" w14:textId="6434CD0E" w:rsidR="0096279D" w:rsidRPr="00334BCC" w:rsidRDefault="0096279D" w:rsidP="0006790E">
      <w:pPr>
        <w:jc w:val="center"/>
      </w:pPr>
      <w:r w:rsidRPr="00334BCC">
        <w:rPr>
          <w:noProof/>
        </w:rPr>
        <w:lastRenderedPageBreak/>
        <w:drawing>
          <wp:inline distT="0" distB="0" distL="0" distR="0" wp14:anchorId="0D5CB022" wp14:editId="791D8D2A">
            <wp:extent cx="5766435" cy="1756410"/>
            <wp:effectExtent l="0" t="0" r="5715" b="0"/>
            <wp:docPr id="17930446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6435" cy="1756410"/>
                    </a:xfrm>
                    <a:prstGeom prst="rect">
                      <a:avLst/>
                    </a:prstGeom>
                    <a:noFill/>
                    <a:ln>
                      <a:noFill/>
                    </a:ln>
                  </pic:spPr>
                </pic:pic>
              </a:graphicData>
            </a:graphic>
          </wp:inline>
        </w:drawing>
      </w:r>
    </w:p>
    <w:p w14:paraId="48B7B297" w14:textId="09F58D0D" w:rsidR="001C53DA" w:rsidRDefault="00000000">
      <w:pPr>
        <w:spacing w:after="240"/>
        <w:jc w:val="center"/>
        <w:rPr>
          <w:i/>
          <w:sz w:val="20"/>
        </w:rPr>
      </w:pPr>
      <w:r w:rsidRPr="00334BCC">
        <w:rPr>
          <w:i/>
          <w:sz w:val="20"/>
        </w:rPr>
        <w:t xml:space="preserve">Figura 2. Arquitectura del pipeline de </w:t>
      </w:r>
      <w:r w:rsidR="00334BCC" w:rsidRPr="00334BCC">
        <w:rPr>
          <w:i/>
          <w:sz w:val="20"/>
        </w:rPr>
        <w:t>predicción</w:t>
      </w:r>
      <w:r w:rsidRPr="00334BCC">
        <w:rPr>
          <w:i/>
          <w:sz w:val="20"/>
        </w:rPr>
        <w:t xml:space="preserve"> conformal propuesto: desde datos crudos hasta impacto regulatorio IFRS 9.</w:t>
      </w:r>
    </w:p>
    <w:p w14:paraId="32B0F419" w14:textId="77777777" w:rsidR="00B61E29" w:rsidRPr="00334BCC" w:rsidRDefault="00B61E29">
      <w:pPr>
        <w:spacing w:after="240"/>
        <w:jc w:val="center"/>
      </w:pPr>
    </w:p>
    <w:p w14:paraId="4A4B363A" w14:textId="4A2E1B8B" w:rsidR="001C53DA" w:rsidRPr="0006790E" w:rsidRDefault="00000000">
      <w:pPr>
        <w:pStyle w:val="Ttulo2"/>
        <w:rPr>
          <w:sz w:val="24"/>
          <w:szCs w:val="24"/>
        </w:rPr>
      </w:pPr>
      <w:r w:rsidRPr="0006790E">
        <w:rPr>
          <w:color w:val="333333"/>
          <w:sz w:val="24"/>
          <w:szCs w:val="24"/>
        </w:rPr>
        <w:t xml:space="preserve">6.5 Fase 5: </w:t>
      </w:r>
      <w:r w:rsidR="00334BCC" w:rsidRPr="0006790E">
        <w:rPr>
          <w:color w:val="333333"/>
          <w:sz w:val="24"/>
          <w:szCs w:val="24"/>
        </w:rPr>
        <w:t>Evaluación</w:t>
      </w:r>
      <w:r w:rsidRPr="0006790E">
        <w:rPr>
          <w:color w:val="333333"/>
          <w:sz w:val="24"/>
          <w:szCs w:val="24"/>
        </w:rPr>
        <w:t xml:space="preserve"> Comparativa</w:t>
      </w:r>
    </w:p>
    <w:p w14:paraId="426C3413" w14:textId="71082E9E" w:rsidR="001C53DA" w:rsidRDefault="00000000">
      <w:pPr>
        <w:spacing w:after="120"/>
        <w:ind w:firstLine="709"/>
        <w:jc w:val="both"/>
        <w:rPr>
          <w:sz w:val="22"/>
        </w:rPr>
      </w:pPr>
      <w:r w:rsidRPr="0006790E">
        <w:rPr>
          <w:sz w:val="22"/>
        </w:rPr>
        <w:t xml:space="preserve">La </w:t>
      </w:r>
      <w:r w:rsidR="00334BCC" w:rsidRPr="0006790E">
        <w:rPr>
          <w:sz w:val="22"/>
        </w:rPr>
        <w:t>evaluación</w:t>
      </w:r>
      <w:r w:rsidRPr="0006790E">
        <w:rPr>
          <w:sz w:val="22"/>
        </w:rPr>
        <w:t xml:space="preserve"> se </w:t>
      </w:r>
      <w:r w:rsidR="005D6F32" w:rsidRPr="0006790E">
        <w:rPr>
          <w:sz w:val="22"/>
        </w:rPr>
        <w:t>realizó</w:t>
      </w:r>
      <w:r w:rsidRPr="0006790E">
        <w:rPr>
          <w:sz w:val="22"/>
        </w:rPr>
        <w:t xml:space="preserve"> con </w:t>
      </w:r>
      <w:r w:rsidR="00334BCC" w:rsidRPr="0006790E">
        <w:rPr>
          <w:sz w:val="22"/>
        </w:rPr>
        <w:t>métricas</w:t>
      </w:r>
      <w:r w:rsidRPr="0006790E">
        <w:rPr>
          <w:sz w:val="22"/>
        </w:rPr>
        <w:t xml:space="preserve"> </w:t>
      </w:r>
      <w:r w:rsidR="005D6F32" w:rsidRPr="0006790E">
        <w:rPr>
          <w:sz w:val="22"/>
        </w:rPr>
        <w:t>diseñadas</w:t>
      </w:r>
      <w:r w:rsidRPr="0006790E">
        <w:rPr>
          <w:sz w:val="22"/>
        </w:rPr>
        <w:t xml:space="preserve"> para capturar diferentes aspectos del </w:t>
      </w:r>
      <w:r w:rsidR="00334BCC" w:rsidRPr="0006790E">
        <w:rPr>
          <w:sz w:val="22"/>
        </w:rPr>
        <w:t>desempeño</w:t>
      </w:r>
      <w:r w:rsidRPr="0006790E">
        <w:rPr>
          <w:sz w:val="22"/>
        </w:rPr>
        <w:t xml:space="preserve">. Para </w:t>
      </w:r>
      <w:r w:rsidR="00334BCC" w:rsidRPr="0006790E">
        <w:rPr>
          <w:sz w:val="22"/>
        </w:rPr>
        <w:t>discriminación</w:t>
      </w:r>
      <w:r w:rsidRPr="0006790E">
        <w:rPr>
          <w:sz w:val="22"/>
        </w:rPr>
        <w:t xml:space="preserve">: AUC-ROC, Gini, KS. Para </w:t>
      </w:r>
      <w:r w:rsidR="00334BCC" w:rsidRPr="0006790E">
        <w:rPr>
          <w:sz w:val="22"/>
        </w:rPr>
        <w:t>calibración</w:t>
      </w:r>
      <w:r w:rsidRPr="0006790E">
        <w:rPr>
          <w:sz w:val="22"/>
        </w:rPr>
        <w:t xml:space="preserve">: Expected Calibration Error (ECE), Brier Score. Para cobertura conformal: cobertura </w:t>
      </w:r>
      <w:r w:rsidR="00334BCC" w:rsidRPr="0006790E">
        <w:rPr>
          <w:sz w:val="22"/>
        </w:rPr>
        <w:t>empírica</w:t>
      </w:r>
      <w:r w:rsidRPr="0006790E">
        <w:rPr>
          <w:sz w:val="22"/>
        </w:rPr>
        <w:t xml:space="preserve"> (</w:t>
      </w:r>
      <w:r w:rsidR="005D6F32" w:rsidRPr="0006790E">
        <w:rPr>
          <w:sz w:val="22"/>
        </w:rPr>
        <w:t>proporción</w:t>
      </w:r>
      <w:r w:rsidRPr="0006790E">
        <w:rPr>
          <w:sz w:val="22"/>
        </w:rPr>
        <w:t xml:space="preserve"> de observaciones dentro del intervalo), cobertura </w:t>
      </w:r>
      <w:r w:rsidR="005D6F32" w:rsidRPr="0006790E">
        <w:rPr>
          <w:sz w:val="22"/>
        </w:rPr>
        <w:t>mínima</w:t>
      </w:r>
      <w:r w:rsidRPr="0006790E">
        <w:rPr>
          <w:sz w:val="22"/>
        </w:rPr>
        <w:t xml:space="preserve"> por grado (Mondrian), ancho promedio de intervalos, y Winkler Score. Se realizaron pruebas </w:t>
      </w:r>
      <w:r w:rsidR="005D6F32" w:rsidRPr="0006790E">
        <w:rPr>
          <w:sz w:val="22"/>
        </w:rPr>
        <w:t>estadísticas</w:t>
      </w:r>
      <w:r w:rsidRPr="0006790E">
        <w:rPr>
          <w:sz w:val="22"/>
        </w:rPr>
        <w:t xml:space="preserve"> formales: test de Kupiec (cobertura incondicional) y test de Christoffersen (cobertura condicional e independencia). La </w:t>
      </w:r>
      <w:r w:rsidR="00334BCC" w:rsidRPr="0006790E">
        <w:rPr>
          <w:sz w:val="22"/>
        </w:rPr>
        <w:t>evaluación</w:t>
      </w:r>
      <w:r w:rsidRPr="0006790E">
        <w:rPr>
          <w:sz w:val="22"/>
        </w:rPr>
        <w:t xml:space="preserve"> incluy</w:t>
      </w:r>
      <w:r w:rsidR="00B61E29">
        <w:rPr>
          <w:sz w:val="22"/>
        </w:rPr>
        <w:t>ó</w:t>
      </w:r>
      <w:r w:rsidRPr="0006790E">
        <w:rPr>
          <w:sz w:val="22"/>
        </w:rPr>
        <w:t xml:space="preserve"> backtesting temporal sobre 35 meses y </w:t>
      </w:r>
      <w:r w:rsidR="005D6F32" w:rsidRPr="0006790E">
        <w:rPr>
          <w:sz w:val="22"/>
        </w:rPr>
        <w:t>análisis</w:t>
      </w:r>
      <w:r w:rsidRPr="0006790E">
        <w:rPr>
          <w:sz w:val="22"/>
        </w:rPr>
        <w:t xml:space="preserve"> de cobertura por grado x mes.</w:t>
      </w:r>
    </w:p>
    <w:p w14:paraId="617C76B1" w14:textId="77777777" w:rsidR="00B61E29" w:rsidRPr="0006790E" w:rsidRDefault="00B61E29">
      <w:pPr>
        <w:spacing w:after="120"/>
        <w:ind w:firstLine="709"/>
        <w:jc w:val="both"/>
        <w:rPr>
          <w:sz w:val="22"/>
        </w:rPr>
      </w:pPr>
    </w:p>
    <w:p w14:paraId="4C16910C" w14:textId="4385F368" w:rsidR="001C53DA" w:rsidRPr="0006790E" w:rsidRDefault="00000000">
      <w:pPr>
        <w:pStyle w:val="Ttulo2"/>
        <w:rPr>
          <w:sz w:val="24"/>
          <w:szCs w:val="24"/>
        </w:rPr>
      </w:pPr>
      <w:r w:rsidRPr="0006790E">
        <w:rPr>
          <w:color w:val="333333"/>
          <w:sz w:val="24"/>
          <w:szCs w:val="24"/>
        </w:rPr>
        <w:t xml:space="preserve">6.6 Fase 6: </w:t>
      </w:r>
      <w:r w:rsidR="00334BCC" w:rsidRPr="0006790E">
        <w:rPr>
          <w:color w:val="333333"/>
          <w:sz w:val="24"/>
          <w:szCs w:val="24"/>
        </w:rPr>
        <w:t>Evaluación</w:t>
      </w:r>
      <w:r w:rsidRPr="0006790E">
        <w:rPr>
          <w:color w:val="333333"/>
          <w:sz w:val="24"/>
          <w:szCs w:val="24"/>
        </w:rPr>
        <w:t xml:space="preserve"> de Impacto Regulatorio</w:t>
      </w:r>
    </w:p>
    <w:p w14:paraId="18C75287" w14:textId="01A9DD99" w:rsidR="001C53DA" w:rsidRDefault="00000000" w:rsidP="00B61E29">
      <w:pPr>
        <w:spacing w:after="120"/>
        <w:jc w:val="both"/>
        <w:rPr>
          <w:sz w:val="22"/>
        </w:rPr>
      </w:pPr>
      <w:r w:rsidRPr="0006790E">
        <w:rPr>
          <w:sz w:val="22"/>
        </w:rPr>
        <w:t>Se simul</w:t>
      </w:r>
      <w:r w:rsidR="00B61E29">
        <w:rPr>
          <w:sz w:val="22"/>
        </w:rPr>
        <w:t>ó</w:t>
      </w:r>
      <w:r w:rsidRPr="0006790E">
        <w:rPr>
          <w:sz w:val="22"/>
        </w:rPr>
        <w:t xml:space="preserve"> el </w:t>
      </w:r>
      <w:r w:rsidR="005D6F32" w:rsidRPr="0006790E">
        <w:rPr>
          <w:sz w:val="22"/>
        </w:rPr>
        <w:t>cálculo</w:t>
      </w:r>
      <w:r w:rsidRPr="0006790E">
        <w:rPr>
          <w:sz w:val="22"/>
        </w:rPr>
        <w:t xml:space="preserve"> de provisiones bajo IFRS 9 utilizando las estimaciones de PD, LGD y EAD con y sin intervalos conformales. Se calcularon ECL bajo cuatro escenarios (baseline, mild stress, adverse, severe), se </w:t>
      </w:r>
      <w:r w:rsidR="005D6F32" w:rsidRPr="0006790E">
        <w:rPr>
          <w:sz w:val="22"/>
        </w:rPr>
        <w:t>analizó</w:t>
      </w:r>
      <w:r w:rsidRPr="0006790E">
        <w:rPr>
          <w:sz w:val="22"/>
        </w:rPr>
        <w:t xml:space="preserve"> la </w:t>
      </w:r>
      <w:r w:rsidR="00334BCC" w:rsidRPr="0006790E">
        <w:rPr>
          <w:sz w:val="22"/>
        </w:rPr>
        <w:t>distribución</w:t>
      </w:r>
      <w:r w:rsidRPr="0006790E">
        <w:rPr>
          <w:sz w:val="22"/>
        </w:rPr>
        <w:t xml:space="preserve"> por etapas (Stage 1, 2, 3), y se </w:t>
      </w:r>
      <w:r w:rsidR="005D6F32" w:rsidRPr="0006790E">
        <w:rPr>
          <w:sz w:val="22"/>
        </w:rPr>
        <w:t>evaluó</w:t>
      </w:r>
      <w:r w:rsidRPr="0006790E">
        <w:rPr>
          <w:sz w:val="22"/>
        </w:rPr>
        <w:t xml:space="preserve"> la sensibilidad del ECL ante variaciones de PD y LGD. Se propuso el ancho del intervalo conformal (PD_high - PD_point) como </w:t>
      </w:r>
      <w:r w:rsidR="005D6F32" w:rsidRPr="0006790E">
        <w:rPr>
          <w:sz w:val="22"/>
        </w:rPr>
        <w:t>señal</w:t>
      </w:r>
      <w:r w:rsidRPr="0006790E">
        <w:rPr>
          <w:sz w:val="22"/>
        </w:rPr>
        <w:t xml:space="preserve"> adicional de SICR (Significant Increase in Credit Risk) para la </w:t>
      </w:r>
      <w:r w:rsidR="00334BCC" w:rsidRPr="0006790E">
        <w:rPr>
          <w:sz w:val="22"/>
        </w:rPr>
        <w:t>clasificación</w:t>
      </w:r>
      <w:r w:rsidRPr="0006790E">
        <w:rPr>
          <w:sz w:val="22"/>
        </w:rPr>
        <w:t xml:space="preserve"> por etapas.</w:t>
      </w:r>
    </w:p>
    <w:p w14:paraId="4C39B16D" w14:textId="77777777" w:rsidR="00B61E29" w:rsidRDefault="00B61E29" w:rsidP="00B61E29">
      <w:pPr>
        <w:spacing w:after="120"/>
        <w:jc w:val="both"/>
        <w:rPr>
          <w:sz w:val="22"/>
        </w:rPr>
      </w:pPr>
    </w:p>
    <w:p w14:paraId="49B0661A" w14:textId="77777777" w:rsidR="00B61E29" w:rsidRDefault="00B61E29" w:rsidP="00B61E29">
      <w:pPr>
        <w:spacing w:after="120"/>
        <w:jc w:val="both"/>
        <w:rPr>
          <w:sz w:val="22"/>
        </w:rPr>
      </w:pPr>
    </w:p>
    <w:p w14:paraId="1C07CA32" w14:textId="77777777" w:rsidR="00B61E29" w:rsidRDefault="00B61E29" w:rsidP="00B61E29">
      <w:pPr>
        <w:spacing w:after="120"/>
        <w:jc w:val="both"/>
        <w:rPr>
          <w:sz w:val="22"/>
        </w:rPr>
      </w:pPr>
    </w:p>
    <w:p w14:paraId="6B95EE81" w14:textId="77777777" w:rsidR="00B61E29" w:rsidRPr="0006790E" w:rsidRDefault="00B61E29" w:rsidP="00B61E29">
      <w:pPr>
        <w:spacing w:after="120"/>
        <w:jc w:val="both"/>
        <w:rPr>
          <w:sz w:val="22"/>
        </w:rPr>
      </w:pPr>
    </w:p>
    <w:p w14:paraId="31B5BE5D" w14:textId="378C5CDB" w:rsidR="001C53DA" w:rsidRPr="00334BCC" w:rsidRDefault="00000000">
      <w:pPr>
        <w:spacing w:before="120"/>
        <w:jc w:val="center"/>
      </w:pPr>
      <w:r w:rsidRPr="00334BCC">
        <w:rPr>
          <w:i/>
          <w:sz w:val="20"/>
        </w:rPr>
        <w:lastRenderedPageBreak/>
        <w:t>Tabla 2. Stack tecnol</w:t>
      </w:r>
      <w:r w:rsidR="005D6F32">
        <w:rPr>
          <w:i/>
          <w:sz w:val="20"/>
        </w:rPr>
        <w:t>ó</w:t>
      </w:r>
      <w:r w:rsidRPr="00334BCC">
        <w:rPr>
          <w:i/>
          <w:sz w:val="20"/>
        </w:rPr>
        <w:t xml:space="preserve">gico utilizado en la </w:t>
      </w:r>
      <w:r w:rsidR="00334BCC" w:rsidRPr="00334BCC">
        <w:rPr>
          <w:i/>
          <w:sz w:val="20"/>
        </w:rPr>
        <w:t>investigación</w:t>
      </w:r>
      <w:r w:rsidRPr="00334BCC">
        <w:rPr>
          <w:i/>
          <w:sz w:val="20"/>
        </w:rP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49"/>
        <w:gridCol w:w="4549"/>
      </w:tblGrid>
      <w:tr w:rsidR="001C53DA" w:rsidRPr="00334BCC" w14:paraId="19C12E04" w14:textId="77777777">
        <w:trPr>
          <w:jc w:val="center"/>
        </w:trPr>
        <w:tc>
          <w:tcPr>
            <w:tcW w:w="4549" w:type="dxa"/>
            <w:shd w:val="clear" w:color="auto" w:fill="0B5ED7"/>
          </w:tcPr>
          <w:p w14:paraId="2454CDE7" w14:textId="2107CED1" w:rsidR="001C53DA" w:rsidRPr="00334BCC" w:rsidRDefault="005D6F32">
            <w:pPr>
              <w:jc w:val="center"/>
            </w:pPr>
            <w:r w:rsidRPr="00334BCC">
              <w:rPr>
                <w:b/>
                <w:color w:val="FFFFFF"/>
                <w:sz w:val="20"/>
              </w:rPr>
              <w:t>Categoría</w:t>
            </w:r>
          </w:p>
        </w:tc>
        <w:tc>
          <w:tcPr>
            <w:tcW w:w="4549" w:type="dxa"/>
            <w:shd w:val="clear" w:color="auto" w:fill="0B5ED7"/>
          </w:tcPr>
          <w:p w14:paraId="646BE1C5" w14:textId="77777777" w:rsidR="001C53DA" w:rsidRPr="00334BCC" w:rsidRDefault="00000000">
            <w:pPr>
              <w:jc w:val="center"/>
            </w:pPr>
            <w:r w:rsidRPr="00334BCC">
              <w:rPr>
                <w:b/>
                <w:color w:val="FFFFFF"/>
                <w:sz w:val="20"/>
              </w:rPr>
              <w:t>Herramientas</w:t>
            </w:r>
          </w:p>
        </w:tc>
      </w:tr>
      <w:tr w:rsidR="001C53DA" w:rsidRPr="00334BCC" w14:paraId="05E9A949" w14:textId="77777777">
        <w:trPr>
          <w:jc w:val="center"/>
        </w:trPr>
        <w:tc>
          <w:tcPr>
            <w:tcW w:w="4549" w:type="dxa"/>
          </w:tcPr>
          <w:p w14:paraId="230F1510" w14:textId="77777777" w:rsidR="001C53DA" w:rsidRPr="00334BCC" w:rsidRDefault="00000000">
            <w:pPr>
              <w:jc w:val="center"/>
            </w:pPr>
            <w:r w:rsidRPr="00334BCC">
              <w:rPr>
                <w:sz w:val="20"/>
              </w:rPr>
              <w:t>ML / Modelado</w:t>
            </w:r>
          </w:p>
        </w:tc>
        <w:tc>
          <w:tcPr>
            <w:tcW w:w="4549" w:type="dxa"/>
          </w:tcPr>
          <w:p w14:paraId="14A7D6D7" w14:textId="77777777" w:rsidR="001C53DA" w:rsidRPr="00334BCC" w:rsidRDefault="00000000">
            <w:pPr>
              <w:jc w:val="center"/>
            </w:pPr>
            <w:r w:rsidRPr="00334BCC">
              <w:rPr>
                <w:sz w:val="20"/>
              </w:rPr>
              <w:t>CatBoost 1.2.8, scikit-learn 1.6.1, Optuna 4.7</w:t>
            </w:r>
          </w:p>
        </w:tc>
      </w:tr>
      <w:tr w:rsidR="001C53DA" w:rsidRPr="00334BCC" w14:paraId="34D7B2C6" w14:textId="77777777">
        <w:trPr>
          <w:jc w:val="center"/>
        </w:trPr>
        <w:tc>
          <w:tcPr>
            <w:tcW w:w="4549" w:type="dxa"/>
            <w:shd w:val="clear" w:color="auto" w:fill="F0F4FA"/>
          </w:tcPr>
          <w:p w14:paraId="70100B51" w14:textId="77777777" w:rsidR="001C53DA" w:rsidRPr="00334BCC" w:rsidRDefault="00000000">
            <w:pPr>
              <w:jc w:val="center"/>
            </w:pPr>
            <w:r w:rsidRPr="00334BCC">
              <w:rPr>
                <w:sz w:val="20"/>
              </w:rPr>
              <w:t>Conformal</w:t>
            </w:r>
          </w:p>
        </w:tc>
        <w:tc>
          <w:tcPr>
            <w:tcW w:w="4549" w:type="dxa"/>
            <w:shd w:val="clear" w:color="auto" w:fill="F0F4FA"/>
          </w:tcPr>
          <w:p w14:paraId="328F0C4D" w14:textId="77777777" w:rsidR="001C53DA" w:rsidRPr="00334BCC" w:rsidRDefault="00000000">
            <w:pPr>
              <w:jc w:val="center"/>
            </w:pPr>
            <w:r w:rsidRPr="00334BCC">
              <w:rPr>
                <w:sz w:val="20"/>
              </w:rPr>
              <w:t>MAPIE 1.3.0 (SplitConformalRegressor, Mondrian)</w:t>
            </w:r>
          </w:p>
        </w:tc>
      </w:tr>
      <w:tr w:rsidR="001C53DA" w:rsidRPr="00334BCC" w14:paraId="06CFF763" w14:textId="77777777">
        <w:trPr>
          <w:jc w:val="center"/>
        </w:trPr>
        <w:tc>
          <w:tcPr>
            <w:tcW w:w="4549" w:type="dxa"/>
          </w:tcPr>
          <w:p w14:paraId="51F236BC" w14:textId="601E9F1C" w:rsidR="001C53DA" w:rsidRPr="00334BCC" w:rsidRDefault="00334BCC">
            <w:pPr>
              <w:jc w:val="center"/>
            </w:pPr>
            <w:r w:rsidRPr="00334BCC">
              <w:rPr>
                <w:sz w:val="20"/>
              </w:rPr>
              <w:t>Evaluación</w:t>
            </w:r>
          </w:p>
        </w:tc>
        <w:tc>
          <w:tcPr>
            <w:tcW w:w="4549" w:type="dxa"/>
          </w:tcPr>
          <w:p w14:paraId="542ABE36" w14:textId="77777777" w:rsidR="001C53DA" w:rsidRPr="00334BCC" w:rsidRDefault="00000000">
            <w:pPr>
              <w:jc w:val="center"/>
            </w:pPr>
            <w:r w:rsidRPr="00334BCC">
              <w:rPr>
                <w:sz w:val="20"/>
              </w:rPr>
              <w:t>Kupiec, Christoffersen, Winkler Score</w:t>
            </w:r>
          </w:p>
        </w:tc>
      </w:tr>
      <w:tr w:rsidR="001C53DA" w:rsidRPr="00334BCC" w14:paraId="5FB328AE" w14:textId="77777777">
        <w:trPr>
          <w:jc w:val="center"/>
        </w:trPr>
        <w:tc>
          <w:tcPr>
            <w:tcW w:w="4549" w:type="dxa"/>
            <w:shd w:val="clear" w:color="auto" w:fill="F0F4FA"/>
          </w:tcPr>
          <w:p w14:paraId="7352354D" w14:textId="77777777" w:rsidR="001C53DA" w:rsidRPr="00334BCC" w:rsidRDefault="00000000">
            <w:pPr>
              <w:jc w:val="center"/>
            </w:pPr>
            <w:r w:rsidRPr="00334BCC">
              <w:rPr>
                <w:sz w:val="20"/>
              </w:rPr>
              <w:t>Datos</w:t>
            </w:r>
          </w:p>
        </w:tc>
        <w:tc>
          <w:tcPr>
            <w:tcW w:w="4549" w:type="dxa"/>
            <w:shd w:val="clear" w:color="auto" w:fill="F0F4FA"/>
          </w:tcPr>
          <w:p w14:paraId="33D3CED9" w14:textId="2C673C10" w:rsidR="001C53DA" w:rsidRPr="00334BCC" w:rsidRDefault="00000000">
            <w:pPr>
              <w:jc w:val="center"/>
            </w:pPr>
            <w:r w:rsidRPr="00334BCC">
              <w:rPr>
                <w:sz w:val="20"/>
              </w:rPr>
              <w:t>pandas, numpy, pandera (</w:t>
            </w:r>
            <w:r w:rsidR="00334BCC" w:rsidRPr="00334BCC">
              <w:rPr>
                <w:sz w:val="20"/>
              </w:rPr>
              <w:t>validación</w:t>
            </w:r>
            <w:r w:rsidRPr="00334BCC">
              <w:rPr>
                <w:sz w:val="20"/>
              </w:rPr>
              <w:t xml:space="preserve"> de esquemas)</w:t>
            </w:r>
          </w:p>
        </w:tc>
      </w:tr>
      <w:tr w:rsidR="001C53DA" w:rsidRPr="00334BCC" w14:paraId="1FE58298" w14:textId="77777777">
        <w:trPr>
          <w:jc w:val="center"/>
        </w:trPr>
        <w:tc>
          <w:tcPr>
            <w:tcW w:w="4549" w:type="dxa"/>
          </w:tcPr>
          <w:p w14:paraId="772C90D8" w14:textId="6BD19941" w:rsidR="001C53DA" w:rsidRPr="00334BCC" w:rsidRDefault="005D6F32">
            <w:pPr>
              <w:jc w:val="center"/>
            </w:pPr>
            <w:r w:rsidRPr="00334BCC">
              <w:rPr>
                <w:sz w:val="20"/>
              </w:rPr>
              <w:t>Visualización</w:t>
            </w:r>
          </w:p>
        </w:tc>
        <w:tc>
          <w:tcPr>
            <w:tcW w:w="4549" w:type="dxa"/>
          </w:tcPr>
          <w:p w14:paraId="03BDB56B" w14:textId="77777777" w:rsidR="001C53DA" w:rsidRPr="00334BCC" w:rsidRDefault="00000000">
            <w:pPr>
              <w:jc w:val="center"/>
            </w:pPr>
            <w:r w:rsidRPr="00334BCC">
              <w:rPr>
                <w:sz w:val="20"/>
              </w:rPr>
              <w:t>matplotlib, seaborn, SHAP 0.48</w:t>
            </w:r>
          </w:p>
        </w:tc>
      </w:tr>
      <w:tr w:rsidR="001C53DA" w:rsidRPr="00334BCC" w14:paraId="22CF2489" w14:textId="77777777">
        <w:trPr>
          <w:jc w:val="center"/>
        </w:trPr>
        <w:tc>
          <w:tcPr>
            <w:tcW w:w="4549" w:type="dxa"/>
            <w:shd w:val="clear" w:color="auto" w:fill="F0F4FA"/>
          </w:tcPr>
          <w:p w14:paraId="42CFC7F4" w14:textId="77777777" w:rsidR="001C53DA" w:rsidRPr="00334BCC" w:rsidRDefault="00000000">
            <w:pPr>
              <w:jc w:val="center"/>
            </w:pPr>
            <w:r w:rsidRPr="00334BCC">
              <w:rPr>
                <w:sz w:val="20"/>
              </w:rPr>
              <w:t>Desarrollo</w:t>
            </w:r>
          </w:p>
        </w:tc>
        <w:tc>
          <w:tcPr>
            <w:tcW w:w="4549" w:type="dxa"/>
            <w:shd w:val="clear" w:color="auto" w:fill="F0F4FA"/>
          </w:tcPr>
          <w:p w14:paraId="3836A11A" w14:textId="77777777" w:rsidR="001C53DA" w:rsidRPr="00334BCC" w:rsidRDefault="00000000">
            <w:pPr>
              <w:jc w:val="center"/>
            </w:pPr>
            <w:r w:rsidRPr="00334BCC">
              <w:rPr>
                <w:sz w:val="20"/>
              </w:rPr>
              <w:t>Python 3.12, uv, ruff, pytest, loguru</w:t>
            </w:r>
          </w:p>
        </w:tc>
      </w:tr>
    </w:tbl>
    <w:p w14:paraId="7FB9572F" w14:textId="77777777" w:rsidR="001C53DA" w:rsidRDefault="001C53DA"/>
    <w:p w14:paraId="79B84C83" w14:textId="77777777" w:rsidR="00B61E29" w:rsidRPr="00334BCC" w:rsidRDefault="00B61E29"/>
    <w:p w14:paraId="0452A7DB" w14:textId="2C51F951" w:rsidR="001C53DA" w:rsidRDefault="00000000">
      <w:pPr>
        <w:pStyle w:val="Ttulo2"/>
        <w:rPr>
          <w:color w:val="333333"/>
          <w:sz w:val="24"/>
          <w:szCs w:val="24"/>
        </w:rPr>
      </w:pPr>
      <w:r w:rsidRPr="0006790E">
        <w:rPr>
          <w:color w:val="333333"/>
          <w:sz w:val="24"/>
          <w:szCs w:val="24"/>
        </w:rPr>
        <w:t xml:space="preserve">6.7 Respuesta a la </w:t>
      </w:r>
      <w:r w:rsidR="00334BCC" w:rsidRPr="0006790E">
        <w:rPr>
          <w:color w:val="333333"/>
          <w:sz w:val="24"/>
          <w:szCs w:val="24"/>
        </w:rPr>
        <w:t>Evaluación</w:t>
      </w:r>
      <w:r w:rsidRPr="0006790E">
        <w:rPr>
          <w:color w:val="333333"/>
          <w:sz w:val="24"/>
          <w:szCs w:val="24"/>
        </w:rPr>
        <w:t xml:space="preserve"> del Anteproyecto</w:t>
      </w:r>
    </w:p>
    <w:p w14:paraId="22067A27" w14:textId="77777777" w:rsidR="00B61E29" w:rsidRPr="00B61E29" w:rsidRDefault="00B61E29" w:rsidP="00B61E29"/>
    <w:p w14:paraId="71FE20BF" w14:textId="2F07349F" w:rsidR="001C53DA" w:rsidRDefault="00000000">
      <w:pPr>
        <w:spacing w:after="120"/>
        <w:ind w:firstLine="709"/>
        <w:jc w:val="both"/>
        <w:rPr>
          <w:sz w:val="22"/>
        </w:rPr>
      </w:pPr>
      <w:r w:rsidRPr="0006790E">
        <w:rPr>
          <w:sz w:val="22"/>
        </w:rPr>
        <w:t xml:space="preserve">El anteproyecto fue evaluado por el docente </w:t>
      </w:r>
      <w:r w:rsidR="005D6F32" w:rsidRPr="0006790E">
        <w:rPr>
          <w:sz w:val="22"/>
        </w:rPr>
        <w:t>Andrés</w:t>
      </w:r>
      <w:r w:rsidRPr="0006790E">
        <w:rPr>
          <w:sz w:val="22"/>
        </w:rPr>
        <w:t xml:space="preserve"> Felipe </w:t>
      </w:r>
      <w:r w:rsidR="005D6F32" w:rsidRPr="0006790E">
        <w:rPr>
          <w:sz w:val="22"/>
        </w:rPr>
        <w:t>García</w:t>
      </w:r>
      <w:r w:rsidRPr="0006790E">
        <w:rPr>
          <w:sz w:val="22"/>
        </w:rPr>
        <w:t xml:space="preserve"> Ospina el 25 de febrero de 2026, con una </w:t>
      </w:r>
      <w:r w:rsidR="005D6F32" w:rsidRPr="0006790E">
        <w:rPr>
          <w:sz w:val="22"/>
        </w:rPr>
        <w:t>calificación</w:t>
      </w:r>
      <w:r w:rsidRPr="0006790E">
        <w:rPr>
          <w:sz w:val="22"/>
        </w:rPr>
        <w:t xml:space="preserve"> final de 4.5/5.0 y concepto 'Aprobado con Ajustes'. La Tabla 3 presenta los criterios de </w:t>
      </w:r>
      <w:r w:rsidR="00334BCC" w:rsidRPr="0006790E">
        <w:rPr>
          <w:sz w:val="22"/>
        </w:rPr>
        <w:t>evaluación</w:t>
      </w:r>
      <w:r w:rsidRPr="0006790E">
        <w:rPr>
          <w:sz w:val="22"/>
        </w:rPr>
        <w:t xml:space="preserve">, las observaciones del evaluador y las acciones tomadas en esta </w:t>
      </w:r>
      <w:r w:rsidR="00334BCC" w:rsidRPr="0006790E">
        <w:rPr>
          <w:sz w:val="22"/>
        </w:rPr>
        <w:t>investigación</w:t>
      </w:r>
      <w:r w:rsidRPr="0006790E">
        <w:rPr>
          <w:sz w:val="22"/>
        </w:rPr>
        <w:t xml:space="preserve"> para abordar cada punto.</w:t>
      </w:r>
    </w:p>
    <w:p w14:paraId="1B083B67" w14:textId="77777777" w:rsidR="00B61E29" w:rsidRPr="0006790E" w:rsidRDefault="00B61E29">
      <w:pPr>
        <w:spacing w:after="120"/>
        <w:ind w:firstLine="709"/>
        <w:jc w:val="both"/>
        <w:rPr>
          <w:sz w:val="22"/>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43"/>
        <w:gridCol w:w="3260"/>
        <w:gridCol w:w="3996"/>
      </w:tblGrid>
      <w:tr w:rsidR="001C53DA" w:rsidRPr="00334BCC" w14:paraId="682E598D" w14:textId="77777777" w:rsidTr="005020AF">
        <w:trPr>
          <w:jc w:val="center"/>
        </w:trPr>
        <w:tc>
          <w:tcPr>
            <w:tcW w:w="1843" w:type="dxa"/>
            <w:shd w:val="clear" w:color="auto" w:fill="0B5ED7"/>
          </w:tcPr>
          <w:p w14:paraId="3D3B3553" w14:textId="77777777" w:rsidR="001C53DA" w:rsidRPr="00334BCC" w:rsidRDefault="00000000">
            <w:pPr>
              <w:jc w:val="center"/>
            </w:pPr>
            <w:r w:rsidRPr="00334BCC">
              <w:rPr>
                <w:b/>
                <w:color w:val="FFFFFF"/>
                <w:sz w:val="18"/>
              </w:rPr>
              <w:t>Criterio (Nota)</w:t>
            </w:r>
          </w:p>
        </w:tc>
        <w:tc>
          <w:tcPr>
            <w:tcW w:w="3260" w:type="dxa"/>
            <w:shd w:val="clear" w:color="auto" w:fill="0B5ED7"/>
          </w:tcPr>
          <w:p w14:paraId="23798766" w14:textId="715EE791" w:rsidR="001C53DA" w:rsidRPr="00334BCC" w:rsidRDefault="005D6F32">
            <w:pPr>
              <w:jc w:val="center"/>
            </w:pPr>
            <w:r w:rsidRPr="00334BCC">
              <w:rPr>
                <w:b/>
                <w:color w:val="FFFFFF"/>
                <w:sz w:val="18"/>
              </w:rPr>
              <w:t>Observación del Evaluador</w:t>
            </w:r>
          </w:p>
        </w:tc>
        <w:tc>
          <w:tcPr>
            <w:tcW w:w="3996" w:type="dxa"/>
            <w:shd w:val="clear" w:color="auto" w:fill="0B5ED7"/>
          </w:tcPr>
          <w:p w14:paraId="084C0A28" w14:textId="77777777" w:rsidR="001C53DA" w:rsidRPr="00334BCC" w:rsidRDefault="00000000">
            <w:pPr>
              <w:jc w:val="center"/>
            </w:pPr>
            <w:r w:rsidRPr="00334BCC">
              <w:rPr>
                <w:b/>
                <w:color w:val="FFFFFF"/>
                <w:sz w:val="18"/>
              </w:rPr>
              <w:t>Como se Abordo</w:t>
            </w:r>
          </w:p>
        </w:tc>
      </w:tr>
      <w:tr w:rsidR="001C53DA" w:rsidRPr="00334BCC" w14:paraId="6DB1F3C9" w14:textId="77777777" w:rsidTr="005020AF">
        <w:trPr>
          <w:jc w:val="center"/>
        </w:trPr>
        <w:tc>
          <w:tcPr>
            <w:tcW w:w="1843" w:type="dxa"/>
          </w:tcPr>
          <w:p w14:paraId="552E58D4" w14:textId="77777777" w:rsidR="001C53DA" w:rsidRPr="00334BCC" w:rsidRDefault="00000000">
            <w:r w:rsidRPr="00334BCC">
              <w:rPr>
                <w:sz w:val="18"/>
              </w:rPr>
              <w:t>1. Pertinencia (4.8)</w:t>
            </w:r>
          </w:p>
        </w:tc>
        <w:tc>
          <w:tcPr>
            <w:tcW w:w="3260" w:type="dxa"/>
          </w:tcPr>
          <w:p w14:paraId="6E12985A" w14:textId="07F5A2D7" w:rsidR="001C53DA" w:rsidRPr="00334BCC" w:rsidRDefault="00000000">
            <w:r w:rsidRPr="00334BCC">
              <w:rPr>
                <w:sz w:val="18"/>
              </w:rPr>
              <w:t xml:space="preserve">La propuesta es pertinente en cuanto a la utilidad en el entorno real y esta alineada con las </w:t>
            </w:r>
            <w:r w:rsidR="005D6F32" w:rsidRPr="00334BCC">
              <w:rPr>
                <w:sz w:val="18"/>
              </w:rPr>
              <w:t>líneas</w:t>
            </w:r>
            <w:r w:rsidRPr="00334BCC">
              <w:rPr>
                <w:sz w:val="18"/>
              </w:rPr>
              <w:t xml:space="preserve"> del programa.</w:t>
            </w:r>
          </w:p>
        </w:tc>
        <w:tc>
          <w:tcPr>
            <w:tcW w:w="3996" w:type="dxa"/>
          </w:tcPr>
          <w:p w14:paraId="5A6B9EA5" w14:textId="6AEF4DB0" w:rsidR="001C53DA" w:rsidRPr="00334BCC" w:rsidRDefault="00000000">
            <w:r w:rsidRPr="00334BCC">
              <w:rPr>
                <w:sz w:val="18"/>
              </w:rPr>
              <w:t xml:space="preserve">Se mantuvo el enfoque original. Los resultados confirman la pertinencia: coberturas conformales &gt;90% y </w:t>
            </w:r>
            <w:r w:rsidR="00334BCC" w:rsidRPr="00334BCC">
              <w:rPr>
                <w:sz w:val="18"/>
              </w:rPr>
              <w:t>cuantificación</w:t>
            </w:r>
            <w:r w:rsidRPr="00334BCC">
              <w:rPr>
                <w:sz w:val="18"/>
              </w:rPr>
              <w:t xml:space="preserve"> de incertidumbre de $814M en provisiones ECL demuestran impacto real.</w:t>
            </w:r>
          </w:p>
        </w:tc>
      </w:tr>
      <w:tr w:rsidR="001C53DA" w:rsidRPr="00334BCC" w14:paraId="716A393D" w14:textId="77777777" w:rsidTr="005020AF">
        <w:trPr>
          <w:jc w:val="center"/>
        </w:trPr>
        <w:tc>
          <w:tcPr>
            <w:tcW w:w="1843" w:type="dxa"/>
            <w:shd w:val="clear" w:color="auto" w:fill="F0F4FA"/>
          </w:tcPr>
          <w:p w14:paraId="5EE249AC" w14:textId="77777777" w:rsidR="001C53DA" w:rsidRPr="00334BCC" w:rsidRDefault="00000000">
            <w:r w:rsidRPr="00334BCC">
              <w:rPr>
                <w:sz w:val="18"/>
              </w:rPr>
              <w:t>2. Planteamiento (4.3)</w:t>
            </w:r>
          </w:p>
        </w:tc>
        <w:tc>
          <w:tcPr>
            <w:tcW w:w="3260" w:type="dxa"/>
            <w:shd w:val="clear" w:color="auto" w:fill="F0F4FA"/>
          </w:tcPr>
          <w:p w14:paraId="2A313BCE" w14:textId="1EA4EEBD" w:rsidR="001C53DA" w:rsidRPr="00334BCC" w:rsidRDefault="00000000">
            <w:r w:rsidRPr="00334BCC">
              <w:rPr>
                <w:sz w:val="18"/>
              </w:rPr>
              <w:t xml:space="preserve">El problema </w:t>
            </w:r>
            <w:r w:rsidR="005D6F32" w:rsidRPr="00334BCC">
              <w:rPr>
                <w:sz w:val="18"/>
              </w:rPr>
              <w:t>está</w:t>
            </w:r>
            <w:r w:rsidRPr="00334BCC">
              <w:rPr>
                <w:sz w:val="18"/>
              </w:rPr>
              <w:t xml:space="preserve"> bien argumentado frente a las deficiencias de las predicciones puntuales. Sin embargo, la </w:t>
            </w:r>
            <w:r w:rsidR="005D6F32" w:rsidRPr="00334BCC">
              <w:rPr>
                <w:sz w:val="18"/>
              </w:rPr>
              <w:t>formulación</w:t>
            </w:r>
            <w:r w:rsidRPr="00334BCC">
              <w:rPr>
                <w:sz w:val="18"/>
              </w:rPr>
              <w:t xml:space="preserve"> de los objetivos es susceptible de mejora en </w:t>
            </w:r>
            <w:r w:rsidR="005D6F32" w:rsidRPr="00334BCC">
              <w:rPr>
                <w:sz w:val="18"/>
              </w:rPr>
              <w:t>función</w:t>
            </w:r>
            <w:r w:rsidRPr="00334BCC">
              <w:rPr>
                <w:sz w:val="18"/>
              </w:rPr>
              <w:t xml:space="preserve"> del alcance realista del proyecto.</w:t>
            </w:r>
          </w:p>
        </w:tc>
        <w:tc>
          <w:tcPr>
            <w:tcW w:w="3996" w:type="dxa"/>
            <w:shd w:val="clear" w:color="auto" w:fill="F0F4FA"/>
          </w:tcPr>
          <w:p w14:paraId="3DD00C07" w14:textId="63B4C4B3" w:rsidR="001C53DA" w:rsidRPr="00334BCC" w:rsidRDefault="00000000">
            <w:r w:rsidRPr="00334BCC">
              <w:rPr>
                <w:sz w:val="18"/>
              </w:rPr>
              <w:t xml:space="preserve">Se reformularon los 6 objetivos </w:t>
            </w:r>
            <w:r w:rsidR="005D6F32" w:rsidRPr="00334BCC">
              <w:rPr>
                <w:sz w:val="18"/>
              </w:rPr>
              <w:t>específicos</w:t>
            </w:r>
            <w:r w:rsidRPr="00334BCC">
              <w:rPr>
                <w:sz w:val="18"/>
              </w:rPr>
              <w:t xml:space="preserve"> con estructura 'para que / porque / como lo logramos', vinculando cada uno con impacto medible. Se acoto el alcance a CP sobre PD, LGD, EAD e IFRS 9, excluyendo </w:t>
            </w:r>
            <w:r w:rsidR="005D6F32" w:rsidRPr="00334BCC">
              <w:rPr>
                <w:sz w:val="18"/>
              </w:rPr>
              <w:t>optimización</w:t>
            </w:r>
            <w:r w:rsidRPr="00334BCC">
              <w:rPr>
                <w:sz w:val="18"/>
              </w:rPr>
              <w:t xml:space="preserve"> robusta e inferencia causal (reservados para </w:t>
            </w:r>
            <w:r w:rsidR="005D6F32" w:rsidRPr="00334BCC">
              <w:rPr>
                <w:sz w:val="18"/>
              </w:rPr>
              <w:t>maestría</w:t>
            </w:r>
            <w:r w:rsidRPr="00334BCC">
              <w:rPr>
                <w:sz w:val="18"/>
              </w:rPr>
              <w:t>).</w:t>
            </w:r>
          </w:p>
        </w:tc>
      </w:tr>
      <w:tr w:rsidR="001C53DA" w:rsidRPr="00334BCC" w14:paraId="7D634BAF" w14:textId="77777777" w:rsidTr="005020AF">
        <w:trPr>
          <w:jc w:val="center"/>
        </w:trPr>
        <w:tc>
          <w:tcPr>
            <w:tcW w:w="1843" w:type="dxa"/>
          </w:tcPr>
          <w:p w14:paraId="1322CB0E" w14:textId="3CC2DC3A" w:rsidR="001C53DA" w:rsidRPr="00334BCC" w:rsidRDefault="00000000">
            <w:r w:rsidRPr="00334BCC">
              <w:rPr>
                <w:sz w:val="18"/>
              </w:rPr>
              <w:lastRenderedPageBreak/>
              <w:t xml:space="preserve">3. </w:t>
            </w:r>
            <w:r w:rsidR="00334BCC" w:rsidRPr="00334BCC">
              <w:rPr>
                <w:sz w:val="18"/>
              </w:rPr>
              <w:t>Metodología</w:t>
            </w:r>
            <w:r w:rsidRPr="00334BCC">
              <w:rPr>
                <w:sz w:val="18"/>
              </w:rPr>
              <w:t xml:space="preserve"> (4.6)</w:t>
            </w:r>
          </w:p>
        </w:tc>
        <w:tc>
          <w:tcPr>
            <w:tcW w:w="3260" w:type="dxa"/>
          </w:tcPr>
          <w:p w14:paraId="38D48F29" w14:textId="3A211416" w:rsidR="001C53DA" w:rsidRPr="00334BCC" w:rsidRDefault="00000000">
            <w:r w:rsidRPr="00334BCC">
              <w:rPr>
                <w:sz w:val="18"/>
              </w:rPr>
              <w:t xml:space="preserve">El </w:t>
            </w:r>
            <w:r w:rsidR="005D6F32" w:rsidRPr="00334BCC">
              <w:rPr>
                <w:sz w:val="18"/>
              </w:rPr>
              <w:t>diseño</w:t>
            </w:r>
            <w:r w:rsidRPr="00334BCC">
              <w:rPr>
                <w:sz w:val="18"/>
              </w:rPr>
              <w:t xml:space="preserve"> de 6 fases es adecuado e incluye </w:t>
            </w:r>
            <w:r w:rsidR="00334BCC" w:rsidRPr="00334BCC">
              <w:rPr>
                <w:sz w:val="18"/>
              </w:rPr>
              <w:t>validación</w:t>
            </w:r>
            <w:r w:rsidRPr="00334BCC">
              <w:rPr>
                <w:sz w:val="18"/>
              </w:rPr>
              <w:t xml:space="preserve"> de modelos base frente a calibradores. Sin embargo, el alcance es muy amplio y por ende riesgoso </w:t>
            </w:r>
            <w:r w:rsidR="005D6F32" w:rsidRPr="00334BCC">
              <w:rPr>
                <w:sz w:val="18"/>
              </w:rPr>
              <w:t>metodológicamente</w:t>
            </w:r>
            <w:r w:rsidRPr="00334BCC">
              <w:rPr>
                <w:sz w:val="18"/>
              </w:rPr>
              <w:t xml:space="preserve"> para un solo investigador en el tiempo propuesto.</w:t>
            </w:r>
          </w:p>
        </w:tc>
        <w:tc>
          <w:tcPr>
            <w:tcW w:w="3996" w:type="dxa"/>
          </w:tcPr>
          <w:p w14:paraId="4D84DEC7" w14:textId="5C9E99E7" w:rsidR="001C53DA" w:rsidRPr="00334BCC" w:rsidRDefault="00000000">
            <w:r w:rsidRPr="00334BCC">
              <w:rPr>
                <w:sz w:val="18"/>
              </w:rPr>
              <w:t xml:space="preserve">Se mantuvo la </w:t>
            </w:r>
            <w:r w:rsidR="005D6F32" w:rsidRPr="00334BCC">
              <w:rPr>
                <w:sz w:val="18"/>
              </w:rPr>
              <w:t>metodología</w:t>
            </w:r>
            <w:r w:rsidRPr="00334BCC">
              <w:rPr>
                <w:sz w:val="18"/>
              </w:rPr>
              <w:t xml:space="preserve"> de 6 </w:t>
            </w:r>
            <w:r w:rsidR="005D6F32" w:rsidRPr="00334BCC">
              <w:rPr>
                <w:sz w:val="18"/>
              </w:rPr>
              <w:t>fases,</w:t>
            </w:r>
            <w:r w:rsidRPr="00334BCC">
              <w:rPr>
                <w:sz w:val="18"/>
              </w:rPr>
              <w:t xml:space="preserve"> pero se focaliz</w:t>
            </w:r>
            <w:r w:rsidR="00B61E29">
              <w:rPr>
                <w:sz w:val="18"/>
              </w:rPr>
              <w:t>ó</w:t>
            </w:r>
            <w:r w:rsidRPr="00334BCC">
              <w:rPr>
                <w:sz w:val="18"/>
              </w:rPr>
              <w:t xml:space="preserve"> el alcance: se </w:t>
            </w:r>
            <w:r w:rsidR="005D6F32" w:rsidRPr="00334BCC">
              <w:rPr>
                <w:sz w:val="18"/>
              </w:rPr>
              <w:t>trabajó</w:t>
            </w:r>
            <w:r w:rsidRPr="00334BCC">
              <w:rPr>
                <w:sz w:val="18"/>
              </w:rPr>
              <w:t xml:space="preserve"> exclusivamente con CatBoost (no XGBoost ni LightGBM comparativo), se </w:t>
            </w:r>
            <w:r w:rsidR="005D6F32" w:rsidRPr="00334BCC">
              <w:rPr>
                <w:sz w:val="18"/>
              </w:rPr>
              <w:t>seleccionó</w:t>
            </w:r>
            <w:r w:rsidRPr="00334BCC">
              <w:rPr>
                <w:sz w:val="18"/>
              </w:rPr>
              <w:t xml:space="preserve"> </w:t>
            </w:r>
            <w:r w:rsidR="005D6F32" w:rsidRPr="00334BCC">
              <w:rPr>
                <w:sz w:val="18"/>
              </w:rPr>
              <w:t>automáticamente</w:t>
            </w:r>
            <w:r w:rsidRPr="00334BCC">
              <w:rPr>
                <w:sz w:val="18"/>
              </w:rPr>
              <w:t xml:space="preserve"> el calibrador optimo (Isotonic gano), y se </w:t>
            </w:r>
            <w:r w:rsidR="005D6F32" w:rsidRPr="00334BCC">
              <w:rPr>
                <w:sz w:val="18"/>
              </w:rPr>
              <w:t>concentró</w:t>
            </w:r>
            <w:r w:rsidRPr="00334BCC">
              <w:rPr>
                <w:sz w:val="18"/>
              </w:rPr>
              <w:t xml:space="preserve"> el </w:t>
            </w:r>
            <w:r w:rsidR="005D6F32" w:rsidRPr="00334BCC">
              <w:rPr>
                <w:sz w:val="18"/>
              </w:rPr>
              <w:t>análisis</w:t>
            </w:r>
            <w:r w:rsidRPr="00334BCC">
              <w:rPr>
                <w:sz w:val="18"/>
              </w:rPr>
              <w:t xml:space="preserve"> conformal en Mondrian como variante principal.</w:t>
            </w:r>
          </w:p>
        </w:tc>
      </w:tr>
      <w:tr w:rsidR="001C53DA" w:rsidRPr="00334BCC" w14:paraId="3FADB0BA" w14:textId="77777777" w:rsidTr="005020AF">
        <w:trPr>
          <w:jc w:val="center"/>
        </w:trPr>
        <w:tc>
          <w:tcPr>
            <w:tcW w:w="1843" w:type="dxa"/>
            <w:shd w:val="clear" w:color="auto" w:fill="F0F4FA"/>
          </w:tcPr>
          <w:p w14:paraId="655B7F25" w14:textId="0A79C151" w:rsidR="001C53DA" w:rsidRPr="00334BCC" w:rsidRDefault="00000000">
            <w:r w:rsidRPr="00334BCC">
              <w:rPr>
                <w:sz w:val="18"/>
              </w:rPr>
              <w:t xml:space="preserve">4. </w:t>
            </w:r>
            <w:r w:rsidR="005D6F32" w:rsidRPr="00334BCC">
              <w:rPr>
                <w:sz w:val="18"/>
              </w:rPr>
              <w:t>Innovación</w:t>
            </w:r>
            <w:r w:rsidRPr="00334BCC">
              <w:rPr>
                <w:sz w:val="18"/>
              </w:rPr>
              <w:t xml:space="preserve"> (4.7)</w:t>
            </w:r>
          </w:p>
        </w:tc>
        <w:tc>
          <w:tcPr>
            <w:tcW w:w="3260" w:type="dxa"/>
            <w:shd w:val="clear" w:color="auto" w:fill="F0F4FA"/>
          </w:tcPr>
          <w:p w14:paraId="022990FA" w14:textId="77777777" w:rsidR="001C53DA" w:rsidRPr="00334BCC" w:rsidRDefault="00000000">
            <w:r w:rsidRPr="00334BCC">
              <w:rPr>
                <w:sz w:val="18"/>
              </w:rPr>
              <w:t>La propuesta si bien no es 100% original, es novedosa en los elementos que pretende integrar para abordar el problema de estudio.</w:t>
            </w:r>
          </w:p>
        </w:tc>
        <w:tc>
          <w:tcPr>
            <w:tcW w:w="3996" w:type="dxa"/>
            <w:shd w:val="clear" w:color="auto" w:fill="F0F4FA"/>
          </w:tcPr>
          <w:p w14:paraId="0FAB74D4" w14:textId="098E5F9E" w:rsidR="001C53DA" w:rsidRPr="00334BCC" w:rsidRDefault="00000000">
            <w:r w:rsidRPr="00334BCC">
              <w:rPr>
                <w:sz w:val="18"/>
              </w:rPr>
              <w:t xml:space="preserve">La </w:t>
            </w:r>
            <w:r w:rsidR="00334BCC" w:rsidRPr="00334BCC">
              <w:rPr>
                <w:sz w:val="18"/>
              </w:rPr>
              <w:t>innovación</w:t>
            </w:r>
            <w:r w:rsidRPr="00334BCC">
              <w:rPr>
                <w:sz w:val="18"/>
              </w:rPr>
              <w:t xml:space="preserve"> se materializo en tres contribuciones: (1) </w:t>
            </w:r>
            <w:r w:rsidR="005D6F32" w:rsidRPr="00334BCC">
              <w:rPr>
                <w:sz w:val="18"/>
              </w:rPr>
              <w:t>extensión</w:t>
            </w:r>
            <w:r w:rsidRPr="00334BCC">
              <w:rPr>
                <w:sz w:val="18"/>
              </w:rPr>
              <w:t xml:space="preserve"> de CP a la triada completa PD-LGD-EAD (la literatura solo cubre PD), (2) </w:t>
            </w:r>
            <w:r w:rsidR="005D6F32" w:rsidRPr="00334BCC">
              <w:rPr>
                <w:sz w:val="18"/>
              </w:rPr>
              <w:t>demostración</w:t>
            </w:r>
            <w:r w:rsidRPr="00334BCC">
              <w:rPr>
                <w:sz w:val="18"/>
              </w:rPr>
              <w:t xml:space="preserve"> de +29pp en cobertura </w:t>
            </w:r>
            <w:r w:rsidR="005D6F32" w:rsidRPr="00334BCC">
              <w:rPr>
                <w:sz w:val="18"/>
              </w:rPr>
              <w:t>mínima</w:t>
            </w:r>
            <w:r w:rsidRPr="00334BCC">
              <w:rPr>
                <w:sz w:val="18"/>
              </w:rPr>
              <w:t xml:space="preserve"> con Mondrian vs Global, y (3) propuesta del ancho conformal como </w:t>
            </w:r>
            <w:r w:rsidR="005D6F32" w:rsidRPr="00334BCC">
              <w:rPr>
                <w:sz w:val="18"/>
              </w:rPr>
              <w:t>señal</w:t>
            </w:r>
            <w:r w:rsidRPr="00334BCC">
              <w:rPr>
                <w:sz w:val="18"/>
              </w:rPr>
              <w:t xml:space="preserve"> de SICR para IFRS 9.</w:t>
            </w:r>
          </w:p>
        </w:tc>
      </w:tr>
      <w:tr w:rsidR="001C53DA" w:rsidRPr="00334BCC" w14:paraId="07EF1772" w14:textId="77777777" w:rsidTr="005020AF">
        <w:trPr>
          <w:jc w:val="center"/>
        </w:trPr>
        <w:tc>
          <w:tcPr>
            <w:tcW w:w="1843" w:type="dxa"/>
          </w:tcPr>
          <w:p w14:paraId="05619389" w14:textId="77777777" w:rsidR="001C53DA" w:rsidRPr="00334BCC" w:rsidRDefault="00000000">
            <w:r w:rsidRPr="00334BCC">
              <w:rPr>
                <w:sz w:val="18"/>
              </w:rPr>
              <w:t>5. Viabilidad (3.5)</w:t>
            </w:r>
          </w:p>
        </w:tc>
        <w:tc>
          <w:tcPr>
            <w:tcW w:w="3260" w:type="dxa"/>
          </w:tcPr>
          <w:p w14:paraId="0B659895" w14:textId="598B7153" w:rsidR="001C53DA" w:rsidRPr="00334BCC" w:rsidRDefault="00000000">
            <w:r w:rsidRPr="00334BCC">
              <w:rPr>
                <w:sz w:val="18"/>
              </w:rPr>
              <w:t xml:space="preserve">El cronograma propuesto es muy ajustado para la cantidad de modelos a entrenar, calibrar y someter a simulaciones, lo cual pone en riesgo la </w:t>
            </w:r>
            <w:r w:rsidR="005D6F32" w:rsidRPr="00334BCC">
              <w:rPr>
                <w:sz w:val="18"/>
              </w:rPr>
              <w:t>culminación</w:t>
            </w:r>
            <w:r w:rsidRPr="00334BCC">
              <w:rPr>
                <w:sz w:val="18"/>
              </w:rPr>
              <w:t xml:space="preserve"> oportuna del proyecto.</w:t>
            </w:r>
          </w:p>
        </w:tc>
        <w:tc>
          <w:tcPr>
            <w:tcW w:w="3996" w:type="dxa"/>
          </w:tcPr>
          <w:p w14:paraId="539B4D3E" w14:textId="7F872962" w:rsidR="001C53DA" w:rsidRPr="00334BCC" w:rsidRDefault="00000000">
            <w:r w:rsidRPr="00334BCC">
              <w:rPr>
                <w:sz w:val="18"/>
              </w:rPr>
              <w:t xml:space="preserve">Se redujo el alcance siguiendo la </w:t>
            </w:r>
            <w:r w:rsidR="005D6F32" w:rsidRPr="00334BCC">
              <w:rPr>
                <w:sz w:val="18"/>
              </w:rPr>
              <w:t>recomendación</w:t>
            </w:r>
            <w:r w:rsidRPr="00334BCC">
              <w:rPr>
                <w:sz w:val="18"/>
              </w:rPr>
              <w:t xml:space="preserve">: en lugar de comparar </w:t>
            </w:r>
            <w:r w:rsidR="00334BCC" w:rsidRPr="00334BCC">
              <w:rPr>
                <w:sz w:val="18"/>
              </w:rPr>
              <w:t>múltiples</w:t>
            </w:r>
            <w:r w:rsidRPr="00334BCC">
              <w:rPr>
                <w:sz w:val="18"/>
              </w:rPr>
              <w:t xml:space="preserve"> algoritmos (XGBoost, LightGBM, CatBoost), se </w:t>
            </w:r>
            <w:r w:rsidR="005D6F32" w:rsidRPr="00334BCC">
              <w:rPr>
                <w:sz w:val="18"/>
              </w:rPr>
              <w:t>seleccionó</w:t>
            </w:r>
            <w:r w:rsidRPr="00334BCC">
              <w:rPr>
                <w:sz w:val="18"/>
              </w:rPr>
              <w:t xml:space="preserve"> CatBoost como modelo </w:t>
            </w:r>
            <w:r w:rsidR="00334BCC" w:rsidRPr="00334BCC">
              <w:rPr>
                <w:sz w:val="18"/>
              </w:rPr>
              <w:t>único</w:t>
            </w:r>
            <w:r w:rsidRPr="00334BCC">
              <w:rPr>
                <w:sz w:val="18"/>
              </w:rPr>
              <w:t xml:space="preserve"> por su manejo nativo de NaN y </w:t>
            </w:r>
            <w:r w:rsidR="005D6F32" w:rsidRPr="00334BCC">
              <w:rPr>
                <w:sz w:val="18"/>
              </w:rPr>
              <w:t>categóricas</w:t>
            </w:r>
            <w:r w:rsidRPr="00334BCC">
              <w:rPr>
                <w:sz w:val="18"/>
              </w:rPr>
              <w:t>. Se automatiz</w:t>
            </w:r>
            <w:r w:rsidR="00B61E29">
              <w:rPr>
                <w:sz w:val="18"/>
              </w:rPr>
              <w:t>ó</w:t>
            </w:r>
            <w:r w:rsidRPr="00334BCC">
              <w:rPr>
                <w:sz w:val="18"/>
              </w:rPr>
              <w:t xml:space="preserve"> la </w:t>
            </w:r>
            <w:r w:rsidR="005D6F32" w:rsidRPr="00334BCC">
              <w:rPr>
                <w:sz w:val="18"/>
              </w:rPr>
              <w:t>selección</w:t>
            </w:r>
            <w:r w:rsidRPr="00334BCC">
              <w:rPr>
                <w:sz w:val="18"/>
              </w:rPr>
              <w:t xml:space="preserve"> de calibrador y se priorizo profundidad (4 variantes LGD, backtesting 35 meses) sobre amplitud.</w:t>
            </w:r>
          </w:p>
        </w:tc>
      </w:tr>
      <w:tr w:rsidR="001C53DA" w:rsidRPr="00334BCC" w14:paraId="55DEFC37" w14:textId="77777777" w:rsidTr="005020AF">
        <w:trPr>
          <w:jc w:val="center"/>
        </w:trPr>
        <w:tc>
          <w:tcPr>
            <w:tcW w:w="1843" w:type="dxa"/>
            <w:shd w:val="clear" w:color="auto" w:fill="F0F4FA"/>
          </w:tcPr>
          <w:p w14:paraId="7A6334AC" w14:textId="1F23D934" w:rsidR="001C53DA" w:rsidRPr="00334BCC" w:rsidRDefault="00000000">
            <w:r w:rsidRPr="00334BCC">
              <w:rPr>
                <w:sz w:val="18"/>
              </w:rPr>
              <w:t xml:space="preserve">6. </w:t>
            </w:r>
            <w:r w:rsidR="005D6F32" w:rsidRPr="00334BCC">
              <w:rPr>
                <w:sz w:val="18"/>
              </w:rPr>
              <w:t>Comunicación</w:t>
            </w:r>
            <w:r w:rsidRPr="00334BCC">
              <w:rPr>
                <w:sz w:val="18"/>
              </w:rPr>
              <w:t xml:space="preserve"> (4.8)</w:t>
            </w:r>
          </w:p>
        </w:tc>
        <w:tc>
          <w:tcPr>
            <w:tcW w:w="3260" w:type="dxa"/>
            <w:shd w:val="clear" w:color="auto" w:fill="F0F4FA"/>
          </w:tcPr>
          <w:p w14:paraId="4AE89688" w14:textId="4E0849E8" w:rsidR="001C53DA" w:rsidRPr="00334BCC" w:rsidRDefault="00000000">
            <w:r w:rsidRPr="00334BCC">
              <w:rPr>
                <w:sz w:val="18"/>
              </w:rPr>
              <w:t xml:space="preserve">La </w:t>
            </w:r>
            <w:r w:rsidR="005D6F32" w:rsidRPr="00334BCC">
              <w:rPr>
                <w:sz w:val="18"/>
              </w:rPr>
              <w:t>redacción</w:t>
            </w:r>
            <w:r w:rsidRPr="00334BCC">
              <w:rPr>
                <w:sz w:val="18"/>
              </w:rPr>
              <w:t xml:space="preserve"> y los elementos generales de forma son adecuados.</w:t>
            </w:r>
          </w:p>
        </w:tc>
        <w:tc>
          <w:tcPr>
            <w:tcW w:w="3996" w:type="dxa"/>
            <w:shd w:val="clear" w:color="auto" w:fill="F0F4FA"/>
          </w:tcPr>
          <w:p w14:paraId="57E3B68C" w14:textId="12112F27" w:rsidR="001C53DA" w:rsidRPr="00334BCC" w:rsidRDefault="00000000">
            <w:r w:rsidRPr="00334BCC">
              <w:rPr>
                <w:sz w:val="18"/>
              </w:rPr>
              <w:t xml:space="preserve">Se mantuvo el </w:t>
            </w:r>
            <w:r w:rsidR="005D6F32" w:rsidRPr="00334BCC">
              <w:rPr>
                <w:sz w:val="18"/>
              </w:rPr>
              <w:t>estándar</w:t>
            </w:r>
            <w:r w:rsidRPr="00334BCC">
              <w:rPr>
                <w:sz w:val="18"/>
              </w:rPr>
              <w:t xml:space="preserve"> de </w:t>
            </w:r>
            <w:r w:rsidR="005D6F32" w:rsidRPr="00334BCC">
              <w:rPr>
                <w:sz w:val="18"/>
              </w:rPr>
              <w:t>redacción</w:t>
            </w:r>
            <w:r w:rsidRPr="00334BCC">
              <w:rPr>
                <w:sz w:val="18"/>
              </w:rPr>
              <w:t>. Se agreg</w:t>
            </w:r>
            <w:r w:rsidR="00B61E29">
              <w:rPr>
                <w:sz w:val="18"/>
              </w:rPr>
              <w:t>ó</w:t>
            </w:r>
            <w:r w:rsidRPr="00334BCC">
              <w:rPr>
                <w:sz w:val="18"/>
              </w:rPr>
              <w:t xml:space="preserve"> rigor en la </w:t>
            </w:r>
            <w:r w:rsidR="005D6F32" w:rsidRPr="00334BCC">
              <w:rPr>
                <w:sz w:val="18"/>
              </w:rPr>
              <w:t>presentación</w:t>
            </w:r>
            <w:r w:rsidRPr="00334BCC">
              <w:rPr>
                <w:sz w:val="18"/>
              </w:rPr>
              <w:t xml:space="preserve"> de resultados con tablas comparativas, pruebas </w:t>
            </w:r>
            <w:r w:rsidR="005D6F32" w:rsidRPr="00334BCC">
              <w:rPr>
                <w:sz w:val="18"/>
              </w:rPr>
              <w:t>estadísticas</w:t>
            </w:r>
            <w:r w:rsidRPr="00334BCC">
              <w:rPr>
                <w:sz w:val="18"/>
              </w:rPr>
              <w:t xml:space="preserve"> formales (Kupiec, Christoffersen) y visualizaciones detalladas por grado.</w:t>
            </w:r>
          </w:p>
        </w:tc>
      </w:tr>
    </w:tbl>
    <w:p w14:paraId="667E9E46" w14:textId="3EC73A08" w:rsidR="001C53DA" w:rsidRDefault="00000000">
      <w:pPr>
        <w:spacing w:after="240"/>
        <w:jc w:val="center"/>
        <w:rPr>
          <w:i/>
          <w:sz w:val="20"/>
        </w:rPr>
      </w:pPr>
      <w:r w:rsidRPr="00334BCC">
        <w:rPr>
          <w:i/>
          <w:sz w:val="20"/>
        </w:rPr>
        <w:t xml:space="preserve">Tabla 3. Respuesta a los criterios de </w:t>
      </w:r>
      <w:r w:rsidR="00334BCC" w:rsidRPr="00334BCC">
        <w:rPr>
          <w:i/>
          <w:sz w:val="20"/>
        </w:rPr>
        <w:t>evaluación</w:t>
      </w:r>
      <w:r w:rsidRPr="00334BCC">
        <w:rPr>
          <w:i/>
          <w:sz w:val="20"/>
        </w:rPr>
        <w:t xml:space="preserve"> del anteproyecto.</w:t>
      </w:r>
    </w:p>
    <w:p w14:paraId="3988D3A3" w14:textId="77777777" w:rsidR="00B61E29" w:rsidRPr="00334BCC" w:rsidRDefault="00B61E29">
      <w:pPr>
        <w:spacing w:after="240"/>
        <w:jc w:val="center"/>
      </w:pPr>
    </w:p>
    <w:p w14:paraId="228ACA88" w14:textId="5862ABE7" w:rsidR="001C53DA" w:rsidRPr="0006790E" w:rsidRDefault="00000000">
      <w:pPr>
        <w:pStyle w:val="Ttulo2"/>
        <w:rPr>
          <w:sz w:val="24"/>
          <w:szCs w:val="24"/>
        </w:rPr>
      </w:pPr>
      <w:r w:rsidRPr="0006790E">
        <w:rPr>
          <w:color w:val="333333"/>
          <w:sz w:val="24"/>
          <w:szCs w:val="24"/>
        </w:rPr>
        <w:t xml:space="preserve">6.8 Cambios </w:t>
      </w:r>
      <w:r w:rsidR="00334BCC" w:rsidRPr="0006790E">
        <w:rPr>
          <w:color w:val="333333"/>
          <w:sz w:val="24"/>
          <w:szCs w:val="24"/>
        </w:rPr>
        <w:t>Metodológicos</w:t>
      </w:r>
      <w:r w:rsidRPr="0006790E">
        <w:rPr>
          <w:color w:val="333333"/>
          <w:sz w:val="24"/>
          <w:szCs w:val="24"/>
        </w:rPr>
        <w:t xml:space="preserve"> respecto al Anteproyecto</w:t>
      </w:r>
    </w:p>
    <w:p w14:paraId="41889AD9" w14:textId="57164B40" w:rsidR="001C53DA" w:rsidRDefault="00000000">
      <w:pPr>
        <w:spacing w:after="120"/>
        <w:ind w:firstLine="709"/>
        <w:jc w:val="both"/>
        <w:rPr>
          <w:sz w:val="22"/>
        </w:rPr>
      </w:pPr>
      <w:r w:rsidRPr="0006790E">
        <w:rPr>
          <w:sz w:val="22"/>
        </w:rPr>
        <w:t xml:space="preserve">Durante la </w:t>
      </w:r>
      <w:r w:rsidR="005D6F32" w:rsidRPr="0006790E">
        <w:rPr>
          <w:sz w:val="22"/>
        </w:rPr>
        <w:t>ejecución</w:t>
      </w:r>
      <w:r w:rsidRPr="0006790E">
        <w:rPr>
          <w:sz w:val="22"/>
        </w:rPr>
        <w:t xml:space="preserve"> del proyecto, se realizaron ajustes </w:t>
      </w:r>
      <w:r w:rsidR="005D6F32" w:rsidRPr="0006790E">
        <w:rPr>
          <w:sz w:val="22"/>
        </w:rPr>
        <w:t>metodológicos</w:t>
      </w:r>
      <w:r w:rsidRPr="0006790E">
        <w:rPr>
          <w:sz w:val="22"/>
        </w:rPr>
        <w:t xml:space="preserve"> informados por los resultados experimentales y la </w:t>
      </w:r>
      <w:r w:rsidR="005D6F32" w:rsidRPr="0006790E">
        <w:rPr>
          <w:sz w:val="22"/>
        </w:rPr>
        <w:t>retroalimentación</w:t>
      </w:r>
      <w:r w:rsidRPr="0006790E">
        <w:rPr>
          <w:sz w:val="22"/>
        </w:rPr>
        <w:t xml:space="preserve"> de la </w:t>
      </w:r>
      <w:r w:rsidR="00334BCC" w:rsidRPr="0006790E">
        <w:rPr>
          <w:sz w:val="22"/>
        </w:rPr>
        <w:t>evaluación</w:t>
      </w:r>
      <w:r w:rsidRPr="0006790E">
        <w:rPr>
          <w:sz w:val="22"/>
        </w:rPr>
        <w:t xml:space="preserve">. La Tabla 4 resume los cambios principales y su </w:t>
      </w:r>
      <w:r w:rsidR="005D6F32" w:rsidRPr="0006790E">
        <w:rPr>
          <w:sz w:val="22"/>
        </w:rPr>
        <w:t>justificación</w:t>
      </w:r>
      <w:r w:rsidRPr="0006790E">
        <w:rPr>
          <w:sz w:val="22"/>
        </w:rPr>
        <w:t>.</w:t>
      </w:r>
    </w:p>
    <w:p w14:paraId="7425481A" w14:textId="77777777" w:rsidR="00B61E29" w:rsidRDefault="00B61E29">
      <w:pPr>
        <w:spacing w:after="120"/>
        <w:ind w:firstLine="709"/>
        <w:jc w:val="both"/>
        <w:rPr>
          <w:sz w:val="22"/>
        </w:rPr>
      </w:pPr>
    </w:p>
    <w:p w14:paraId="5F13C950" w14:textId="77777777" w:rsidR="00B61E29" w:rsidRDefault="00B61E29">
      <w:pPr>
        <w:spacing w:after="120"/>
        <w:ind w:firstLine="709"/>
        <w:jc w:val="both"/>
        <w:rPr>
          <w:sz w:val="22"/>
        </w:rPr>
      </w:pPr>
    </w:p>
    <w:p w14:paraId="5DAA4A49" w14:textId="77777777" w:rsidR="00B61E29" w:rsidRPr="0006790E" w:rsidRDefault="00B61E29">
      <w:pPr>
        <w:spacing w:after="120"/>
        <w:ind w:firstLine="709"/>
        <w:jc w:val="both"/>
        <w:rPr>
          <w:sz w:val="22"/>
        </w:rPr>
      </w:pPr>
    </w:p>
    <w:p w14:paraId="30A94FB3" w14:textId="4CCCEE98" w:rsidR="001C53DA" w:rsidRPr="00334BCC" w:rsidRDefault="00000000">
      <w:pPr>
        <w:spacing w:before="120"/>
        <w:jc w:val="center"/>
      </w:pPr>
      <w:r w:rsidRPr="00334BCC">
        <w:rPr>
          <w:i/>
          <w:sz w:val="20"/>
        </w:rPr>
        <w:lastRenderedPageBreak/>
        <w:t xml:space="preserve">Tabla 4. Cambios </w:t>
      </w:r>
      <w:r w:rsidR="005D6F32" w:rsidRPr="00334BCC">
        <w:rPr>
          <w:i/>
          <w:sz w:val="20"/>
        </w:rPr>
        <w:t>metodológicos</w:t>
      </w:r>
      <w:r w:rsidRPr="00334BCC">
        <w:rPr>
          <w:i/>
          <w:sz w:val="20"/>
        </w:rPr>
        <w:t xml:space="preserve"> respecto al anteproyecto y su </w:t>
      </w:r>
      <w:r w:rsidR="005D6F32" w:rsidRPr="00334BCC">
        <w:rPr>
          <w:i/>
          <w:sz w:val="20"/>
        </w:rPr>
        <w:t>justificación</w:t>
      </w:r>
      <w:r w:rsidRPr="00334BCC">
        <w:rPr>
          <w:i/>
          <w:sz w:val="20"/>
        </w:rP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272"/>
        <w:gridCol w:w="1725"/>
        <w:gridCol w:w="1647"/>
        <w:gridCol w:w="4671"/>
      </w:tblGrid>
      <w:tr w:rsidR="001C53DA" w:rsidRPr="00334BCC" w14:paraId="15136E67" w14:textId="77777777" w:rsidTr="005020AF">
        <w:trPr>
          <w:jc w:val="center"/>
        </w:trPr>
        <w:tc>
          <w:tcPr>
            <w:tcW w:w="1272" w:type="dxa"/>
            <w:shd w:val="clear" w:color="auto" w:fill="0B5ED7"/>
          </w:tcPr>
          <w:p w14:paraId="6A6349D6" w14:textId="77777777" w:rsidR="001C53DA" w:rsidRPr="00334BCC" w:rsidRDefault="00000000">
            <w:pPr>
              <w:jc w:val="center"/>
            </w:pPr>
            <w:r w:rsidRPr="00334BCC">
              <w:rPr>
                <w:b/>
                <w:color w:val="FFFFFF"/>
                <w:sz w:val="20"/>
              </w:rPr>
              <w:t>Aspecto</w:t>
            </w:r>
          </w:p>
        </w:tc>
        <w:tc>
          <w:tcPr>
            <w:tcW w:w="1725" w:type="dxa"/>
            <w:shd w:val="clear" w:color="auto" w:fill="0B5ED7"/>
          </w:tcPr>
          <w:p w14:paraId="7E147F57" w14:textId="77777777" w:rsidR="001C53DA" w:rsidRPr="00334BCC" w:rsidRDefault="00000000">
            <w:pPr>
              <w:jc w:val="center"/>
            </w:pPr>
            <w:r w:rsidRPr="00334BCC">
              <w:rPr>
                <w:b/>
                <w:color w:val="FFFFFF"/>
                <w:sz w:val="20"/>
              </w:rPr>
              <w:t>Anteproyecto</w:t>
            </w:r>
          </w:p>
        </w:tc>
        <w:tc>
          <w:tcPr>
            <w:tcW w:w="1647" w:type="dxa"/>
            <w:shd w:val="clear" w:color="auto" w:fill="0B5ED7"/>
          </w:tcPr>
          <w:p w14:paraId="73661C52" w14:textId="6AB4756E" w:rsidR="001C53DA" w:rsidRPr="00334BCC" w:rsidRDefault="005D6F32">
            <w:pPr>
              <w:jc w:val="center"/>
            </w:pPr>
            <w:r w:rsidRPr="00334BCC">
              <w:rPr>
                <w:b/>
                <w:color w:val="FFFFFF"/>
                <w:sz w:val="20"/>
              </w:rPr>
              <w:t>Implementación Final</w:t>
            </w:r>
          </w:p>
        </w:tc>
        <w:tc>
          <w:tcPr>
            <w:tcW w:w="4671" w:type="dxa"/>
            <w:shd w:val="clear" w:color="auto" w:fill="0B5ED7"/>
          </w:tcPr>
          <w:p w14:paraId="2F596F66" w14:textId="20AF980A" w:rsidR="001C53DA" w:rsidRPr="00334BCC" w:rsidRDefault="005D6F32">
            <w:pPr>
              <w:jc w:val="center"/>
            </w:pPr>
            <w:r w:rsidRPr="00334BCC">
              <w:rPr>
                <w:b/>
                <w:color w:val="FFFFFF"/>
                <w:sz w:val="20"/>
              </w:rPr>
              <w:t>Razón del Cambio</w:t>
            </w:r>
          </w:p>
        </w:tc>
      </w:tr>
      <w:tr w:rsidR="001C53DA" w:rsidRPr="00334BCC" w14:paraId="29A8235E" w14:textId="77777777" w:rsidTr="005020AF">
        <w:trPr>
          <w:jc w:val="center"/>
        </w:trPr>
        <w:tc>
          <w:tcPr>
            <w:tcW w:w="1272" w:type="dxa"/>
          </w:tcPr>
          <w:p w14:paraId="257F30CC" w14:textId="77777777" w:rsidR="001C53DA" w:rsidRPr="00334BCC" w:rsidRDefault="00000000">
            <w:pPr>
              <w:jc w:val="center"/>
            </w:pPr>
            <w:r w:rsidRPr="00334BCC">
              <w:rPr>
                <w:sz w:val="20"/>
              </w:rPr>
              <w:t>Modelo base PD</w:t>
            </w:r>
          </w:p>
        </w:tc>
        <w:tc>
          <w:tcPr>
            <w:tcW w:w="1725" w:type="dxa"/>
          </w:tcPr>
          <w:p w14:paraId="1B7FD19C" w14:textId="77777777" w:rsidR="001C53DA" w:rsidRPr="00334BCC" w:rsidRDefault="00000000">
            <w:pPr>
              <w:jc w:val="center"/>
            </w:pPr>
            <w:r w:rsidRPr="00334BCC">
              <w:rPr>
                <w:sz w:val="20"/>
              </w:rPr>
              <w:t>XGBoost como modelo principal</w:t>
            </w:r>
          </w:p>
        </w:tc>
        <w:tc>
          <w:tcPr>
            <w:tcW w:w="1647" w:type="dxa"/>
          </w:tcPr>
          <w:p w14:paraId="11991CCD" w14:textId="77777777" w:rsidR="001C53DA" w:rsidRPr="00334BCC" w:rsidRDefault="00000000">
            <w:pPr>
              <w:jc w:val="center"/>
            </w:pPr>
            <w:r w:rsidRPr="00334BCC">
              <w:rPr>
                <w:sz w:val="20"/>
              </w:rPr>
              <w:t>CatBoost 1.2.8</w:t>
            </w:r>
          </w:p>
        </w:tc>
        <w:tc>
          <w:tcPr>
            <w:tcW w:w="4671" w:type="dxa"/>
          </w:tcPr>
          <w:p w14:paraId="39F290C2" w14:textId="692595FC" w:rsidR="001C53DA" w:rsidRPr="00334BCC" w:rsidRDefault="00000000">
            <w:pPr>
              <w:jc w:val="center"/>
            </w:pPr>
            <w:r w:rsidRPr="00334BCC">
              <w:rPr>
                <w:sz w:val="20"/>
              </w:rPr>
              <w:t xml:space="preserve">CatBoost maneja NaN y </w:t>
            </w:r>
            <w:r w:rsidR="005D6F32" w:rsidRPr="00334BCC">
              <w:rPr>
                <w:sz w:val="20"/>
              </w:rPr>
              <w:t>categóricas</w:t>
            </w:r>
            <w:r w:rsidRPr="00334BCC">
              <w:rPr>
                <w:sz w:val="20"/>
              </w:rPr>
              <w:t xml:space="preserve"> nativamente, evitando pasos de </w:t>
            </w:r>
            <w:r w:rsidR="005D6F32" w:rsidRPr="00334BCC">
              <w:rPr>
                <w:sz w:val="20"/>
              </w:rPr>
              <w:t>imputación</w:t>
            </w:r>
            <w:r w:rsidRPr="00334BCC">
              <w:rPr>
                <w:sz w:val="20"/>
              </w:rPr>
              <w:t xml:space="preserve"> y encoding que introducen decisiones arbitrarias. Reduce riesgo de data leakage por transformaciones.</w:t>
            </w:r>
          </w:p>
        </w:tc>
      </w:tr>
      <w:tr w:rsidR="001C53DA" w:rsidRPr="00334BCC" w14:paraId="5D704026" w14:textId="77777777" w:rsidTr="005020AF">
        <w:trPr>
          <w:jc w:val="center"/>
        </w:trPr>
        <w:tc>
          <w:tcPr>
            <w:tcW w:w="1272" w:type="dxa"/>
            <w:shd w:val="clear" w:color="auto" w:fill="F0F4FA"/>
          </w:tcPr>
          <w:p w14:paraId="32618C2A" w14:textId="77777777" w:rsidR="001C53DA" w:rsidRPr="00334BCC" w:rsidRDefault="00000000">
            <w:pPr>
              <w:jc w:val="center"/>
            </w:pPr>
            <w:r w:rsidRPr="00334BCC">
              <w:rPr>
                <w:sz w:val="20"/>
              </w:rPr>
              <w:t>Alcance de modelos</w:t>
            </w:r>
          </w:p>
        </w:tc>
        <w:tc>
          <w:tcPr>
            <w:tcW w:w="1725" w:type="dxa"/>
            <w:shd w:val="clear" w:color="auto" w:fill="F0F4FA"/>
          </w:tcPr>
          <w:p w14:paraId="634AF7E1" w14:textId="72C1B9F0" w:rsidR="001C53DA" w:rsidRPr="00334BCC" w:rsidRDefault="00000000">
            <w:pPr>
              <w:jc w:val="center"/>
            </w:pPr>
            <w:r w:rsidRPr="00334BCC">
              <w:rPr>
                <w:sz w:val="20"/>
              </w:rPr>
              <w:t xml:space="preserve">Comparativa de </w:t>
            </w:r>
            <w:r w:rsidR="00334BCC" w:rsidRPr="00334BCC">
              <w:rPr>
                <w:sz w:val="20"/>
              </w:rPr>
              <w:t>múltiples</w:t>
            </w:r>
            <w:r w:rsidRPr="00334BCC">
              <w:rPr>
                <w:sz w:val="20"/>
              </w:rPr>
              <w:t xml:space="preserve"> algoritmos (LR, XGBoost, LightGBM, CatBoost)</w:t>
            </w:r>
          </w:p>
        </w:tc>
        <w:tc>
          <w:tcPr>
            <w:tcW w:w="1647" w:type="dxa"/>
            <w:shd w:val="clear" w:color="auto" w:fill="F0F4FA"/>
          </w:tcPr>
          <w:p w14:paraId="4E145DA9" w14:textId="11D95FCE" w:rsidR="001C53DA" w:rsidRPr="00334BCC" w:rsidRDefault="00000000">
            <w:pPr>
              <w:jc w:val="center"/>
            </w:pPr>
            <w:r w:rsidRPr="00334BCC">
              <w:rPr>
                <w:sz w:val="20"/>
              </w:rPr>
              <w:t>LR (baseline) + CatBoost (</w:t>
            </w:r>
            <w:r w:rsidR="005D6F32" w:rsidRPr="00334BCC">
              <w:rPr>
                <w:sz w:val="20"/>
              </w:rPr>
              <w:t>campeón</w:t>
            </w:r>
            <w:r w:rsidRPr="00334BCC">
              <w:rPr>
                <w:sz w:val="20"/>
              </w:rPr>
              <w:t>)</w:t>
            </w:r>
          </w:p>
        </w:tc>
        <w:tc>
          <w:tcPr>
            <w:tcW w:w="4671" w:type="dxa"/>
            <w:shd w:val="clear" w:color="auto" w:fill="F0F4FA"/>
          </w:tcPr>
          <w:p w14:paraId="7E59FDF3" w14:textId="7FCA547F" w:rsidR="001C53DA" w:rsidRPr="00334BCC" w:rsidRDefault="00000000">
            <w:pPr>
              <w:jc w:val="center"/>
            </w:pPr>
            <w:r w:rsidRPr="00334BCC">
              <w:rPr>
                <w:sz w:val="20"/>
              </w:rPr>
              <w:t xml:space="preserve">Siguiendo </w:t>
            </w:r>
            <w:r w:rsidR="005D6F32" w:rsidRPr="00334BCC">
              <w:rPr>
                <w:sz w:val="20"/>
              </w:rPr>
              <w:t>recomendación</w:t>
            </w:r>
            <w:r w:rsidRPr="00334BCC">
              <w:rPr>
                <w:sz w:val="20"/>
              </w:rPr>
              <w:t xml:space="preserve"> del evaluador (viabilidad), se priorizo profundidad en CP sobre amplitud comparativa de algoritmos.</w:t>
            </w:r>
          </w:p>
        </w:tc>
      </w:tr>
      <w:tr w:rsidR="001C53DA" w:rsidRPr="00334BCC" w14:paraId="63D2FB62" w14:textId="77777777" w:rsidTr="005020AF">
        <w:trPr>
          <w:jc w:val="center"/>
        </w:trPr>
        <w:tc>
          <w:tcPr>
            <w:tcW w:w="1272" w:type="dxa"/>
          </w:tcPr>
          <w:p w14:paraId="3659C8CC" w14:textId="547B0C4C" w:rsidR="001C53DA" w:rsidRPr="00334BCC" w:rsidRDefault="005D6F32">
            <w:pPr>
              <w:jc w:val="center"/>
            </w:pPr>
            <w:r w:rsidRPr="00334BCC">
              <w:rPr>
                <w:sz w:val="20"/>
              </w:rPr>
              <w:t>Selección calibrador</w:t>
            </w:r>
          </w:p>
        </w:tc>
        <w:tc>
          <w:tcPr>
            <w:tcW w:w="1725" w:type="dxa"/>
          </w:tcPr>
          <w:p w14:paraId="2D790F87" w14:textId="5D38FA93" w:rsidR="001C53DA" w:rsidRPr="00334BCC" w:rsidRDefault="00334BCC">
            <w:pPr>
              <w:jc w:val="center"/>
            </w:pPr>
            <w:r w:rsidRPr="00334BCC">
              <w:rPr>
                <w:sz w:val="20"/>
              </w:rPr>
              <w:t>Evaluación manual de Platt e Isotonic</w:t>
            </w:r>
          </w:p>
        </w:tc>
        <w:tc>
          <w:tcPr>
            <w:tcW w:w="1647" w:type="dxa"/>
          </w:tcPr>
          <w:p w14:paraId="18558A95" w14:textId="7A630C6E" w:rsidR="001C53DA" w:rsidRPr="00334BCC" w:rsidRDefault="005D6F32">
            <w:pPr>
              <w:jc w:val="center"/>
            </w:pPr>
            <w:r w:rsidRPr="00334BCC">
              <w:rPr>
                <w:sz w:val="20"/>
              </w:rPr>
              <w:t>Política automática multi-fold temporal</w:t>
            </w:r>
          </w:p>
        </w:tc>
        <w:tc>
          <w:tcPr>
            <w:tcW w:w="4671" w:type="dxa"/>
          </w:tcPr>
          <w:p w14:paraId="24B2361F" w14:textId="7E4DB1F8" w:rsidR="001C53DA" w:rsidRPr="00334BCC" w:rsidRDefault="00000000">
            <w:pPr>
              <w:jc w:val="center"/>
            </w:pPr>
            <w:r w:rsidRPr="00334BCC">
              <w:rPr>
                <w:sz w:val="20"/>
              </w:rPr>
              <w:t xml:space="preserve">La </w:t>
            </w:r>
            <w:r w:rsidR="005D6F32" w:rsidRPr="00334BCC">
              <w:rPr>
                <w:sz w:val="20"/>
              </w:rPr>
              <w:t>selección</w:t>
            </w:r>
            <w:r w:rsidRPr="00334BCC">
              <w:rPr>
                <w:sz w:val="20"/>
              </w:rPr>
              <w:t xml:space="preserve"> </w:t>
            </w:r>
            <w:r w:rsidR="005D6F32" w:rsidRPr="00334BCC">
              <w:rPr>
                <w:sz w:val="20"/>
              </w:rPr>
              <w:t>automática</w:t>
            </w:r>
            <w:r w:rsidRPr="00334BCC">
              <w:rPr>
                <w:sz w:val="20"/>
              </w:rPr>
              <w:t xml:space="preserve"> con 4 folds temporales y criterio Brier + AUC-guard elimina sesgo del investigador. Isotonic gano consistentemente.</w:t>
            </w:r>
          </w:p>
        </w:tc>
      </w:tr>
      <w:tr w:rsidR="001C53DA" w:rsidRPr="00334BCC" w14:paraId="6F1D21EA" w14:textId="77777777" w:rsidTr="005020AF">
        <w:trPr>
          <w:jc w:val="center"/>
        </w:trPr>
        <w:tc>
          <w:tcPr>
            <w:tcW w:w="1272" w:type="dxa"/>
            <w:shd w:val="clear" w:color="auto" w:fill="F0F4FA"/>
          </w:tcPr>
          <w:p w14:paraId="3002BA51" w14:textId="77777777" w:rsidR="001C53DA" w:rsidRPr="00334BCC" w:rsidRDefault="00000000">
            <w:pPr>
              <w:jc w:val="center"/>
            </w:pPr>
            <w:r w:rsidRPr="00334BCC">
              <w:rPr>
                <w:sz w:val="20"/>
              </w:rPr>
              <w:t>Variantes LGD</w:t>
            </w:r>
          </w:p>
        </w:tc>
        <w:tc>
          <w:tcPr>
            <w:tcW w:w="1725" w:type="dxa"/>
            <w:shd w:val="clear" w:color="auto" w:fill="F0F4FA"/>
          </w:tcPr>
          <w:p w14:paraId="73B2757D" w14:textId="462BE8CD" w:rsidR="001C53DA" w:rsidRPr="00334BCC" w:rsidRDefault="00000000">
            <w:pPr>
              <w:jc w:val="center"/>
            </w:pPr>
            <w:r w:rsidRPr="00334BCC">
              <w:rPr>
                <w:sz w:val="20"/>
              </w:rPr>
              <w:t xml:space="preserve">Split Conformal </w:t>
            </w:r>
            <w:r w:rsidR="00334BCC" w:rsidRPr="00334BCC">
              <w:rPr>
                <w:sz w:val="20"/>
              </w:rPr>
              <w:t>único</w:t>
            </w:r>
          </w:p>
        </w:tc>
        <w:tc>
          <w:tcPr>
            <w:tcW w:w="1647" w:type="dxa"/>
            <w:shd w:val="clear" w:color="auto" w:fill="F0F4FA"/>
          </w:tcPr>
          <w:p w14:paraId="205221DE" w14:textId="77777777" w:rsidR="001C53DA" w:rsidRPr="00334BCC" w:rsidRDefault="00000000">
            <w:pPr>
              <w:jc w:val="center"/>
            </w:pPr>
            <w:r w:rsidRPr="00334BCC">
              <w:rPr>
                <w:sz w:val="20"/>
              </w:rPr>
              <w:t>Benchmark de 4 variantes con guardrails</w:t>
            </w:r>
          </w:p>
        </w:tc>
        <w:tc>
          <w:tcPr>
            <w:tcW w:w="4671" w:type="dxa"/>
            <w:shd w:val="clear" w:color="auto" w:fill="F0F4FA"/>
          </w:tcPr>
          <w:p w14:paraId="09E9F308" w14:textId="77777777" w:rsidR="001C53DA" w:rsidRPr="00334BCC" w:rsidRDefault="00000000">
            <w:pPr>
              <w:jc w:val="center"/>
            </w:pPr>
            <w:r w:rsidRPr="00334BCC">
              <w:rPr>
                <w:sz w:val="20"/>
              </w:rPr>
              <w:t>LGD tiene heteroscedasticidad por grado; solo la variante adaptive_grade_temporal paso todos los guardrails de cobertura y eficiencia.</w:t>
            </w:r>
          </w:p>
        </w:tc>
      </w:tr>
      <w:tr w:rsidR="001C53DA" w:rsidRPr="00334BCC" w14:paraId="217D4440" w14:textId="77777777" w:rsidTr="005020AF">
        <w:trPr>
          <w:jc w:val="center"/>
        </w:trPr>
        <w:tc>
          <w:tcPr>
            <w:tcW w:w="1272" w:type="dxa"/>
          </w:tcPr>
          <w:p w14:paraId="4BAB0E0F" w14:textId="77777777" w:rsidR="001C53DA" w:rsidRPr="00334BCC" w:rsidRDefault="00000000">
            <w:pPr>
              <w:jc w:val="center"/>
            </w:pPr>
            <w:r w:rsidRPr="00334BCC">
              <w:rPr>
                <w:sz w:val="20"/>
              </w:rPr>
              <w:t>Conformal PD</w:t>
            </w:r>
          </w:p>
        </w:tc>
        <w:tc>
          <w:tcPr>
            <w:tcW w:w="1725" w:type="dxa"/>
          </w:tcPr>
          <w:p w14:paraId="7C473F9F" w14:textId="77777777" w:rsidR="001C53DA" w:rsidRPr="00334BCC" w:rsidRDefault="00000000">
            <w:pPr>
              <w:jc w:val="center"/>
            </w:pPr>
            <w:r w:rsidRPr="00334BCC">
              <w:rPr>
                <w:sz w:val="20"/>
              </w:rPr>
              <w:t>Split Conformal global</w:t>
            </w:r>
          </w:p>
        </w:tc>
        <w:tc>
          <w:tcPr>
            <w:tcW w:w="1647" w:type="dxa"/>
          </w:tcPr>
          <w:p w14:paraId="54609F5C" w14:textId="77777777" w:rsidR="001C53DA" w:rsidRPr="00334BCC" w:rsidRDefault="00000000">
            <w:pPr>
              <w:jc w:val="center"/>
            </w:pPr>
            <w:r w:rsidRPr="00334BCC">
              <w:rPr>
                <w:sz w:val="20"/>
              </w:rPr>
              <w:t>Mondrian por grado (A-G)</w:t>
            </w:r>
          </w:p>
        </w:tc>
        <w:tc>
          <w:tcPr>
            <w:tcW w:w="4671" w:type="dxa"/>
          </w:tcPr>
          <w:p w14:paraId="19CE7C25" w14:textId="0590810C" w:rsidR="001C53DA" w:rsidRPr="00334BCC" w:rsidRDefault="00000000">
            <w:pPr>
              <w:jc w:val="center"/>
            </w:pPr>
            <w:r w:rsidRPr="00334BCC">
              <w:rPr>
                <w:sz w:val="20"/>
              </w:rPr>
              <w:t xml:space="preserve">Split global mostro 58.69% min cobertura por grado, inaceptable operativamente. Mondrian logro 87.82% (+29pp) con intervalos 21% </w:t>
            </w:r>
            <w:r w:rsidR="005D6F32" w:rsidRPr="00334BCC">
              <w:rPr>
                <w:sz w:val="20"/>
              </w:rPr>
              <w:t>más</w:t>
            </w:r>
            <w:r w:rsidRPr="00334BCC">
              <w:rPr>
                <w:sz w:val="20"/>
              </w:rPr>
              <w:t xml:space="preserve"> eficientes.</w:t>
            </w:r>
          </w:p>
        </w:tc>
      </w:tr>
      <w:tr w:rsidR="001C53DA" w:rsidRPr="00334BCC" w14:paraId="4C8BA20A" w14:textId="77777777" w:rsidTr="005020AF">
        <w:trPr>
          <w:jc w:val="center"/>
        </w:trPr>
        <w:tc>
          <w:tcPr>
            <w:tcW w:w="1272" w:type="dxa"/>
            <w:shd w:val="clear" w:color="auto" w:fill="F0F4FA"/>
          </w:tcPr>
          <w:p w14:paraId="5DB0168D" w14:textId="60820BFE" w:rsidR="001C53DA" w:rsidRPr="00334BCC" w:rsidRDefault="005D6F32">
            <w:pPr>
              <w:jc w:val="center"/>
            </w:pPr>
            <w:r w:rsidRPr="00334BCC">
              <w:rPr>
                <w:sz w:val="20"/>
              </w:rPr>
              <w:t>Librería conformal</w:t>
            </w:r>
          </w:p>
        </w:tc>
        <w:tc>
          <w:tcPr>
            <w:tcW w:w="1725" w:type="dxa"/>
            <w:shd w:val="clear" w:color="auto" w:fill="F0F4FA"/>
          </w:tcPr>
          <w:p w14:paraId="475E0E1E" w14:textId="0CB5FEF9" w:rsidR="001C53DA" w:rsidRPr="00334BCC" w:rsidRDefault="00000000">
            <w:pPr>
              <w:jc w:val="center"/>
            </w:pPr>
            <w:r w:rsidRPr="00334BCC">
              <w:rPr>
                <w:sz w:val="20"/>
              </w:rPr>
              <w:t>MAPIE (</w:t>
            </w:r>
            <w:r w:rsidR="005D6F32" w:rsidRPr="00334BCC">
              <w:rPr>
                <w:sz w:val="20"/>
              </w:rPr>
              <w:t>versión</w:t>
            </w:r>
            <w:r w:rsidRPr="00334BCC">
              <w:rPr>
                <w:sz w:val="20"/>
              </w:rPr>
              <w:t xml:space="preserve"> no especificada)</w:t>
            </w:r>
          </w:p>
        </w:tc>
        <w:tc>
          <w:tcPr>
            <w:tcW w:w="1647" w:type="dxa"/>
            <w:shd w:val="clear" w:color="auto" w:fill="F0F4FA"/>
          </w:tcPr>
          <w:p w14:paraId="7E506824" w14:textId="77777777" w:rsidR="001C53DA" w:rsidRPr="00334BCC" w:rsidRDefault="00000000">
            <w:pPr>
              <w:jc w:val="center"/>
            </w:pPr>
            <w:r w:rsidRPr="00334BCC">
              <w:rPr>
                <w:sz w:val="20"/>
              </w:rPr>
              <w:t>MAPIE 1.3.0 (SplitConformalRegressor)</w:t>
            </w:r>
          </w:p>
        </w:tc>
        <w:tc>
          <w:tcPr>
            <w:tcW w:w="4671" w:type="dxa"/>
            <w:shd w:val="clear" w:color="auto" w:fill="F0F4FA"/>
          </w:tcPr>
          <w:p w14:paraId="6DB825B6" w14:textId="3910DD28" w:rsidR="001C53DA" w:rsidRPr="00334BCC" w:rsidRDefault="005D6F32">
            <w:pPr>
              <w:jc w:val="center"/>
            </w:pPr>
            <w:r w:rsidRPr="00334BCC">
              <w:rPr>
                <w:sz w:val="20"/>
              </w:rPr>
              <w:t>Migración a API v1.3.0 con SplitConformalRegressor y ProbabilityRegressor wrapper, siguiendo la documentación oficial actualizada.</w:t>
            </w:r>
          </w:p>
        </w:tc>
      </w:tr>
    </w:tbl>
    <w:p w14:paraId="1FF26D2E" w14:textId="08586415" w:rsidR="001C53DA" w:rsidRPr="00334BCC" w:rsidRDefault="001C53DA"/>
    <w:p w14:paraId="32535082" w14:textId="2914C699" w:rsidR="001C53DA" w:rsidRPr="0006790E" w:rsidRDefault="00000000">
      <w:pPr>
        <w:pStyle w:val="Ttulo1"/>
        <w:rPr>
          <w:sz w:val="24"/>
          <w:szCs w:val="24"/>
        </w:rPr>
      </w:pPr>
      <w:r w:rsidRPr="0006790E">
        <w:rPr>
          <w:color w:val="333333"/>
          <w:sz w:val="24"/>
          <w:szCs w:val="24"/>
        </w:rPr>
        <w:t xml:space="preserve">7. CONSIDERACIONES </w:t>
      </w:r>
      <w:r w:rsidR="00784459">
        <w:rPr>
          <w:color w:val="333333"/>
          <w:sz w:val="24"/>
          <w:szCs w:val="24"/>
        </w:rPr>
        <w:t>É</w:t>
      </w:r>
      <w:r w:rsidRPr="0006790E">
        <w:rPr>
          <w:color w:val="333333"/>
          <w:sz w:val="24"/>
          <w:szCs w:val="24"/>
        </w:rPr>
        <w:t>TICAS</w:t>
      </w:r>
    </w:p>
    <w:p w14:paraId="41445A0D" w14:textId="6E75731D" w:rsidR="001C53DA" w:rsidRPr="0006790E" w:rsidRDefault="00000000">
      <w:pPr>
        <w:spacing w:after="120"/>
        <w:ind w:firstLine="709"/>
        <w:jc w:val="both"/>
        <w:rPr>
          <w:sz w:val="22"/>
        </w:rPr>
      </w:pPr>
      <w:r w:rsidRPr="0006790E">
        <w:rPr>
          <w:sz w:val="22"/>
        </w:rPr>
        <w:t xml:space="preserve">La presente </w:t>
      </w:r>
      <w:r w:rsidR="00334BCC" w:rsidRPr="0006790E">
        <w:rPr>
          <w:sz w:val="22"/>
        </w:rPr>
        <w:t>investigación</w:t>
      </w:r>
      <w:r w:rsidRPr="0006790E">
        <w:rPr>
          <w:sz w:val="22"/>
        </w:rPr>
        <w:t xml:space="preserve"> se adhiere a los </w:t>
      </w:r>
      <w:r w:rsidR="005D6F32" w:rsidRPr="0006790E">
        <w:rPr>
          <w:sz w:val="22"/>
        </w:rPr>
        <w:t>más</w:t>
      </w:r>
      <w:r w:rsidRPr="0006790E">
        <w:rPr>
          <w:sz w:val="22"/>
        </w:rPr>
        <w:t xml:space="preserve"> altos </w:t>
      </w:r>
      <w:r w:rsidR="00334BCC" w:rsidRPr="0006790E">
        <w:rPr>
          <w:sz w:val="22"/>
        </w:rPr>
        <w:t>estándares</w:t>
      </w:r>
      <w:r w:rsidRPr="0006790E">
        <w:rPr>
          <w:sz w:val="22"/>
        </w:rPr>
        <w:t xml:space="preserve"> de </w:t>
      </w:r>
      <w:r w:rsidR="005D6F32" w:rsidRPr="0006790E">
        <w:rPr>
          <w:sz w:val="22"/>
        </w:rPr>
        <w:t>ética</w:t>
      </w:r>
      <w:r w:rsidRPr="0006790E">
        <w:rPr>
          <w:sz w:val="22"/>
        </w:rPr>
        <w:t xml:space="preserve"> en la </w:t>
      </w:r>
      <w:r w:rsidR="00334BCC" w:rsidRPr="0006790E">
        <w:rPr>
          <w:sz w:val="22"/>
        </w:rPr>
        <w:t>investigación</w:t>
      </w:r>
      <w:r w:rsidRPr="0006790E">
        <w:rPr>
          <w:sz w:val="22"/>
        </w:rPr>
        <w:t xml:space="preserve"> </w:t>
      </w:r>
      <w:r w:rsidR="00334BCC" w:rsidRPr="0006790E">
        <w:rPr>
          <w:sz w:val="22"/>
        </w:rPr>
        <w:t>científica</w:t>
      </w:r>
      <w:r w:rsidRPr="0006790E">
        <w:rPr>
          <w:sz w:val="22"/>
        </w:rPr>
        <w:t xml:space="preserve">. En cuanto a la privacidad y </w:t>
      </w:r>
      <w:r w:rsidR="005D6F32" w:rsidRPr="0006790E">
        <w:rPr>
          <w:sz w:val="22"/>
        </w:rPr>
        <w:t>protección</w:t>
      </w:r>
      <w:r w:rsidRPr="0006790E">
        <w:rPr>
          <w:sz w:val="22"/>
        </w:rPr>
        <w:t xml:space="preserve"> de datos, el estudio utiliza exclusivamente datos de acceso </w:t>
      </w:r>
      <w:r w:rsidR="005D6F32" w:rsidRPr="0006790E">
        <w:rPr>
          <w:sz w:val="22"/>
        </w:rPr>
        <w:t>público</w:t>
      </w:r>
      <w:r w:rsidRPr="0006790E">
        <w:rPr>
          <w:sz w:val="22"/>
        </w:rPr>
        <w:t xml:space="preserve"> provenientes de la plataforma LendingClub, previamente anonimizados y sin </w:t>
      </w:r>
      <w:r w:rsidR="00334BCC" w:rsidRPr="0006790E">
        <w:rPr>
          <w:sz w:val="22"/>
        </w:rPr>
        <w:lastRenderedPageBreak/>
        <w:t>información</w:t>
      </w:r>
      <w:r w:rsidRPr="0006790E">
        <w:rPr>
          <w:sz w:val="22"/>
        </w:rPr>
        <w:t xml:space="preserve"> de </w:t>
      </w:r>
      <w:r w:rsidR="005D6F32" w:rsidRPr="0006790E">
        <w:rPr>
          <w:sz w:val="22"/>
        </w:rPr>
        <w:t>identificación</w:t>
      </w:r>
      <w:r w:rsidRPr="0006790E">
        <w:rPr>
          <w:sz w:val="22"/>
        </w:rPr>
        <w:t xml:space="preserve"> personal (PII). Se adoptaron medidas adicionales para garantizar que </w:t>
      </w:r>
      <w:r w:rsidR="005D6F32" w:rsidRPr="0006790E">
        <w:rPr>
          <w:sz w:val="22"/>
        </w:rPr>
        <w:t>ningún</w:t>
      </w:r>
      <w:r w:rsidRPr="0006790E">
        <w:rPr>
          <w:sz w:val="22"/>
        </w:rPr>
        <w:t xml:space="preserve"> </w:t>
      </w:r>
      <w:r w:rsidR="005D6F32" w:rsidRPr="0006790E">
        <w:rPr>
          <w:sz w:val="22"/>
        </w:rPr>
        <w:t>análisis</w:t>
      </w:r>
      <w:r w:rsidRPr="0006790E">
        <w:rPr>
          <w:sz w:val="22"/>
        </w:rPr>
        <w:t xml:space="preserve"> individual pueda conducir a la re-identificacion de deudores, siguiendo las directrices de la Ley de </w:t>
      </w:r>
      <w:r w:rsidR="005D6F32" w:rsidRPr="0006790E">
        <w:rPr>
          <w:sz w:val="22"/>
        </w:rPr>
        <w:t>Protección</w:t>
      </w:r>
      <w:r w:rsidRPr="0006790E">
        <w:rPr>
          <w:sz w:val="22"/>
        </w:rPr>
        <w:t xml:space="preserve"> de Datos Personales de Colombia (Ley 1581 de 2012).</w:t>
      </w:r>
    </w:p>
    <w:p w14:paraId="7D65A64A" w14:textId="6C16DC9B" w:rsidR="001C53DA" w:rsidRPr="0006790E" w:rsidRDefault="00000000" w:rsidP="00334BCC">
      <w:pPr>
        <w:spacing w:after="120"/>
        <w:ind w:firstLine="709"/>
        <w:jc w:val="both"/>
        <w:rPr>
          <w:sz w:val="22"/>
        </w:rPr>
      </w:pPr>
      <w:r w:rsidRPr="0006790E">
        <w:rPr>
          <w:sz w:val="22"/>
        </w:rPr>
        <w:t xml:space="preserve">En </w:t>
      </w:r>
      <w:r w:rsidR="005D6F32" w:rsidRPr="0006790E">
        <w:rPr>
          <w:sz w:val="22"/>
        </w:rPr>
        <w:t>términos</w:t>
      </w:r>
      <w:r w:rsidRPr="0006790E">
        <w:rPr>
          <w:sz w:val="22"/>
        </w:rPr>
        <w:t xml:space="preserve"> de transparencia y reproducibilidad, todo el </w:t>
      </w:r>
      <w:r w:rsidR="005D6F32" w:rsidRPr="0006790E">
        <w:rPr>
          <w:sz w:val="22"/>
        </w:rPr>
        <w:t>código</w:t>
      </w:r>
      <w:r w:rsidRPr="0006790E">
        <w:rPr>
          <w:sz w:val="22"/>
        </w:rPr>
        <w:t xml:space="preserve"> fuente, los notebooks de </w:t>
      </w:r>
      <w:r w:rsidR="00334BCC" w:rsidRPr="0006790E">
        <w:rPr>
          <w:sz w:val="22"/>
        </w:rPr>
        <w:t>experimentación</w:t>
      </w:r>
      <w:r w:rsidRPr="0006790E">
        <w:rPr>
          <w:sz w:val="22"/>
        </w:rPr>
        <w:t xml:space="preserve"> y los resultados intermedios fueron documentados para permitir la </w:t>
      </w:r>
      <w:r w:rsidR="005D6F32" w:rsidRPr="0006790E">
        <w:rPr>
          <w:sz w:val="22"/>
        </w:rPr>
        <w:t>reproducción</w:t>
      </w:r>
      <w:r w:rsidRPr="0006790E">
        <w:rPr>
          <w:sz w:val="22"/>
        </w:rPr>
        <w:t xml:space="preserve"> completa por terceros. Se reportaron tanto los resultados positivos como las limitaciones, incluyendo alertas de cobertura que no pasaron todos los checks </w:t>
      </w:r>
      <w:r w:rsidR="005D6F32" w:rsidRPr="0006790E">
        <w:rPr>
          <w:sz w:val="22"/>
        </w:rPr>
        <w:t>estadísticos</w:t>
      </w:r>
      <w:r w:rsidRPr="0006790E">
        <w:rPr>
          <w:sz w:val="22"/>
        </w:rPr>
        <w:t xml:space="preserve">. La integridad </w:t>
      </w:r>
      <w:r w:rsidR="00334BCC" w:rsidRPr="0006790E">
        <w:rPr>
          <w:sz w:val="22"/>
        </w:rPr>
        <w:t>académica</w:t>
      </w:r>
      <w:r w:rsidRPr="0006790E">
        <w:rPr>
          <w:sz w:val="22"/>
        </w:rPr>
        <w:t xml:space="preserve"> se garantiza mediante el uso riguroso de referencias </w:t>
      </w:r>
      <w:r w:rsidR="005D6F32" w:rsidRPr="0006790E">
        <w:rPr>
          <w:sz w:val="22"/>
        </w:rPr>
        <w:t>bibliográficas</w:t>
      </w:r>
      <w:r w:rsidRPr="0006790E">
        <w:rPr>
          <w:sz w:val="22"/>
        </w:rPr>
        <w:t xml:space="preserve"> y el cumplimiento de las normas de </w:t>
      </w:r>
      <w:r w:rsidR="005D6F32" w:rsidRPr="0006790E">
        <w:rPr>
          <w:sz w:val="22"/>
        </w:rPr>
        <w:t>citación</w:t>
      </w:r>
      <w:r w:rsidRPr="0006790E">
        <w:rPr>
          <w:sz w:val="22"/>
        </w:rPr>
        <w:t>.</w:t>
      </w:r>
    </w:p>
    <w:p w14:paraId="3FA96F47" w14:textId="77777777" w:rsidR="001C53DA" w:rsidRPr="0006790E" w:rsidRDefault="00000000">
      <w:pPr>
        <w:pStyle w:val="Ttulo1"/>
        <w:rPr>
          <w:sz w:val="24"/>
          <w:szCs w:val="24"/>
        </w:rPr>
      </w:pPr>
      <w:r w:rsidRPr="0006790E">
        <w:rPr>
          <w:color w:val="333333"/>
          <w:sz w:val="24"/>
          <w:szCs w:val="24"/>
        </w:rPr>
        <w:t>8. RESULTADOS</w:t>
      </w:r>
    </w:p>
    <w:p w14:paraId="621EBD26" w14:textId="1915D1CD" w:rsidR="001C53DA" w:rsidRPr="0006790E" w:rsidRDefault="00000000">
      <w:pPr>
        <w:spacing w:after="120"/>
        <w:ind w:firstLine="709"/>
        <w:jc w:val="both"/>
        <w:rPr>
          <w:sz w:val="22"/>
        </w:rPr>
      </w:pPr>
      <w:r w:rsidRPr="0006790E">
        <w:rPr>
          <w:sz w:val="22"/>
        </w:rPr>
        <w:t xml:space="preserve">A </w:t>
      </w:r>
      <w:r w:rsidR="005D6F32" w:rsidRPr="0006790E">
        <w:rPr>
          <w:sz w:val="22"/>
        </w:rPr>
        <w:t>continuación,</w:t>
      </w:r>
      <w:r w:rsidRPr="0006790E">
        <w:rPr>
          <w:sz w:val="22"/>
        </w:rPr>
        <w:t xml:space="preserve"> se presentan los resultados obtenidos, organizados desde el </w:t>
      </w:r>
      <w:r w:rsidR="005D6F32" w:rsidRPr="0006790E">
        <w:rPr>
          <w:sz w:val="22"/>
        </w:rPr>
        <w:t>análisis</w:t>
      </w:r>
      <w:r w:rsidRPr="0006790E">
        <w:rPr>
          <w:sz w:val="22"/>
        </w:rPr>
        <w:t xml:space="preserve"> exploratorio de datos hasta el impacto regulatorio en provisiones IFRS 9. Todos los resultados corresponden a evaluaciones sobre el conjunto de test out-of-time (276,869 </w:t>
      </w:r>
      <w:r w:rsidR="005D6F32" w:rsidRPr="0006790E">
        <w:rPr>
          <w:sz w:val="22"/>
        </w:rPr>
        <w:t>préstamos</w:t>
      </w:r>
      <w:r w:rsidRPr="0006790E">
        <w:rPr>
          <w:sz w:val="22"/>
        </w:rPr>
        <w:t>, periodo 2018-01 a 2020-09), a menos que se indique lo contrario.</w:t>
      </w:r>
    </w:p>
    <w:p w14:paraId="504B4A26" w14:textId="39F0B7CB" w:rsidR="001C53DA" w:rsidRPr="0006790E" w:rsidRDefault="00000000">
      <w:pPr>
        <w:pStyle w:val="Ttulo2"/>
        <w:rPr>
          <w:sz w:val="24"/>
          <w:szCs w:val="24"/>
        </w:rPr>
      </w:pPr>
      <w:r w:rsidRPr="0006790E">
        <w:rPr>
          <w:color w:val="333333"/>
          <w:sz w:val="24"/>
          <w:szCs w:val="24"/>
        </w:rPr>
        <w:t xml:space="preserve">8.1 </w:t>
      </w:r>
      <w:r w:rsidR="00334BCC" w:rsidRPr="0006790E">
        <w:rPr>
          <w:color w:val="333333"/>
          <w:sz w:val="24"/>
          <w:szCs w:val="24"/>
        </w:rPr>
        <w:t>Análisis</w:t>
      </w:r>
      <w:r w:rsidRPr="0006790E">
        <w:rPr>
          <w:color w:val="333333"/>
          <w:sz w:val="24"/>
          <w:szCs w:val="24"/>
        </w:rPr>
        <w:t xml:space="preserve"> Exploratorio de Datos</w:t>
      </w:r>
    </w:p>
    <w:p w14:paraId="73686A7E" w14:textId="2AA2D8CB" w:rsidR="001C53DA" w:rsidRPr="0006790E" w:rsidRDefault="00000000">
      <w:pPr>
        <w:spacing w:after="120"/>
        <w:ind w:firstLine="709"/>
        <w:jc w:val="both"/>
        <w:rPr>
          <w:sz w:val="22"/>
        </w:rPr>
      </w:pPr>
      <w:r w:rsidRPr="0006790E">
        <w:rPr>
          <w:sz w:val="22"/>
        </w:rPr>
        <w:t xml:space="preserve">El dataset de LendingClub contiene prestamos originados entre 2007 y 2020, con un gradiente de riesgo claro por grado de riesgo asignado por la plataforma. La Tabla 5 muestra la </w:t>
      </w:r>
      <w:r w:rsidR="00334BCC" w:rsidRPr="0006790E">
        <w:rPr>
          <w:sz w:val="22"/>
        </w:rPr>
        <w:t>distribución</w:t>
      </w:r>
      <w:r w:rsidRPr="0006790E">
        <w:rPr>
          <w:sz w:val="22"/>
        </w:rPr>
        <w:t xml:space="preserve"> de </w:t>
      </w:r>
      <w:r w:rsidR="005D6F32" w:rsidRPr="0006790E">
        <w:rPr>
          <w:sz w:val="22"/>
        </w:rPr>
        <w:t>préstamos</w:t>
      </w:r>
      <w:r w:rsidRPr="0006790E">
        <w:rPr>
          <w:sz w:val="22"/>
        </w:rPr>
        <w:t xml:space="preserve"> y la tasa de default por grado en el conjunto de entrenamiento, confirmando la </w:t>
      </w:r>
      <w:r w:rsidR="005D6F32" w:rsidRPr="0006790E">
        <w:rPr>
          <w:sz w:val="22"/>
        </w:rPr>
        <w:t>señal</w:t>
      </w:r>
      <w:r w:rsidRPr="0006790E">
        <w:rPr>
          <w:sz w:val="22"/>
        </w:rPr>
        <w:t xml:space="preserve"> </w:t>
      </w:r>
      <w:r w:rsidR="00334BCC" w:rsidRPr="0006790E">
        <w:rPr>
          <w:sz w:val="22"/>
        </w:rPr>
        <w:t>económica</w:t>
      </w:r>
      <w:r w:rsidRPr="0006790E">
        <w:rPr>
          <w:sz w:val="22"/>
        </w:rPr>
        <w:t xml:space="preserve"> del riesgo.</w:t>
      </w:r>
    </w:p>
    <w:p w14:paraId="07CA6A0C" w14:textId="1FD3A453" w:rsidR="001C53DA" w:rsidRPr="00334BCC" w:rsidRDefault="00000000">
      <w:pPr>
        <w:spacing w:before="120"/>
        <w:jc w:val="center"/>
      </w:pPr>
      <w:r w:rsidRPr="00334BCC">
        <w:rPr>
          <w:i/>
          <w:sz w:val="20"/>
        </w:rPr>
        <w:t xml:space="preserve">Tabla 5. </w:t>
      </w:r>
      <w:r w:rsidR="005D6F32" w:rsidRPr="00334BCC">
        <w:rPr>
          <w:i/>
          <w:sz w:val="20"/>
        </w:rPr>
        <w:t>Distribución</w:t>
      </w:r>
      <w:r w:rsidRPr="00334BCC">
        <w:rPr>
          <w:i/>
          <w:sz w:val="20"/>
        </w:rPr>
        <w:t xml:space="preserve"> de </w:t>
      </w:r>
      <w:r w:rsidR="005D6F32" w:rsidRPr="00334BCC">
        <w:rPr>
          <w:i/>
          <w:sz w:val="20"/>
        </w:rPr>
        <w:t>préstamos</w:t>
      </w:r>
      <w:r w:rsidRPr="00334BCC">
        <w:rPr>
          <w:i/>
          <w:sz w:val="20"/>
        </w:rPr>
        <w:t xml:space="preserve"> y tasa de default por grado de riesgo (conjunto de entrenamiento).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75"/>
        <w:gridCol w:w="2275"/>
        <w:gridCol w:w="2275"/>
        <w:gridCol w:w="2275"/>
      </w:tblGrid>
      <w:tr w:rsidR="001C53DA" w:rsidRPr="00334BCC" w14:paraId="67FA1AA7" w14:textId="77777777">
        <w:trPr>
          <w:jc w:val="center"/>
        </w:trPr>
        <w:tc>
          <w:tcPr>
            <w:tcW w:w="2275" w:type="dxa"/>
            <w:shd w:val="clear" w:color="auto" w:fill="0B5ED7"/>
          </w:tcPr>
          <w:p w14:paraId="7B531503" w14:textId="77777777" w:rsidR="001C53DA" w:rsidRPr="00334BCC" w:rsidRDefault="00000000">
            <w:pPr>
              <w:jc w:val="center"/>
            </w:pPr>
            <w:r w:rsidRPr="00334BCC">
              <w:rPr>
                <w:b/>
                <w:color w:val="FFFFFF"/>
                <w:sz w:val="20"/>
              </w:rPr>
              <w:t>Grado</w:t>
            </w:r>
          </w:p>
        </w:tc>
        <w:tc>
          <w:tcPr>
            <w:tcW w:w="2275" w:type="dxa"/>
            <w:shd w:val="clear" w:color="auto" w:fill="0B5ED7"/>
          </w:tcPr>
          <w:p w14:paraId="3D5A1F4F" w14:textId="77777777" w:rsidR="001C53DA" w:rsidRPr="00334BCC" w:rsidRDefault="00000000">
            <w:pPr>
              <w:jc w:val="center"/>
            </w:pPr>
            <w:r w:rsidRPr="00334BCC">
              <w:rPr>
                <w:b/>
                <w:color w:val="FFFFFF"/>
                <w:sz w:val="20"/>
              </w:rPr>
              <w:t>Prestamos</w:t>
            </w:r>
          </w:p>
        </w:tc>
        <w:tc>
          <w:tcPr>
            <w:tcW w:w="2275" w:type="dxa"/>
            <w:shd w:val="clear" w:color="auto" w:fill="0B5ED7"/>
          </w:tcPr>
          <w:p w14:paraId="456FE00F" w14:textId="77777777" w:rsidR="001C53DA" w:rsidRPr="00334BCC" w:rsidRDefault="00000000">
            <w:pPr>
              <w:jc w:val="center"/>
            </w:pPr>
            <w:r w:rsidRPr="00334BCC">
              <w:rPr>
                <w:b/>
                <w:color w:val="FFFFFF"/>
                <w:sz w:val="20"/>
              </w:rPr>
              <w:t>Tasa Default</w:t>
            </w:r>
          </w:p>
        </w:tc>
        <w:tc>
          <w:tcPr>
            <w:tcW w:w="2275" w:type="dxa"/>
            <w:shd w:val="clear" w:color="auto" w:fill="0B5ED7"/>
          </w:tcPr>
          <w:p w14:paraId="6FF3686D" w14:textId="4A3C5031" w:rsidR="001C53DA" w:rsidRPr="00334BCC" w:rsidRDefault="00000000">
            <w:pPr>
              <w:jc w:val="center"/>
            </w:pPr>
            <w:r w:rsidRPr="00334BCC">
              <w:rPr>
                <w:b/>
                <w:color w:val="FFFFFF"/>
                <w:sz w:val="20"/>
              </w:rPr>
              <w:t xml:space="preserve">Tasa </w:t>
            </w:r>
            <w:r w:rsidR="005D6F32" w:rsidRPr="00334BCC">
              <w:rPr>
                <w:b/>
                <w:color w:val="FFFFFF"/>
                <w:sz w:val="20"/>
              </w:rPr>
              <w:t>Interés</w:t>
            </w:r>
            <w:r w:rsidRPr="00334BCC">
              <w:rPr>
                <w:b/>
                <w:color w:val="FFFFFF"/>
                <w:sz w:val="20"/>
              </w:rPr>
              <w:t xml:space="preserve"> Prom.</w:t>
            </w:r>
          </w:p>
        </w:tc>
      </w:tr>
      <w:tr w:rsidR="001C53DA" w:rsidRPr="00334BCC" w14:paraId="43B3C14D" w14:textId="77777777">
        <w:trPr>
          <w:jc w:val="center"/>
        </w:trPr>
        <w:tc>
          <w:tcPr>
            <w:tcW w:w="2275" w:type="dxa"/>
          </w:tcPr>
          <w:p w14:paraId="00DD58A8" w14:textId="77777777" w:rsidR="001C53DA" w:rsidRPr="00334BCC" w:rsidRDefault="00000000">
            <w:pPr>
              <w:jc w:val="center"/>
            </w:pPr>
            <w:r w:rsidRPr="00334BCC">
              <w:rPr>
                <w:sz w:val="20"/>
              </w:rPr>
              <w:t>A</w:t>
            </w:r>
          </w:p>
        </w:tc>
        <w:tc>
          <w:tcPr>
            <w:tcW w:w="2275" w:type="dxa"/>
          </w:tcPr>
          <w:p w14:paraId="469ECC4B" w14:textId="77777777" w:rsidR="001C53DA" w:rsidRPr="00334BCC" w:rsidRDefault="00000000">
            <w:pPr>
              <w:jc w:val="center"/>
            </w:pPr>
            <w:r w:rsidRPr="00334BCC">
              <w:rPr>
                <w:sz w:val="20"/>
              </w:rPr>
              <w:t>229,809</w:t>
            </w:r>
          </w:p>
        </w:tc>
        <w:tc>
          <w:tcPr>
            <w:tcW w:w="2275" w:type="dxa"/>
          </w:tcPr>
          <w:p w14:paraId="551039FB" w14:textId="77777777" w:rsidR="001C53DA" w:rsidRPr="00334BCC" w:rsidRDefault="00000000">
            <w:pPr>
              <w:jc w:val="center"/>
            </w:pPr>
            <w:r w:rsidRPr="00334BCC">
              <w:rPr>
                <w:sz w:val="20"/>
              </w:rPr>
              <w:t>5.63%</w:t>
            </w:r>
          </w:p>
        </w:tc>
        <w:tc>
          <w:tcPr>
            <w:tcW w:w="2275" w:type="dxa"/>
          </w:tcPr>
          <w:p w14:paraId="6A8D243A" w14:textId="77777777" w:rsidR="001C53DA" w:rsidRPr="00334BCC" w:rsidRDefault="00000000">
            <w:pPr>
              <w:jc w:val="center"/>
            </w:pPr>
            <w:r w:rsidRPr="00334BCC">
              <w:rPr>
                <w:sz w:val="20"/>
              </w:rPr>
              <w:t>7.2%</w:t>
            </w:r>
          </w:p>
        </w:tc>
      </w:tr>
      <w:tr w:rsidR="001C53DA" w:rsidRPr="00334BCC" w14:paraId="6E1404A3" w14:textId="77777777">
        <w:trPr>
          <w:jc w:val="center"/>
        </w:trPr>
        <w:tc>
          <w:tcPr>
            <w:tcW w:w="2275" w:type="dxa"/>
            <w:shd w:val="clear" w:color="auto" w:fill="F0F4FA"/>
          </w:tcPr>
          <w:p w14:paraId="620B86F4" w14:textId="77777777" w:rsidR="001C53DA" w:rsidRPr="00334BCC" w:rsidRDefault="00000000">
            <w:pPr>
              <w:jc w:val="center"/>
            </w:pPr>
            <w:r w:rsidRPr="00334BCC">
              <w:rPr>
                <w:sz w:val="20"/>
              </w:rPr>
              <w:t>B</w:t>
            </w:r>
          </w:p>
        </w:tc>
        <w:tc>
          <w:tcPr>
            <w:tcW w:w="2275" w:type="dxa"/>
            <w:shd w:val="clear" w:color="auto" w:fill="F0F4FA"/>
          </w:tcPr>
          <w:p w14:paraId="6F4532A1" w14:textId="77777777" w:rsidR="001C53DA" w:rsidRPr="00334BCC" w:rsidRDefault="00000000">
            <w:pPr>
              <w:jc w:val="center"/>
            </w:pPr>
            <w:r w:rsidRPr="00334BCC">
              <w:rPr>
                <w:sz w:val="20"/>
              </w:rPr>
              <w:t>401,151</w:t>
            </w:r>
          </w:p>
        </w:tc>
        <w:tc>
          <w:tcPr>
            <w:tcW w:w="2275" w:type="dxa"/>
            <w:shd w:val="clear" w:color="auto" w:fill="F0F4FA"/>
          </w:tcPr>
          <w:p w14:paraId="4CB42B38" w14:textId="77777777" w:rsidR="001C53DA" w:rsidRPr="00334BCC" w:rsidRDefault="00000000">
            <w:pPr>
              <w:jc w:val="center"/>
            </w:pPr>
            <w:r w:rsidRPr="00334BCC">
              <w:rPr>
                <w:sz w:val="20"/>
              </w:rPr>
              <w:t>12.29%</w:t>
            </w:r>
          </w:p>
        </w:tc>
        <w:tc>
          <w:tcPr>
            <w:tcW w:w="2275" w:type="dxa"/>
            <w:shd w:val="clear" w:color="auto" w:fill="F0F4FA"/>
          </w:tcPr>
          <w:p w14:paraId="36EAF05E" w14:textId="77777777" w:rsidR="001C53DA" w:rsidRPr="00334BCC" w:rsidRDefault="00000000">
            <w:pPr>
              <w:jc w:val="center"/>
            </w:pPr>
            <w:r w:rsidRPr="00334BCC">
              <w:rPr>
                <w:sz w:val="20"/>
              </w:rPr>
              <w:t>10.9%</w:t>
            </w:r>
          </w:p>
        </w:tc>
      </w:tr>
      <w:tr w:rsidR="001C53DA" w:rsidRPr="00334BCC" w14:paraId="51F04994" w14:textId="77777777">
        <w:trPr>
          <w:jc w:val="center"/>
        </w:trPr>
        <w:tc>
          <w:tcPr>
            <w:tcW w:w="2275" w:type="dxa"/>
          </w:tcPr>
          <w:p w14:paraId="1102CDCA" w14:textId="77777777" w:rsidR="001C53DA" w:rsidRPr="00334BCC" w:rsidRDefault="00000000">
            <w:pPr>
              <w:jc w:val="center"/>
            </w:pPr>
            <w:r w:rsidRPr="00334BCC">
              <w:rPr>
                <w:sz w:val="20"/>
              </w:rPr>
              <w:t>C</w:t>
            </w:r>
          </w:p>
        </w:tc>
        <w:tc>
          <w:tcPr>
            <w:tcW w:w="2275" w:type="dxa"/>
          </w:tcPr>
          <w:p w14:paraId="339D7981" w14:textId="77777777" w:rsidR="001C53DA" w:rsidRPr="00334BCC" w:rsidRDefault="00000000">
            <w:pPr>
              <w:jc w:val="center"/>
            </w:pPr>
            <w:r w:rsidRPr="00334BCC">
              <w:rPr>
                <w:sz w:val="20"/>
              </w:rPr>
              <w:t>383,391</w:t>
            </w:r>
          </w:p>
        </w:tc>
        <w:tc>
          <w:tcPr>
            <w:tcW w:w="2275" w:type="dxa"/>
          </w:tcPr>
          <w:p w14:paraId="3B4B0967" w14:textId="77777777" w:rsidR="001C53DA" w:rsidRPr="00334BCC" w:rsidRDefault="00000000">
            <w:pPr>
              <w:jc w:val="center"/>
            </w:pPr>
            <w:r w:rsidRPr="00334BCC">
              <w:rPr>
                <w:sz w:val="20"/>
              </w:rPr>
              <w:t>20.64%</w:t>
            </w:r>
          </w:p>
        </w:tc>
        <w:tc>
          <w:tcPr>
            <w:tcW w:w="2275" w:type="dxa"/>
          </w:tcPr>
          <w:p w14:paraId="48B48F75" w14:textId="77777777" w:rsidR="001C53DA" w:rsidRPr="00334BCC" w:rsidRDefault="00000000">
            <w:pPr>
              <w:jc w:val="center"/>
            </w:pPr>
            <w:r w:rsidRPr="00334BCC">
              <w:rPr>
                <w:sz w:val="20"/>
              </w:rPr>
              <w:t>14.0%</w:t>
            </w:r>
          </w:p>
        </w:tc>
      </w:tr>
      <w:tr w:rsidR="001C53DA" w:rsidRPr="00334BCC" w14:paraId="2AA08F2A" w14:textId="77777777">
        <w:trPr>
          <w:jc w:val="center"/>
        </w:trPr>
        <w:tc>
          <w:tcPr>
            <w:tcW w:w="2275" w:type="dxa"/>
            <w:shd w:val="clear" w:color="auto" w:fill="F0F4FA"/>
          </w:tcPr>
          <w:p w14:paraId="0A4396F3" w14:textId="77777777" w:rsidR="001C53DA" w:rsidRPr="00334BCC" w:rsidRDefault="00000000">
            <w:pPr>
              <w:jc w:val="center"/>
            </w:pPr>
            <w:r w:rsidRPr="00334BCC">
              <w:rPr>
                <w:sz w:val="20"/>
              </w:rPr>
              <w:t>D</w:t>
            </w:r>
          </w:p>
        </w:tc>
        <w:tc>
          <w:tcPr>
            <w:tcW w:w="2275" w:type="dxa"/>
            <w:shd w:val="clear" w:color="auto" w:fill="F0F4FA"/>
          </w:tcPr>
          <w:p w14:paraId="5E029622" w14:textId="77777777" w:rsidR="001C53DA" w:rsidRPr="00334BCC" w:rsidRDefault="00000000">
            <w:pPr>
              <w:jc w:val="center"/>
            </w:pPr>
            <w:r w:rsidRPr="00334BCC">
              <w:rPr>
                <w:sz w:val="20"/>
              </w:rPr>
              <w:t>198,090</w:t>
            </w:r>
          </w:p>
        </w:tc>
        <w:tc>
          <w:tcPr>
            <w:tcW w:w="2275" w:type="dxa"/>
            <w:shd w:val="clear" w:color="auto" w:fill="F0F4FA"/>
          </w:tcPr>
          <w:p w14:paraId="2446767D" w14:textId="77777777" w:rsidR="001C53DA" w:rsidRPr="00334BCC" w:rsidRDefault="00000000">
            <w:pPr>
              <w:jc w:val="center"/>
            </w:pPr>
            <w:r w:rsidRPr="00334BCC">
              <w:rPr>
                <w:sz w:val="20"/>
              </w:rPr>
              <w:t>28.31%</w:t>
            </w:r>
          </w:p>
        </w:tc>
        <w:tc>
          <w:tcPr>
            <w:tcW w:w="2275" w:type="dxa"/>
            <w:shd w:val="clear" w:color="auto" w:fill="F0F4FA"/>
          </w:tcPr>
          <w:p w14:paraId="3E3C4E9C" w14:textId="77777777" w:rsidR="001C53DA" w:rsidRPr="00334BCC" w:rsidRDefault="00000000">
            <w:pPr>
              <w:jc w:val="center"/>
            </w:pPr>
            <w:r w:rsidRPr="00334BCC">
              <w:rPr>
                <w:sz w:val="20"/>
              </w:rPr>
              <w:t>17.7%</w:t>
            </w:r>
          </w:p>
        </w:tc>
      </w:tr>
      <w:tr w:rsidR="001C53DA" w:rsidRPr="00334BCC" w14:paraId="114487BB" w14:textId="77777777">
        <w:trPr>
          <w:jc w:val="center"/>
        </w:trPr>
        <w:tc>
          <w:tcPr>
            <w:tcW w:w="2275" w:type="dxa"/>
          </w:tcPr>
          <w:p w14:paraId="6CA10596" w14:textId="77777777" w:rsidR="001C53DA" w:rsidRPr="00334BCC" w:rsidRDefault="00000000">
            <w:pPr>
              <w:jc w:val="center"/>
            </w:pPr>
            <w:r w:rsidRPr="00334BCC">
              <w:rPr>
                <w:sz w:val="20"/>
              </w:rPr>
              <w:t>E</w:t>
            </w:r>
          </w:p>
        </w:tc>
        <w:tc>
          <w:tcPr>
            <w:tcW w:w="2275" w:type="dxa"/>
          </w:tcPr>
          <w:p w14:paraId="786048B2" w14:textId="77777777" w:rsidR="001C53DA" w:rsidRPr="00334BCC" w:rsidRDefault="00000000">
            <w:pPr>
              <w:jc w:val="center"/>
            </w:pPr>
            <w:r w:rsidRPr="00334BCC">
              <w:rPr>
                <w:sz w:val="20"/>
              </w:rPr>
              <w:t>94,233</w:t>
            </w:r>
          </w:p>
        </w:tc>
        <w:tc>
          <w:tcPr>
            <w:tcW w:w="2275" w:type="dxa"/>
          </w:tcPr>
          <w:p w14:paraId="20D1C296" w14:textId="77777777" w:rsidR="001C53DA" w:rsidRPr="00334BCC" w:rsidRDefault="00000000">
            <w:pPr>
              <w:jc w:val="center"/>
            </w:pPr>
            <w:r w:rsidRPr="00334BCC">
              <w:rPr>
                <w:sz w:val="20"/>
              </w:rPr>
              <w:t>36.47%</w:t>
            </w:r>
          </w:p>
        </w:tc>
        <w:tc>
          <w:tcPr>
            <w:tcW w:w="2275" w:type="dxa"/>
          </w:tcPr>
          <w:p w14:paraId="2A22B9F4" w14:textId="77777777" w:rsidR="001C53DA" w:rsidRPr="00334BCC" w:rsidRDefault="00000000">
            <w:pPr>
              <w:jc w:val="center"/>
            </w:pPr>
            <w:r w:rsidRPr="00334BCC">
              <w:rPr>
                <w:sz w:val="20"/>
              </w:rPr>
              <w:t>21.0%</w:t>
            </w:r>
          </w:p>
        </w:tc>
      </w:tr>
      <w:tr w:rsidR="001C53DA" w:rsidRPr="00334BCC" w14:paraId="38FB1489" w14:textId="77777777">
        <w:trPr>
          <w:jc w:val="center"/>
        </w:trPr>
        <w:tc>
          <w:tcPr>
            <w:tcW w:w="2275" w:type="dxa"/>
            <w:shd w:val="clear" w:color="auto" w:fill="F0F4FA"/>
          </w:tcPr>
          <w:p w14:paraId="0D17CC5B" w14:textId="77777777" w:rsidR="001C53DA" w:rsidRPr="00334BCC" w:rsidRDefault="00000000">
            <w:pPr>
              <w:jc w:val="center"/>
            </w:pPr>
            <w:r w:rsidRPr="00334BCC">
              <w:rPr>
                <w:sz w:val="20"/>
              </w:rPr>
              <w:t>F</w:t>
            </w:r>
          </w:p>
        </w:tc>
        <w:tc>
          <w:tcPr>
            <w:tcW w:w="2275" w:type="dxa"/>
            <w:shd w:val="clear" w:color="auto" w:fill="F0F4FA"/>
          </w:tcPr>
          <w:p w14:paraId="6507741B" w14:textId="77777777" w:rsidR="001C53DA" w:rsidRPr="00334BCC" w:rsidRDefault="00000000">
            <w:pPr>
              <w:jc w:val="center"/>
            </w:pPr>
            <w:r w:rsidRPr="00334BCC">
              <w:rPr>
                <w:sz w:val="20"/>
              </w:rPr>
              <w:t>31,748</w:t>
            </w:r>
          </w:p>
        </w:tc>
        <w:tc>
          <w:tcPr>
            <w:tcW w:w="2275" w:type="dxa"/>
            <w:shd w:val="clear" w:color="auto" w:fill="F0F4FA"/>
          </w:tcPr>
          <w:p w14:paraId="69FE20B9" w14:textId="77777777" w:rsidR="001C53DA" w:rsidRPr="00334BCC" w:rsidRDefault="00000000">
            <w:pPr>
              <w:jc w:val="center"/>
            </w:pPr>
            <w:r w:rsidRPr="00334BCC">
              <w:rPr>
                <w:sz w:val="20"/>
              </w:rPr>
              <w:t>43.44%</w:t>
            </w:r>
          </w:p>
        </w:tc>
        <w:tc>
          <w:tcPr>
            <w:tcW w:w="2275" w:type="dxa"/>
            <w:shd w:val="clear" w:color="auto" w:fill="F0F4FA"/>
          </w:tcPr>
          <w:p w14:paraId="553A4F25" w14:textId="77777777" w:rsidR="001C53DA" w:rsidRPr="00334BCC" w:rsidRDefault="00000000">
            <w:pPr>
              <w:jc w:val="center"/>
            </w:pPr>
            <w:r w:rsidRPr="00334BCC">
              <w:rPr>
                <w:sz w:val="20"/>
              </w:rPr>
              <w:t>24.5%</w:t>
            </w:r>
          </w:p>
        </w:tc>
      </w:tr>
      <w:tr w:rsidR="001C53DA" w:rsidRPr="00334BCC" w14:paraId="28A2FE15" w14:textId="77777777">
        <w:trPr>
          <w:jc w:val="center"/>
        </w:trPr>
        <w:tc>
          <w:tcPr>
            <w:tcW w:w="2275" w:type="dxa"/>
          </w:tcPr>
          <w:p w14:paraId="134F9A4C" w14:textId="77777777" w:rsidR="001C53DA" w:rsidRPr="00334BCC" w:rsidRDefault="00000000">
            <w:pPr>
              <w:jc w:val="center"/>
            </w:pPr>
            <w:r w:rsidRPr="00334BCC">
              <w:rPr>
                <w:sz w:val="20"/>
              </w:rPr>
              <w:t>G</w:t>
            </w:r>
          </w:p>
        </w:tc>
        <w:tc>
          <w:tcPr>
            <w:tcW w:w="2275" w:type="dxa"/>
          </w:tcPr>
          <w:p w14:paraId="6FDF16DF" w14:textId="77777777" w:rsidR="001C53DA" w:rsidRPr="00334BCC" w:rsidRDefault="00000000">
            <w:pPr>
              <w:jc w:val="center"/>
            </w:pPr>
            <w:r w:rsidRPr="00334BCC">
              <w:rPr>
                <w:sz w:val="20"/>
              </w:rPr>
              <w:t>7,889</w:t>
            </w:r>
          </w:p>
        </w:tc>
        <w:tc>
          <w:tcPr>
            <w:tcW w:w="2275" w:type="dxa"/>
          </w:tcPr>
          <w:p w14:paraId="5C7D4ADE" w14:textId="77777777" w:rsidR="001C53DA" w:rsidRPr="00334BCC" w:rsidRDefault="00000000">
            <w:pPr>
              <w:jc w:val="center"/>
            </w:pPr>
            <w:r w:rsidRPr="00334BCC">
              <w:rPr>
                <w:sz w:val="20"/>
              </w:rPr>
              <w:t>47.71%</w:t>
            </w:r>
          </w:p>
        </w:tc>
        <w:tc>
          <w:tcPr>
            <w:tcW w:w="2275" w:type="dxa"/>
          </w:tcPr>
          <w:p w14:paraId="4DAE092E" w14:textId="77777777" w:rsidR="001C53DA" w:rsidRPr="00334BCC" w:rsidRDefault="00000000">
            <w:pPr>
              <w:jc w:val="center"/>
            </w:pPr>
            <w:r w:rsidRPr="00334BCC">
              <w:rPr>
                <w:sz w:val="20"/>
              </w:rPr>
              <w:t>27.0%</w:t>
            </w:r>
          </w:p>
        </w:tc>
      </w:tr>
    </w:tbl>
    <w:p w14:paraId="0C903D91" w14:textId="1EFE9759" w:rsidR="001C53DA" w:rsidRPr="0006790E" w:rsidRDefault="00000000">
      <w:pPr>
        <w:spacing w:after="120"/>
        <w:ind w:firstLine="709"/>
        <w:jc w:val="both"/>
        <w:rPr>
          <w:sz w:val="22"/>
        </w:rPr>
      </w:pPr>
      <w:r w:rsidRPr="0006790E">
        <w:rPr>
          <w:sz w:val="22"/>
        </w:rPr>
        <w:lastRenderedPageBreak/>
        <w:t xml:space="preserve">El gradiente de default escala monotonicamente de A (5.63%) a G (47.71%), lo que confirma que el grado de riesgo captura una </w:t>
      </w:r>
      <w:r w:rsidR="005D6F32" w:rsidRPr="0006790E">
        <w:rPr>
          <w:sz w:val="22"/>
        </w:rPr>
        <w:t>señal</w:t>
      </w:r>
      <w:r w:rsidRPr="0006790E">
        <w:rPr>
          <w:sz w:val="22"/>
        </w:rPr>
        <w:t xml:space="preserve"> </w:t>
      </w:r>
      <w:r w:rsidR="00334BCC" w:rsidRPr="0006790E">
        <w:rPr>
          <w:sz w:val="22"/>
        </w:rPr>
        <w:t>económica</w:t>
      </w:r>
      <w:r w:rsidRPr="0006790E">
        <w:rPr>
          <w:sz w:val="22"/>
        </w:rPr>
        <w:t xml:space="preserve"> real y no solo volumen. La </w:t>
      </w:r>
      <w:r w:rsidR="005D6F32" w:rsidRPr="0006790E">
        <w:rPr>
          <w:sz w:val="22"/>
        </w:rPr>
        <w:t>relación</w:t>
      </w:r>
      <w:r w:rsidRPr="0006790E">
        <w:rPr>
          <w:sz w:val="22"/>
        </w:rPr>
        <w:t xml:space="preserve"> entre grado y tasa de </w:t>
      </w:r>
      <w:r w:rsidR="005D6F32" w:rsidRPr="0006790E">
        <w:rPr>
          <w:sz w:val="22"/>
        </w:rPr>
        <w:t>interés</w:t>
      </w:r>
      <w:r w:rsidRPr="0006790E">
        <w:rPr>
          <w:sz w:val="22"/>
        </w:rPr>
        <w:t xml:space="preserve"> promedio revela el mecanismo de pricing por riesgo de la plataforma: los grados </w:t>
      </w:r>
      <w:r w:rsidR="005D6F32" w:rsidRPr="0006790E">
        <w:rPr>
          <w:sz w:val="22"/>
        </w:rPr>
        <w:t>más</w:t>
      </w:r>
      <w:r w:rsidRPr="0006790E">
        <w:rPr>
          <w:sz w:val="22"/>
        </w:rPr>
        <w:t xml:space="preserve"> riesgosos (F, G) pagan tasas 3.5 veces superiores a los grados A. Esta estructura de riesgo hace que el grado sea una variable de </w:t>
      </w:r>
      <w:r w:rsidR="005D6F32" w:rsidRPr="0006790E">
        <w:rPr>
          <w:sz w:val="22"/>
        </w:rPr>
        <w:t>partición</w:t>
      </w:r>
      <w:r w:rsidRPr="0006790E">
        <w:rPr>
          <w:sz w:val="22"/>
        </w:rPr>
        <w:t xml:space="preserve"> natural para Mondrian Conformal Prediction, ya que cada segmento tiene un perfil de riesgo significativamente diferente que justifica quantiles de no conformidad independientes.</w:t>
      </w:r>
    </w:p>
    <w:p w14:paraId="1496968E" w14:textId="78150F77" w:rsidR="001C53DA" w:rsidRDefault="00000000">
      <w:pPr>
        <w:spacing w:after="120"/>
        <w:ind w:firstLine="709"/>
        <w:jc w:val="both"/>
        <w:rPr>
          <w:sz w:val="22"/>
        </w:rPr>
      </w:pPr>
      <w:r w:rsidRPr="0006790E">
        <w:rPr>
          <w:sz w:val="22"/>
        </w:rPr>
        <w:t xml:space="preserve">En </w:t>
      </w:r>
      <w:r w:rsidR="005D6F32" w:rsidRPr="0006790E">
        <w:rPr>
          <w:sz w:val="22"/>
        </w:rPr>
        <w:t>términos</w:t>
      </w:r>
      <w:r w:rsidRPr="0006790E">
        <w:rPr>
          <w:sz w:val="22"/>
        </w:rPr>
        <w:t xml:space="preserve"> de </w:t>
      </w:r>
      <w:r w:rsidR="005D6F32" w:rsidRPr="0006790E">
        <w:rPr>
          <w:sz w:val="22"/>
        </w:rPr>
        <w:t>composición</w:t>
      </w:r>
      <w:r w:rsidRPr="0006790E">
        <w:rPr>
          <w:sz w:val="22"/>
        </w:rPr>
        <w:t xml:space="preserve">, el 74.6% de los prestamos son a 36 meses (1.00M) y el 25.4% a 60 meses (340K). Los grados A y B concentran el 46.9% del volumen, mientras que F y G representan solo el 2.9%, lo que implica que el enfoque global de conformal </w:t>
      </w:r>
      <w:r w:rsidR="005D6F32" w:rsidRPr="0006790E">
        <w:rPr>
          <w:sz w:val="22"/>
        </w:rPr>
        <w:t>estará</w:t>
      </w:r>
      <w:r w:rsidRPr="0006790E">
        <w:rPr>
          <w:sz w:val="22"/>
        </w:rPr>
        <w:t xml:space="preserve"> dominado por los grados con </w:t>
      </w:r>
      <w:r w:rsidR="005D6F32" w:rsidRPr="0006790E">
        <w:rPr>
          <w:sz w:val="22"/>
        </w:rPr>
        <w:t>más</w:t>
      </w:r>
      <w:r w:rsidRPr="0006790E">
        <w:rPr>
          <w:sz w:val="22"/>
        </w:rPr>
        <w:t xml:space="preserve"> volumen, potencialmente subatendiendo los grados minoritarios. Las variables con mayor </w:t>
      </w:r>
      <w:r w:rsidR="005D6F32" w:rsidRPr="0006790E">
        <w:rPr>
          <w:sz w:val="22"/>
        </w:rPr>
        <w:t>proporción</w:t>
      </w:r>
      <w:r w:rsidRPr="0006790E">
        <w:rPr>
          <w:sz w:val="22"/>
        </w:rPr>
        <w:t xml:space="preserve"> de valores faltantes incluyen mths_since_last_delinq (51.6%) y mths_since_last_record (84.3%), </w:t>
      </w:r>
      <w:r w:rsidR="005D6F32" w:rsidRPr="0006790E">
        <w:rPr>
          <w:sz w:val="22"/>
        </w:rPr>
        <w:t>patrón</w:t>
      </w:r>
      <w:r w:rsidRPr="0006790E">
        <w:rPr>
          <w:sz w:val="22"/>
        </w:rPr>
        <w:t xml:space="preserve"> </w:t>
      </w:r>
      <w:r w:rsidR="005D6F32" w:rsidRPr="0006790E">
        <w:rPr>
          <w:sz w:val="22"/>
        </w:rPr>
        <w:t>típico</w:t>
      </w:r>
      <w:r w:rsidRPr="0006790E">
        <w:rPr>
          <w:sz w:val="22"/>
        </w:rPr>
        <w:t xml:space="preserve"> en datos crediticios donde la ausencia indica que el evento no ha ocurrido.</w:t>
      </w:r>
    </w:p>
    <w:p w14:paraId="6206F9AF" w14:textId="77777777" w:rsidR="00B61E29" w:rsidRPr="0006790E" w:rsidRDefault="00B61E29">
      <w:pPr>
        <w:spacing w:after="120"/>
        <w:ind w:firstLine="709"/>
        <w:jc w:val="both"/>
        <w:rPr>
          <w:sz w:val="22"/>
        </w:rPr>
      </w:pPr>
    </w:p>
    <w:p w14:paraId="701A85DF" w14:textId="77777777" w:rsidR="001C53DA" w:rsidRPr="00334BCC" w:rsidRDefault="00000000">
      <w:pPr>
        <w:jc w:val="center"/>
      </w:pPr>
      <w:r w:rsidRPr="00334BCC">
        <w:rPr>
          <w:noProof/>
        </w:rPr>
        <w:drawing>
          <wp:inline distT="0" distB="0" distL="0" distR="0" wp14:anchorId="6C2FF7C2" wp14:editId="7D9A63B5">
            <wp:extent cx="5470148" cy="1777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_rate_by_grade.png"/>
                    <pic:cNvPicPr/>
                  </pic:nvPicPr>
                  <pic:blipFill>
                    <a:blip r:embed="rId12"/>
                    <a:stretch>
                      <a:fillRect/>
                    </a:stretch>
                  </pic:blipFill>
                  <pic:spPr>
                    <a:xfrm>
                      <a:off x="0" y="0"/>
                      <a:ext cx="5642781" cy="1833692"/>
                    </a:xfrm>
                    <a:prstGeom prst="rect">
                      <a:avLst/>
                    </a:prstGeom>
                  </pic:spPr>
                </pic:pic>
              </a:graphicData>
            </a:graphic>
          </wp:inline>
        </w:drawing>
      </w:r>
    </w:p>
    <w:p w14:paraId="52E97609" w14:textId="77777777" w:rsidR="00B61E29" w:rsidRDefault="00000000" w:rsidP="00B61E29">
      <w:pPr>
        <w:spacing w:after="240"/>
        <w:jc w:val="center"/>
        <w:rPr>
          <w:i/>
          <w:sz w:val="20"/>
        </w:rPr>
      </w:pPr>
      <w:r w:rsidRPr="00334BCC">
        <w:rPr>
          <w:i/>
          <w:sz w:val="20"/>
        </w:rPr>
        <w:t xml:space="preserve">Figura 3. Tasa de default por grado de riesgo en el conjunto de entrenamiento. El gradiente monotonicamente creciente valida la </w:t>
      </w:r>
      <w:r w:rsidR="005D6F32" w:rsidRPr="00334BCC">
        <w:rPr>
          <w:i/>
          <w:sz w:val="20"/>
        </w:rPr>
        <w:t>señal</w:t>
      </w:r>
      <w:r w:rsidRPr="00334BCC">
        <w:rPr>
          <w:i/>
          <w:sz w:val="20"/>
        </w:rPr>
        <w:t xml:space="preserve"> </w:t>
      </w:r>
      <w:r w:rsidR="00334BCC" w:rsidRPr="00334BCC">
        <w:rPr>
          <w:i/>
          <w:sz w:val="20"/>
        </w:rPr>
        <w:t>económica</w:t>
      </w:r>
      <w:r w:rsidRPr="00334BCC">
        <w:rPr>
          <w:i/>
          <w:sz w:val="20"/>
        </w:rPr>
        <w:t xml:space="preserve"> del grado.</w:t>
      </w:r>
    </w:p>
    <w:p w14:paraId="31F725D1" w14:textId="6971EEF7" w:rsidR="001C53DA" w:rsidRPr="00334BCC" w:rsidRDefault="00000000" w:rsidP="00B61E29">
      <w:pPr>
        <w:spacing w:after="240"/>
        <w:jc w:val="center"/>
      </w:pPr>
      <w:r w:rsidRPr="00334BCC">
        <w:rPr>
          <w:noProof/>
        </w:rPr>
        <w:lastRenderedPageBreak/>
        <w:drawing>
          <wp:inline distT="0" distB="0" distL="0" distR="0" wp14:anchorId="59D7D822" wp14:editId="324F38DE">
            <wp:extent cx="4967020" cy="4442987"/>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13"/>
                    <a:stretch>
                      <a:fillRect/>
                    </a:stretch>
                  </pic:blipFill>
                  <pic:spPr>
                    <a:xfrm>
                      <a:off x="0" y="0"/>
                      <a:ext cx="5032245" cy="4501331"/>
                    </a:xfrm>
                    <a:prstGeom prst="rect">
                      <a:avLst/>
                    </a:prstGeom>
                  </pic:spPr>
                </pic:pic>
              </a:graphicData>
            </a:graphic>
          </wp:inline>
        </w:drawing>
      </w:r>
    </w:p>
    <w:p w14:paraId="71728B74" w14:textId="6A1759F0" w:rsidR="001C53DA" w:rsidRDefault="00000000">
      <w:pPr>
        <w:spacing w:after="240"/>
        <w:jc w:val="center"/>
        <w:rPr>
          <w:i/>
          <w:sz w:val="20"/>
        </w:rPr>
      </w:pPr>
      <w:r w:rsidRPr="00334BCC">
        <w:rPr>
          <w:i/>
          <w:sz w:val="20"/>
        </w:rPr>
        <w:t xml:space="preserve">Figura 4. Matriz de </w:t>
      </w:r>
      <w:r w:rsidR="005D6F32" w:rsidRPr="00334BCC">
        <w:rPr>
          <w:i/>
          <w:sz w:val="20"/>
        </w:rPr>
        <w:t>correlación</w:t>
      </w:r>
      <w:r w:rsidRPr="00334BCC">
        <w:rPr>
          <w:i/>
          <w:sz w:val="20"/>
        </w:rPr>
        <w:t xml:space="preserve"> de las principales variables </w:t>
      </w:r>
      <w:r w:rsidR="005D6F32" w:rsidRPr="00334BCC">
        <w:rPr>
          <w:i/>
          <w:sz w:val="20"/>
        </w:rPr>
        <w:t>numéricas</w:t>
      </w:r>
      <w:r w:rsidRPr="00334BCC">
        <w:rPr>
          <w:i/>
          <w:sz w:val="20"/>
        </w:rPr>
        <w:t xml:space="preserve">. Se observa alta </w:t>
      </w:r>
      <w:r w:rsidR="005D6F32" w:rsidRPr="00334BCC">
        <w:rPr>
          <w:i/>
          <w:sz w:val="20"/>
        </w:rPr>
        <w:t>correlación</w:t>
      </w:r>
      <w:r w:rsidRPr="00334BCC">
        <w:rPr>
          <w:i/>
          <w:sz w:val="20"/>
        </w:rPr>
        <w:t xml:space="preserve"> entre tasa de </w:t>
      </w:r>
      <w:r w:rsidR="005D6F32" w:rsidRPr="00334BCC">
        <w:rPr>
          <w:i/>
          <w:sz w:val="20"/>
        </w:rPr>
        <w:t>interés</w:t>
      </w:r>
      <w:r w:rsidRPr="00334BCC">
        <w:rPr>
          <w:i/>
          <w:sz w:val="20"/>
        </w:rPr>
        <w:t xml:space="preserve"> </w:t>
      </w:r>
      <w:r w:rsidR="00A247DD">
        <w:rPr>
          <w:i/>
          <w:sz w:val="20"/>
        </w:rPr>
        <w:t>e historial crediticio</w:t>
      </w:r>
      <w:r w:rsidRPr="00334BCC">
        <w:rPr>
          <w:i/>
          <w:sz w:val="20"/>
        </w:rPr>
        <w:t>(r &gt; 0.</w:t>
      </w:r>
      <w:r w:rsidR="00A247DD">
        <w:rPr>
          <w:i/>
          <w:sz w:val="20"/>
        </w:rPr>
        <w:t>4</w:t>
      </w:r>
      <w:r w:rsidRPr="00334BCC">
        <w:rPr>
          <w:i/>
          <w:sz w:val="20"/>
        </w:rPr>
        <w:t>)</w:t>
      </w:r>
    </w:p>
    <w:p w14:paraId="1652BCEF" w14:textId="77777777" w:rsidR="00626537" w:rsidRPr="00334BCC" w:rsidRDefault="00626537">
      <w:pPr>
        <w:spacing w:after="240"/>
        <w:jc w:val="center"/>
      </w:pPr>
    </w:p>
    <w:p w14:paraId="525CDAC0" w14:textId="2411D6ED" w:rsidR="001C53DA" w:rsidRPr="0006790E" w:rsidRDefault="00000000">
      <w:pPr>
        <w:pStyle w:val="Ttulo2"/>
        <w:rPr>
          <w:sz w:val="24"/>
          <w:szCs w:val="24"/>
        </w:rPr>
      </w:pPr>
      <w:r w:rsidRPr="0006790E">
        <w:rPr>
          <w:color w:val="333333"/>
          <w:sz w:val="24"/>
          <w:szCs w:val="24"/>
        </w:rPr>
        <w:t>8.2 Desempe</w:t>
      </w:r>
      <w:r w:rsidR="00334BCC" w:rsidRPr="0006790E">
        <w:rPr>
          <w:color w:val="333333"/>
          <w:sz w:val="24"/>
          <w:szCs w:val="24"/>
        </w:rPr>
        <w:t>ñ</w:t>
      </w:r>
      <w:r w:rsidRPr="0006790E">
        <w:rPr>
          <w:color w:val="333333"/>
          <w:sz w:val="24"/>
          <w:szCs w:val="24"/>
        </w:rPr>
        <w:t>o del Modelo de PD</w:t>
      </w:r>
    </w:p>
    <w:p w14:paraId="4F40CA18" w14:textId="2020A7A0" w:rsidR="001C53DA" w:rsidRDefault="00000000">
      <w:pPr>
        <w:spacing w:after="120"/>
        <w:ind w:firstLine="709"/>
        <w:jc w:val="both"/>
        <w:rPr>
          <w:sz w:val="22"/>
        </w:rPr>
      </w:pPr>
      <w:r w:rsidRPr="0006790E">
        <w:rPr>
          <w:sz w:val="22"/>
        </w:rPr>
        <w:t xml:space="preserve">Se entrenaron y evaluaron dos modelos de PD sobre el conjunto de test OOT. La Tabla 6 resume las </w:t>
      </w:r>
      <w:r w:rsidR="00334BCC" w:rsidRPr="0006790E">
        <w:rPr>
          <w:sz w:val="22"/>
        </w:rPr>
        <w:t>métricas</w:t>
      </w:r>
      <w:r w:rsidRPr="0006790E">
        <w:rPr>
          <w:sz w:val="22"/>
        </w:rPr>
        <w:t xml:space="preserve"> comparativas. Las </w:t>
      </w:r>
      <w:r w:rsidR="00334BCC" w:rsidRPr="0006790E">
        <w:rPr>
          <w:sz w:val="22"/>
        </w:rPr>
        <w:t>métricas</w:t>
      </w:r>
      <w:r w:rsidRPr="0006790E">
        <w:rPr>
          <w:sz w:val="22"/>
        </w:rPr>
        <w:t xml:space="preserve"> ECE y KS se reportan </w:t>
      </w:r>
      <w:r w:rsidR="005D6F32" w:rsidRPr="0006790E">
        <w:rPr>
          <w:sz w:val="22"/>
        </w:rPr>
        <w:t>únicamente</w:t>
      </w:r>
      <w:r w:rsidRPr="0006790E">
        <w:rPr>
          <w:sz w:val="22"/>
        </w:rPr>
        <w:t xml:space="preserve"> para el modelo calibrado final, ya que son las </w:t>
      </w:r>
      <w:r w:rsidR="00334BCC" w:rsidRPr="0006790E">
        <w:rPr>
          <w:sz w:val="22"/>
        </w:rPr>
        <w:t>métricas</w:t>
      </w:r>
      <w:r w:rsidRPr="0006790E">
        <w:rPr>
          <w:sz w:val="22"/>
        </w:rPr>
        <w:t xml:space="preserve"> de calidad </w:t>
      </w:r>
      <w:r w:rsidR="00334BCC" w:rsidRPr="0006790E">
        <w:rPr>
          <w:sz w:val="22"/>
        </w:rPr>
        <w:t>probabilística</w:t>
      </w:r>
      <w:r w:rsidRPr="0006790E">
        <w:rPr>
          <w:sz w:val="22"/>
        </w:rPr>
        <w:t xml:space="preserve"> relevantes para la toma de decisiones post-calibracion; para los modelos sin calibrar, el AUC-ROC y Brier Score capturan la capacidad discriminativa y la calidad de las predicciones brutas.</w:t>
      </w:r>
    </w:p>
    <w:p w14:paraId="0DFDF810" w14:textId="77777777" w:rsidR="00626537" w:rsidRDefault="00626537">
      <w:pPr>
        <w:spacing w:after="120"/>
        <w:ind w:firstLine="709"/>
        <w:jc w:val="both"/>
        <w:rPr>
          <w:sz w:val="22"/>
        </w:rPr>
      </w:pPr>
    </w:p>
    <w:p w14:paraId="338A2162" w14:textId="77777777" w:rsidR="00626537" w:rsidRDefault="00626537">
      <w:pPr>
        <w:spacing w:after="120"/>
        <w:ind w:firstLine="709"/>
        <w:jc w:val="both"/>
        <w:rPr>
          <w:sz w:val="22"/>
        </w:rPr>
      </w:pPr>
    </w:p>
    <w:p w14:paraId="16D8E1AE" w14:textId="77777777" w:rsidR="00626537" w:rsidRPr="0006790E" w:rsidRDefault="00626537">
      <w:pPr>
        <w:spacing w:after="120"/>
        <w:ind w:firstLine="709"/>
        <w:jc w:val="both"/>
        <w:rPr>
          <w:sz w:val="22"/>
        </w:rPr>
      </w:pPr>
    </w:p>
    <w:p w14:paraId="0395EC77" w14:textId="372EF74D" w:rsidR="001C53DA" w:rsidRPr="00334BCC" w:rsidRDefault="00000000">
      <w:pPr>
        <w:spacing w:before="120"/>
        <w:jc w:val="center"/>
      </w:pPr>
      <w:r w:rsidRPr="00334BCC">
        <w:rPr>
          <w:i/>
          <w:sz w:val="20"/>
        </w:rPr>
        <w:lastRenderedPageBreak/>
        <w:t xml:space="preserve">Tabla 6. </w:t>
      </w:r>
      <w:r w:rsidR="00334BCC" w:rsidRPr="00334BCC">
        <w:rPr>
          <w:i/>
          <w:sz w:val="20"/>
        </w:rPr>
        <w:t>Comparación</w:t>
      </w:r>
      <w:r w:rsidRPr="00334BCC">
        <w:rPr>
          <w:i/>
          <w:sz w:val="20"/>
        </w:rPr>
        <w:t xml:space="preserve"> de modelos PD en el conjunto de test OOT (276,869 prestamos).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00"/>
        <w:gridCol w:w="1300"/>
        <w:gridCol w:w="1300"/>
        <w:gridCol w:w="1300"/>
        <w:gridCol w:w="1300"/>
        <w:gridCol w:w="1300"/>
        <w:gridCol w:w="1300"/>
      </w:tblGrid>
      <w:tr w:rsidR="001C53DA" w:rsidRPr="00334BCC" w14:paraId="33B01446" w14:textId="77777777">
        <w:trPr>
          <w:jc w:val="center"/>
        </w:trPr>
        <w:tc>
          <w:tcPr>
            <w:tcW w:w="1300" w:type="dxa"/>
            <w:shd w:val="clear" w:color="auto" w:fill="0B5ED7"/>
          </w:tcPr>
          <w:p w14:paraId="299D3A5E" w14:textId="77777777" w:rsidR="001C53DA" w:rsidRPr="00334BCC" w:rsidRDefault="00000000">
            <w:pPr>
              <w:jc w:val="center"/>
            </w:pPr>
            <w:r w:rsidRPr="00334BCC">
              <w:rPr>
                <w:b/>
                <w:color w:val="FFFFFF"/>
                <w:sz w:val="20"/>
              </w:rPr>
              <w:t>Modelo</w:t>
            </w:r>
          </w:p>
        </w:tc>
        <w:tc>
          <w:tcPr>
            <w:tcW w:w="1300" w:type="dxa"/>
            <w:shd w:val="clear" w:color="auto" w:fill="0B5ED7"/>
          </w:tcPr>
          <w:p w14:paraId="0FD4F747" w14:textId="77777777" w:rsidR="001C53DA" w:rsidRPr="00334BCC" w:rsidRDefault="00000000">
            <w:pPr>
              <w:jc w:val="center"/>
            </w:pPr>
            <w:r w:rsidRPr="00334BCC">
              <w:rPr>
                <w:b/>
                <w:color w:val="FFFFFF"/>
                <w:sz w:val="20"/>
              </w:rPr>
              <w:t>AUC-ROC</w:t>
            </w:r>
          </w:p>
        </w:tc>
        <w:tc>
          <w:tcPr>
            <w:tcW w:w="1300" w:type="dxa"/>
            <w:shd w:val="clear" w:color="auto" w:fill="0B5ED7"/>
          </w:tcPr>
          <w:p w14:paraId="781F0B13" w14:textId="77777777" w:rsidR="001C53DA" w:rsidRPr="00334BCC" w:rsidRDefault="00000000">
            <w:pPr>
              <w:jc w:val="center"/>
            </w:pPr>
            <w:r w:rsidRPr="00334BCC">
              <w:rPr>
                <w:b/>
                <w:color w:val="FFFFFF"/>
                <w:sz w:val="20"/>
              </w:rPr>
              <w:t>Gini</w:t>
            </w:r>
          </w:p>
        </w:tc>
        <w:tc>
          <w:tcPr>
            <w:tcW w:w="1300" w:type="dxa"/>
            <w:shd w:val="clear" w:color="auto" w:fill="0B5ED7"/>
          </w:tcPr>
          <w:p w14:paraId="59F8BF27" w14:textId="77777777" w:rsidR="001C53DA" w:rsidRPr="00334BCC" w:rsidRDefault="00000000">
            <w:pPr>
              <w:jc w:val="center"/>
            </w:pPr>
            <w:r w:rsidRPr="00334BCC">
              <w:rPr>
                <w:b/>
                <w:color w:val="FFFFFF"/>
                <w:sz w:val="20"/>
              </w:rPr>
              <w:t>Brier</w:t>
            </w:r>
          </w:p>
        </w:tc>
        <w:tc>
          <w:tcPr>
            <w:tcW w:w="1300" w:type="dxa"/>
            <w:shd w:val="clear" w:color="auto" w:fill="0B5ED7"/>
          </w:tcPr>
          <w:p w14:paraId="36CA20B2" w14:textId="77777777" w:rsidR="001C53DA" w:rsidRPr="00334BCC" w:rsidRDefault="00000000">
            <w:pPr>
              <w:jc w:val="center"/>
            </w:pPr>
            <w:r w:rsidRPr="00334BCC">
              <w:rPr>
                <w:b/>
                <w:color w:val="FFFFFF"/>
                <w:sz w:val="20"/>
              </w:rPr>
              <w:t>D2-Brier</w:t>
            </w:r>
          </w:p>
        </w:tc>
        <w:tc>
          <w:tcPr>
            <w:tcW w:w="1300" w:type="dxa"/>
            <w:shd w:val="clear" w:color="auto" w:fill="0B5ED7"/>
          </w:tcPr>
          <w:p w14:paraId="03552B3A" w14:textId="77777777" w:rsidR="001C53DA" w:rsidRPr="00334BCC" w:rsidRDefault="00000000">
            <w:pPr>
              <w:jc w:val="center"/>
            </w:pPr>
            <w:r w:rsidRPr="00334BCC">
              <w:rPr>
                <w:b/>
                <w:color w:val="FFFFFF"/>
                <w:sz w:val="20"/>
              </w:rPr>
              <w:t>ECE</w:t>
            </w:r>
          </w:p>
        </w:tc>
        <w:tc>
          <w:tcPr>
            <w:tcW w:w="1300" w:type="dxa"/>
            <w:shd w:val="clear" w:color="auto" w:fill="0B5ED7"/>
          </w:tcPr>
          <w:p w14:paraId="75680C62" w14:textId="77777777" w:rsidR="001C53DA" w:rsidRPr="00334BCC" w:rsidRDefault="00000000">
            <w:pPr>
              <w:jc w:val="center"/>
            </w:pPr>
            <w:r w:rsidRPr="00334BCC">
              <w:rPr>
                <w:b/>
                <w:color w:val="FFFFFF"/>
                <w:sz w:val="20"/>
              </w:rPr>
              <w:t>KS</w:t>
            </w:r>
          </w:p>
        </w:tc>
      </w:tr>
      <w:tr w:rsidR="001C53DA" w:rsidRPr="00334BCC" w14:paraId="16337C87" w14:textId="77777777">
        <w:trPr>
          <w:jc w:val="center"/>
        </w:trPr>
        <w:tc>
          <w:tcPr>
            <w:tcW w:w="1300" w:type="dxa"/>
          </w:tcPr>
          <w:p w14:paraId="050697FA" w14:textId="5ABED354" w:rsidR="001C53DA" w:rsidRPr="00334BCC" w:rsidRDefault="00000000">
            <w:pPr>
              <w:jc w:val="center"/>
            </w:pPr>
            <w:r w:rsidRPr="00334BCC">
              <w:rPr>
                <w:sz w:val="20"/>
              </w:rPr>
              <w:t xml:space="preserve">Reg. </w:t>
            </w:r>
            <w:r w:rsidR="005D6F32" w:rsidRPr="00334BCC">
              <w:rPr>
                <w:sz w:val="20"/>
              </w:rPr>
              <w:t>Logística</w:t>
            </w:r>
          </w:p>
        </w:tc>
        <w:tc>
          <w:tcPr>
            <w:tcW w:w="1300" w:type="dxa"/>
          </w:tcPr>
          <w:p w14:paraId="6900FD6D" w14:textId="77777777" w:rsidR="001C53DA" w:rsidRPr="00334BCC" w:rsidRDefault="00000000">
            <w:pPr>
              <w:jc w:val="center"/>
            </w:pPr>
            <w:r w:rsidRPr="00334BCC">
              <w:rPr>
                <w:sz w:val="20"/>
              </w:rPr>
              <w:t>0.683</w:t>
            </w:r>
          </w:p>
        </w:tc>
        <w:tc>
          <w:tcPr>
            <w:tcW w:w="1300" w:type="dxa"/>
          </w:tcPr>
          <w:p w14:paraId="660733DC" w14:textId="77777777" w:rsidR="001C53DA" w:rsidRPr="00334BCC" w:rsidRDefault="00000000">
            <w:pPr>
              <w:jc w:val="center"/>
            </w:pPr>
            <w:r w:rsidRPr="00334BCC">
              <w:rPr>
                <w:sz w:val="20"/>
              </w:rPr>
              <w:t>0.366</w:t>
            </w:r>
          </w:p>
        </w:tc>
        <w:tc>
          <w:tcPr>
            <w:tcW w:w="1300" w:type="dxa"/>
          </w:tcPr>
          <w:p w14:paraId="3D5D6307" w14:textId="77777777" w:rsidR="001C53DA" w:rsidRPr="00334BCC" w:rsidRDefault="00000000">
            <w:pPr>
              <w:jc w:val="center"/>
            </w:pPr>
            <w:r w:rsidRPr="00334BCC">
              <w:rPr>
                <w:sz w:val="20"/>
              </w:rPr>
              <w:t>0.231</w:t>
            </w:r>
          </w:p>
        </w:tc>
        <w:tc>
          <w:tcPr>
            <w:tcW w:w="1300" w:type="dxa"/>
          </w:tcPr>
          <w:p w14:paraId="42ACD0CB" w14:textId="77777777" w:rsidR="001C53DA" w:rsidRPr="00334BCC" w:rsidRDefault="00000000">
            <w:pPr>
              <w:jc w:val="center"/>
            </w:pPr>
            <w:r w:rsidRPr="00334BCC">
              <w:rPr>
                <w:sz w:val="20"/>
              </w:rPr>
              <w:t>-0.349</w:t>
            </w:r>
          </w:p>
        </w:tc>
        <w:tc>
          <w:tcPr>
            <w:tcW w:w="1300" w:type="dxa"/>
          </w:tcPr>
          <w:p w14:paraId="7AD2DFFF" w14:textId="77777777" w:rsidR="001C53DA" w:rsidRPr="00334BCC" w:rsidRDefault="00000000">
            <w:pPr>
              <w:jc w:val="center"/>
            </w:pPr>
            <w:r w:rsidRPr="00334BCC">
              <w:rPr>
                <w:sz w:val="20"/>
              </w:rPr>
              <w:t>—</w:t>
            </w:r>
          </w:p>
        </w:tc>
        <w:tc>
          <w:tcPr>
            <w:tcW w:w="1300" w:type="dxa"/>
          </w:tcPr>
          <w:p w14:paraId="06E83B31" w14:textId="77777777" w:rsidR="001C53DA" w:rsidRPr="00334BCC" w:rsidRDefault="00000000">
            <w:pPr>
              <w:jc w:val="center"/>
            </w:pPr>
            <w:r w:rsidRPr="00334BCC">
              <w:rPr>
                <w:sz w:val="20"/>
              </w:rPr>
              <w:t>—</w:t>
            </w:r>
          </w:p>
        </w:tc>
      </w:tr>
      <w:tr w:rsidR="001C53DA" w:rsidRPr="00334BCC" w14:paraId="4D74D137" w14:textId="77777777">
        <w:trPr>
          <w:jc w:val="center"/>
        </w:trPr>
        <w:tc>
          <w:tcPr>
            <w:tcW w:w="1300" w:type="dxa"/>
            <w:shd w:val="clear" w:color="auto" w:fill="F0F4FA"/>
          </w:tcPr>
          <w:p w14:paraId="503D0396" w14:textId="77777777" w:rsidR="001C53DA" w:rsidRPr="00334BCC" w:rsidRDefault="00000000">
            <w:pPr>
              <w:jc w:val="center"/>
            </w:pPr>
            <w:r w:rsidRPr="00334BCC">
              <w:rPr>
                <w:sz w:val="20"/>
              </w:rPr>
              <w:t>CatBoost (default)</w:t>
            </w:r>
          </w:p>
        </w:tc>
        <w:tc>
          <w:tcPr>
            <w:tcW w:w="1300" w:type="dxa"/>
            <w:shd w:val="clear" w:color="auto" w:fill="F0F4FA"/>
          </w:tcPr>
          <w:p w14:paraId="4FBF6257" w14:textId="12B7460A" w:rsidR="001C53DA" w:rsidRPr="00334BCC" w:rsidRDefault="00000000">
            <w:pPr>
              <w:jc w:val="center"/>
            </w:pPr>
            <w:r w:rsidRPr="00334BCC">
              <w:rPr>
                <w:sz w:val="20"/>
              </w:rPr>
              <w:t>0.71</w:t>
            </w:r>
            <w:r w:rsidR="00A247DD">
              <w:rPr>
                <w:sz w:val="20"/>
              </w:rPr>
              <w:t>1</w:t>
            </w:r>
          </w:p>
        </w:tc>
        <w:tc>
          <w:tcPr>
            <w:tcW w:w="1300" w:type="dxa"/>
            <w:shd w:val="clear" w:color="auto" w:fill="F0F4FA"/>
          </w:tcPr>
          <w:p w14:paraId="7C2C7D11" w14:textId="77777777" w:rsidR="001C53DA" w:rsidRPr="00334BCC" w:rsidRDefault="00000000">
            <w:pPr>
              <w:jc w:val="center"/>
            </w:pPr>
            <w:r w:rsidRPr="00334BCC">
              <w:rPr>
                <w:sz w:val="20"/>
              </w:rPr>
              <w:t>0.424</w:t>
            </w:r>
          </w:p>
        </w:tc>
        <w:tc>
          <w:tcPr>
            <w:tcW w:w="1300" w:type="dxa"/>
            <w:shd w:val="clear" w:color="auto" w:fill="F0F4FA"/>
          </w:tcPr>
          <w:p w14:paraId="51C6F0BB" w14:textId="77777777" w:rsidR="001C53DA" w:rsidRPr="00334BCC" w:rsidRDefault="00000000">
            <w:pPr>
              <w:jc w:val="center"/>
            </w:pPr>
            <w:r w:rsidRPr="00334BCC">
              <w:rPr>
                <w:sz w:val="20"/>
              </w:rPr>
              <w:t>0.208</w:t>
            </w:r>
          </w:p>
        </w:tc>
        <w:tc>
          <w:tcPr>
            <w:tcW w:w="1300" w:type="dxa"/>
            <w:shd w:val="clear" w:color="auto" w:fill="F0F4FA"/>
          </w:tcPr>
          <w:p w14:paraId="580E2401" w14:textId="77777777" w:rsidR="001C53DA" w:rsidRPr="00334BCC" w:rsidRDefault="00000000">
            <w:pPr>
              <w:jc w:val="center"/>
            </w:pPr>
            <w:r w:rsidRPr="00334BCC">
              <w:rPr>
                <w:sz w:val="20"/>
              </w:rPr>
              <w:t>-0.211</w:t>
            </w:r>
          </w:p>
        </w:tc>
        <w:tc>
          <w:tcPr>
            <w:tcW w:w="1300" w:type="dxa"/>
            <w:shd w:val="clear" w:color="auto" w:fill="F0F4FA"/>
          </w:tcPr>
          <w:p w14:paraId="31880DAF" w14:textId="77777777" w:rsidR="001C53DA" w:rsidRPr="00334BCC" w:rsidRDefault="00000000">
            <w:pPr>
              <w:jc w:val="center"/>
            </w:pPr>
            <w:r w:rsidRPr="00334BCC">
              <w:rPr>
                <w:sz w:val="20"/>
              </w:rPr>
              <w:t>—</w:t>
            </w:r>
          </w:p>
        </w:tc>
        <w:tc>
          <w:tcPr>
            <w:tcW w:w="1300" w:type="dxa"/>
            <w:shd w:val="clear" w:color="auto" w:fill="F0F4FA"/>
          </w:tcPr>
          <w:p w14:paraId="4B81CBD0" w14:textId="77777777" w:rsidR="001C53DA" w:rsidRPr="00334BCC" w:rsidRDefault="00000000">
            <w:pPr>
              <w:jc w:val="center"/>
            </w:pPr>
            <w:r w:rsidRPr="00334BCC">
              <w:rPr>
                <w:sz w:val="20"/>
              </w:rPr>
              <w:t>—</w:t>
            </w:r>
          </w:p>
        </w:tc>
      </w:tr>
      <w:tr w:rsidR="001C53DA" w:rsidRPr="00334BCC" w14:paraId="37A6511D" w14:textId="77777777">
        <w:trPr>
          <w:jc w:val="center"/>
        </w:trPr>
        <w:tc>
          <w:tcPr>
            <w:tcW w:w="1300" w:type="dxa"/>
          </w:tcPr>
          <w:p w14:paraId="158AFEFA" w14:textId="77777777" w:rsidR="001C53DA" w:rsidRPr="00334BCC" w:rsidRDefault="00000000">
            <w:pPr>
              <w:jc w:val="center"/>
            </w:pPr>
            <w:r w:rsidRPr="00334BCC">
              <w:rPr>
                <w:sz w:val="20"/>
              </w:rPr>
              <w:t>CatBoost (tuned)</w:t>
            </w:r>
          </w:p>
        </w:tc>
        <w:tc>
          <w:tcPr>
            <w:tcW w:w="1300" w:type="dxa"/>
          </w:tcPr>
          <w:p w14:paraId="1064880D" w14:textId="4EA0E7EE" w:rsidR="001C53DA" w:rsidRPr="00334BCC" w:rsidRDefault="00000000">
            <w:pPr>
              <w:jc w:val="center"/>
            </w:pPr>
            <w:r w:rsidRPr="00334BCC">
              <w:rPr>
                <w:sz w:val="20"/>
              </w:rPr>
              <w:t>0.71</w:t>
            </w:r>
            <w:r w:rsidR="00A247DD">
              <w:rPr>
                <w:sz w:val="20"/>
              </w:rPr>
              <w:t>18</w:t>
            </w:r>
          </w:p>
        </w:tc>
        <w:tc>
          <w:tcPr>
            <w:tcW w:w="1300" w:type="dxa"/>
          </w:tcPr>
          <w:p w14:paraId="7BC41C48" w14:textId="77777777" w:rsidR="001C53DA" w:rsidRPr="00334BCC" w:rsidRDefault="00000000">
            <w:pPr>
              <w:jc w:val="center"/>
            </w:pPr>
            <w:r w:rsidRPr="00334BCC">
              <w:rPr>
                <w:sz w:val="20"/>
              </w:rPr>
              <w:t>0.424</w:t>
            </w:r>
          </w:p>
        </w:tc>
        <w:tc>
          <w:tcPr>
            <w:tcW w:w="1300" w:type="dxa"/>
          </w:tcPr>
          <w:p w14:paraId="2D7DF3E3" w14:textId="77777777" w:rsidR="001C53DA" w:rsidRPr="00334BCC" w:rsidRDefault="00000000">
            <w:pPr>
              <w:jc w:val="center"/>
            </w:pPr>
            <w:r w:rsidRPr="00334BCC">
              <w:rPr>
                <w:sz w:val="20"/>
              </w:rPr>
              <w:t>0.208</w:t>
            </w:r>
          </w:p>
        </w:tc>
        <w:tc>
          <w:tcPr>
            <w:tcW w:w="1300" w:type="dxa"/>
          </w:tcPr>
          <w:p w14:paraId="54021D83" w14:textId="77777777" w:rsidR="001C53DA" w:rsidRPr="00334BCC" w:rsidRDefault="00000000">
            <w:pPr>
              <w:jc w:val="center"/>
            </w:pPr>
            <w:r w:rsidRPr="00334BCC">
              <w:rPr>
                <w:sz w:val="20"/>
              </w:rPr>
              <w:t>-0.211</w:t>
            </w:r>
          </w:p>
        </w:tc>
        <w:tc>
          <w:tcPr>
            <w:tcW w:w="1300" w:type="dxa"/>
          </w:tcPr>
          <w:p w14:paraId="70330074" w14:textId="77777777" w:rsidR="001C53DA" w:rsidRPr="00334BCC" w:rsidRDefault="00000000">
            <w:pPr>
              <w:jc w:val="center"/>
            </w:pPr>
            <w:r w:rsidRPr="00334BCC">
              <w:rPr>
                <w:sz w:val="20"/>
              </w:rPr>
              <w:t>—</w:t>
            </w:r>
          </w:p>
        </w:tc>
        <w:tc>
          <w:tcPr>
            <w:tcW w:w="1300" w:type="dxa"/>
          </w:tcPr>
          <w:p w14:paraId="6FA5687C" w14:textId="77777777" w:rsidR="001C53DA" w:rsidRPr="00334BCC" w:rsidRDefault="00000000">
            <w:pPr>
              <w:jc w:val="center"/>
            </w:pPr>
            <w:r w:rsidRPr="00334BCC">
              <w:rPr>
                <w:sz w:val="20"/>
              </w:rPr>
              <w:t>—</w:t>
            </w:r>
          </w:p>
        </w:tc>
      </w:tr>
      <w:tr w:rsidR="001C53DA" w:rsidRPr="00334BCC" w14:paraId="4AC1F1A1" w14:textId="77777777">
        <w:trPr>
          <w:jc w:val="center"/>
        </w:trPr>
        <w:tc>
          <w:tcPr>
            <w:tcW w:w="1300" w:type="dxa"/>
            <w:shd w:val="clear" w:color="auto" w:fill="F0F4FA"/>
          </w:tcPr>
          <w:p w14:paraId="028286F4" w14:textId="77777777" w:rsidR="001C53DA" w:rsidRPr="00334BCC" w:rsidRDefault="00000000">
            <w:pPr>
              <w:jc w:val="center"/>
            </w:pPr>
            <w:r w:rsidRPr="00334BCC">
              <w:rPr>
                <w:sz w:val="20"/>
              </w:rPr>
              <w:t>CatBoost (calibrado)</w:t>
            </w:r>
          </w:p>
        </w:tc>
        <w:tc>
          <w:tcPr>
            <w:tcW w:w="1300" w:type="dxa"/>
            <w:shd w:val="clear" w:color="auto" w:fill="F0F4FA"/>
          </w:tcPr>
          <w:p w14:paraId="647FE1B5" w14:textId="66D9CB38" w:rsidR="001C53DA" w:rsidRPr="00334BCC" w:rsidRDefault="00000000">
            <w:pPr>
              <w:jc w:val="center"/>
            </w:pPr>
            <w:r w:rsidRPr="00334BCC">
              <w:rPr>
                <w:sz w:val="20"/>
              </w:rPr>
              <w:t>0.71</w:t>
            </w:r>
            <w:r w:rsidR="00A247DD">
              <w:rPr>
                <w:sz w:val="20"/>
              </w:rPr>
              <w:t>16</w:t>
            </w:r>
          </w:p>
        </w:tc>
        <w:tc>
          <w:tcPr>
            <w:tcW w:w="1300" w:type="dxa"/>
            <w:shd w:val="clear" w:color="auto" w:fill="F0F4FA"/>
          </w:tcPr>
          <w:p w14:paraId="1902B6E6" w14:textId="77777777" w:rsidR="001C53DA" w:rsidRPr="00334BCC" w:rsidRDefault="00000000">
            <w:pPr>
              <w:jc w:val="center"/>
            </w:pPr>
            <w:r w:rsidRPr="00334BCC">
              <w:rPr>
                <w:sz w:val="20"/>
              </w:rPr>
              <w:t>0.423</w:t>
            </w:r>
          </w:p>
        </w:tc>
        <w:tc>
          <w:tcPr>
            <w:tcW w:w="1300" w:type="dxa"/>
            <w:shd w:val="clear" w:color="auto" w:fill="F0F4FA"/>
          </w:tcPr>
          <w:p w14:paraId="182F4D61" w14:textId="77777777" w:rsidR="001C53DA" w:rsidRPr="00334BCC" w:rsidRDefault="00000000">
            <w:pPr>
              <w:jc w:val="center"/>
            </w:pPr>
            <w:r w:rsidRPr="00334BCC">
              <w:rPr>
                <w:sz w:val="20"/>
              </w:rPr>
              <w:t>0.155</w:t>
            </w:r>
          </w:p>
        </w:tc>
        <w:tc>
          <w:tcPr>
            <w:tcW w:w="1300" w:type="dxa"/>
            <w:shd w:val="clear" w:color="auto" w:fill="F0F4FA"/>
          </w:tcPr>
          <w:p w14:paraId="69B84213" w14:textId="77777777" w:rsidR="001C53DA" w:rsidRPr="00334BCC" w:rsidRDefault="00000000">
            <w:pPr>
              <w:jc w:val="center"/>
            </w:pPr>
            <w:r w:rsidRPr="00334BCC">
              <w:rPr>
                <w:sz w:val="20"/>
              </w:rPr>
              <w:t>0.097</w:t>
            </w:r>
          </w:p>
        </w:tc>
        <w:tc>
          <w:tcPr>
            <w:tcW w:w="1300" w:type="dxa"/>
            <w:shd w:val="clear" w:color="auto" w:fill="F0F4FA"/>
          </w:tcPr>
          <w:p w14:paraId="5CCBC9D0" w14:textId="5BC014F5" w:rsidR="001C53DA" w:rsidRPr="00334BCC" w:rsidRDefault="00000000">
            <w:pPr>
              <w:jc w:val="center"/>
            </w:pPr>
            <w:r w:rsidRPr="00334BCC">
              <w:rPr>
                <w:sz w:val="20"/>
              </w:rPr>
              <w:t>0.00</w:t>
            </w:r>
            <w:r w:rsidR="00A247DD">
              <w:rPr>
                <w:sz w:val="20"/>
              </w:rPr>
              <w:t>57</w:t>
            </w:r>
          </w:p>
        </w:tc>
        <w:tc>
          <w:tcPr>
            <w:tcW w:w="1300" w:type="dxa"/>
            <w:shd w:val="clear" w:color="auto" w:fill="F0F4FA"/>
          </w:tcPr>
          <w:p w14:paraId="110A1485" w14:textId="77777777" w:rsidR="001C53DA" w:rsidRPr="00334BCC" w:rsidRDefault="00000000">
            <w:pPr>
              <w:jc w:val="center"/>
            </w:pPr>
            <w:r w:rsidRPr="00334BCC">
              <w:rPr>
                <w:sz w:val="20"/>
              </w:rPr>
              <w:t>0.311</w:t>
            </w:r>
          </w:p>
        </w:tc>
      </w:tr>
    </w:tbl>
    <w:p w14:paraId="0D5F99FD" w14:textId="47C6B8EA" w:rsidR="001C53DA" w:rsidRPr="00334BCC" w:rsidRDefault="00000000">
      <w:pPr>
        <w:spacing w:after="80"/>
      </w:pPr>
      <w:r w:rsidRPr="00334BCC">
        <w:rPr>
          <w:i/>
          <w:sz w:val="18"/>
        </w:rPr>
        <w:t xml:space="preserve">Nota: ECE y KS se </w:t>
      </w:r>
      <w:r w:rsidR="005D6F32" w:rsidRPr="00334BCC">
        <w:rPr>
          <w:i/>
          <w:sz w:val="18"/>
        </w:rPr>
        <w:t>evalúan</w:t>
      </w:r>
      <w:r w:rsidRPr="00334BCC">
        <w:rPr>
          <w:i/>
          <w:sz w:val="18"/>
        </w:rPr>
        <w:t xml:space="preserve"> solo para el modelo calibrado final. D2-Brier negativo indica peor </w:t>
      </w:r>
      <w:r w:rsidR="00334BCC" w:rsidRPr="00334BCC">
        <w:rPr>
          <w:i/>
          <w:sz w:val="18"/>
        </w:rPr>
        <w:t>calibración</w:t>
      </w:r>
      <w:r w:rsidRPr="00334BCC">
        <w:rPr>
          <w:i/>
          <w:sz w:val="18"/>
        </w:rPr>
        <w:t xml:space="preserve"> que el modelo trivial (</w:t>
      </w:r>
      <w:r w:rsidR="00334BCC" w:rsidRPr="00334BCC">
        <w:rPr>
          <w:i/>
          <w:sz w:val="18"/>
        </w:rPr>
        <w:t>predicción</w:t>
      </w:r>
      <w:r w:rsidRPr="00334BCC">
        <w:rPr>
          <w:i/>
          <w:sz w:val="18"/>
        </w:rPr>
        <w:t xml:space="preserve"> constante de la prevalencia). Los guiones (—) indican </w:t>
      </w:r>
      <w:r w:rsidR="00334BCC" w:rsidRPr="00334BCC">
        <w:rPr>
          <w:i/>
          <w:sz w:val="18"/>
        </w:rPr>
        <w:t>métricas</w:t>
      </w:r>
      <w:r w:rsidRPr="00334BCC">
        <w:rPr>
          <w:i/>
          <w:sz w:val="18"/>
        </w:rPr>
        <w:t xml:space="preserve"> no evaluadas para esa </w:t>
      </w:r>
      <w:r w:rsidR="005D6F32" w:rsidRPr="00334BCC">
        <w:rPr>
          <w:i/>
          <w:sz w:val="18"/>
        </w:rPr>
        <w:t>configuración</w:t>
      </w:r>
      <w:r w:rsidRPr="00334BCC">
        <w:rPr>
          <w:i/>
          <w:sz w:val="18"/>
        </w:rPr>
        <w:t>.</w:t>
      </w:r>
    </w:p>
    <w:p w14:paraId="27A332FD" w14:textId="305FEC96" w:rsidR="001C53DA" w:rsidRPr="0006790E" w:rsidRDefault="00000000">
      <w:pPr>
        <w:spacing w:after="120"/>
        <w:ind w:firstLine="709"/>
        <w:jc w:val="both"/>
        <w:rPr>
          <w:sz w:val="22"/>
        </w:rPr>
      </w:pPr>
      <w:r w:rsidRPr="0006790E">
        <w:rPr>
          <w:sz w:val="22"/>
        </w:rPr>
        <w:t xml:space="preserve">El modelo </w:t>
      </w:r>
      <w:r w:rsidR="005D6F32" w:rsidRPr="0006790E">
        <w:rPr>
          <w:sz w:val="22"/>
        </w:rPr>
        <w:t>campeón</w:t>
      </w:r>
      <w:r w:rsidRPr="0006790E">
        <w:rPr>
          <w:sz w:val="22"/>
        </w:rPr>
        <w:t xml:space="preserve"> CatBoost calibrado con Isotonic Regression alcanzo un AUC-ROC de 0.7116, un Brier Score de 0.1548 y un ECE de 0.0057. La </w:t>
      </w:r>
      <w:r w:rsidR="00334BCC" w:rsidRPr="0006790E">
        <w:rPr>
          <w:sz w:val="22"/>
        </w:rPr>
        <w:t>calibración</w:t>
      </w:r>
      <w:r w:rsidRPr="0006790E">
        <w:rPr>
          <w:sz w:val="22"/>
        </w:rPr>
        <w:t xml:space="preserve"> </w:t>
      </w:r>
      <w:r w:rsidR="005D6F32" w:rsidRPr="0006790E">
        <w:rPr>
          <w:sz w:val="22"/>
        </w:rPr>
        <w:t>isotónica</w:t>
      </w:r>
      <w:r w:rsidRPr="0006790E">
        <w:rPr>
          <w:sz w:val="22"/>
        </w:rPr>
        <w:t xml:space="preserve"> mejor</w:t>
      </w:r>
      <w:r w:rsidR="00A247DD">
        <w:rPr>
          <w:sz w:val="22"/>
        </w:rPr>
        <w:t>ó</w:t>
      </w:r>
      <w:r w:rsidRPr="0006790E">
        <w:rPr>
          <w:sz w:val="22"/>
        </w:rPr>
        <w:t xml:space="preserve"> sustancialmente la calidad </w:t>
      </w:r>
      <w:r w:rsidR="00334BCC" w:rsidRPr="0006790E">
        <w:rPr>
          <w:sz w:val="22"/>
        </w:rPr>
        <w:t>probabilística</w:t>
      </w:r>
      <w:r w:rsidRPr="0006790E">
        <w:rPr>
          <w:sz w:val="22"/>
        </w:rPr>
        <w:t xml:space="preserve">: el Brier Score paso de 0.208 a 0.155, y el D2-Brier Score paso de -0.211 (peor que el modelo trivial) a +0.097 (mejor que el trivial), todo sin degradar la </w:t>
      </w:r>
      <w:r w:rsidR="00334BCC" w:rsidRPr="0006790E">
        <w:rPr>
          <w:sz w:val="22"/>
        </w:rPr>
        <w:t>discriminación</w:t>
      </w:r>
      <w:r w:rsidRPr="0006790E">
        <w:rPr>
          <w:sz w:val="22"/>
        </w:rPr>
        <w:t xml:space="preserve"> (el AUC cae solo 0.0002, de 0.7118 a 0.7116). Un D2-Brier negativo significa que el modelo sin calibrar tiene peor calidad </w:t>
      </w:r>
      <w:r w:rsidR="00334BCC" w:rsidRPr="0006790E">
        <w:rPr>
          <w:sz w:val="22"/>
        </w:rPr>
        <w:t>probabilística</w:t>
      </w:r>
      <w:r w:rsidRPr="0006790E">
        <w:rPr>
          <w:sz w:val="22"/>
        </w:rPr>
        <w:t xml:space="preserve"> que simplemente predecir la tasa de default promedio para todos los </w:t>
      </w:r>
      <w:r w:rsidR="005D6F32" w:rsidRPr="0006790E">
        <w:rPr>
          <w:sz w:val="22"/>
        </w:rPr>
        <w:t>préstamos</w:t>
      </w:r>
      <w:r w:rsidRPr="0006790E">
        <w:rPr>
          <w:sz w:val="22"/>
        </w:rPr>
        <w:t xml:space="preserve">, lo cual subraya la importancia critica de la </w:t>
      </w:r>
      <w:r w:rsidR="00334BCC" w:rsidRPr="0006790E">
        <w:rPr>
          <w:sz w:val="22"/>
        </w:rPr>
        <w:t>calibración</w:t>
      </w:r>
      <w:r w:rsidRPr="0006790E">
        <w:rPr>
          <w:sz w:val="22"/>
        </w:rPr>
        <w:t>.</w:t>
      </w:r>
    </w:p>
    <w:p w14:paraId="3AE7D09A" w14:textId="134D5E90" w:rsidR="001C53DA" w:rsidRPr="0006790E" w:rsidRDefault="00000000">
      <w:pPr>
        <w:spacing w:after="120"/>
        <w:ind w:firstLine="709"/>
        <w:jc w:val="both"/>
        <w:rPr>
          <w:sz w:val="22"/>
        </w:rPr>
      </w:pPr>
      <w:r w:rsidRPr="0006790E">
        <w:rPr>
          <w:sz w:val="22"/>
        </w:rPr>
        <w:t xml:space="preserve">Sin embargo, incluso el modelo calibrado con ECE de 0.0057 aun no responde a la pregunta fundamental para la </w:t>
      </w:r>
      <w:r w:rsidR="00334BCC" w:rsidRPr="0006790E">
        <w:rPr>
          <w:sz w:val="22"/>
        </w:rPr>
        <w:t>gestión</w:t>
      </w:r>
      <w:r w:rsidRPr="0006790E">
        <w:rPr>
          <w:sz w:val="22"/>
        </w:rPr>
        <w:t xml:space="preserve"> del riesgo: ¿con que confianza puedo tomar una </w:t>
      </w:r>
      <w:r w:rsidR="00334BCC" w:rsidRPr="0006790E">
        <w:rPr>
          <w:sz w:val="22"/>
        </w:rPr>
        <w:t>decisión</w:t>
      </w:r>
      <w:r w:rsidRPr="0006790E">
        <w:rPr>
          <w:sz w:val="22"/>
        </w:rPr>
        <w:t xml:space="preserve"> basada en esta PD? Un </w:t>
      </w:r>
      <w:r w:rsidR="005D6F32" w:rsidRPr="0006790E">
        <w:rPr>
          <w:sz w:val="22"/>
        </w:rPr>
        <w:t>préstamo</w:t>
      </w:r>
      <w:r w:rsidRPr="0006790E">
        <w:rPr>
          <w:sz w:val="22"/>
        </w:rPr>
        <w:t xml:space="preserve"> con PD calibrada de 15% </w:t>
      </w:r>
      <w:r w:rsidR="00334BCC" w:rsidRPr="0006790E">
        <w:rPr>
          <w:sz w:val="22"/>
        </w:rPr>
        <w:t>podría</w:t>
      </w:r>
      <w:r w:rsidRPr="0006790E">
        <w:rPr>
          <w:sz w:val="22"/>
        </w:rPr>
        <w:t xml:space="preserve"> ser una </w:t>
      </w:r>
      <w:r w:rsidR="00334BCC" w:rsidRPr="0006790E">
        <w:rPr>
          <w:sz w:val="22"/>
        </w:rPr>
        <w:t>estimación</w:t>
      </w:r>
      <w:r w:rsidRPr="0006790E">
        <w:rPr>
          <w:sz w:val="22"/>
        </w:rPr>
        <w:t xml:space="preserve"> estable (intervalo [13%, 17%]) o </w:t>
      </w:r>
      <w:r w:rsidR="005D6F32" w:rsidRPr="0006790E">
        <w:rPr>
          <w:sz w:val="22"/>
        </w:rPr>
        <w:t>frágil</w:t>
      </w:r>
      <w:r w:rsidRPr="0006790E">
        <w:rPr>
          <w:sz w:val="22"/>
        </w:rPr>
        <w:t xml:space="preserve"> (intervalo [5%, 28%]). Esa </w:t>
      </w:r>
      <w:r w:rsidR="00334BCC" w:rsidRPr="0006790E">
        <w:rPr>
          <w:sz w:val="22"/>
        </w:rPr>
        <w:t>distinción</w:t>
      </w:r>
      <w:r w:rsidRPr="0006790E">
        <w:rPr>
          <w:sz w:val="22"/>
        </w:rPr>
        <w:t xml:space="preserve"> es precisamente lo que resuelve la </w:t>
      </w:r>
      <w:r w:rsidR="00334BCC" w:rsidRPr="0006790E">
        <w:rPr>
          <w:sz w:val="22"/>
        </w:rPr>
        <w:t>predicción</w:t>
      </w:r>
      <w:r w:rsidRPr="0006790E">
        <w:rPr>
          <w:sz w:val="22"/>
        </w:rPr>
        <w:t xml:space="preserve"> conformal y lo que se aborda en las siguientes secciones.</w:t>
      </w:r>
    </w:p>
    <w:p w14:paraId="6A3A82BA" w14:textId="7E591422" w:rsidR="001C53DA" w:rsidRPr="0006790E" w:rsidRDefault="00000000">
      <w:pPr>
        <w:spacing w:after="120"/>
        <w:ind w:firstLine="709"/>
        <w:jc w:val="both"/>
        <w:rPr>
          <w:sz w:val="22"/>
        </w:rPr>
      </w:pPr>
      <w:r w:rsidRPr="0006790E">
        <w:rPr>
          <w:sz w:val="22"/>
        </w:rPr>
        <w:t xml:space="preserve">Las cinco variables </w:t>
      </w:r>
      <w:r w:rsidR="005D6F32" w:rsidRPr="0006790E">
        <w:rPr>
          <w:sz w:val="22"/>
        </w:rPr>
        <w:t>más</w:t>
      </w:r>
      <w:r w:rsidRPr="0006790E">
        <w:rPr>
          <w:sz w:val="22"/>
        </w:rPr>
        <w:t xml:space="preserve"> importantes identificadas por SHAP fueron: tasa de </w:t>
      </w:r>
      <w:r w:rsidR="005D6F32" w:rsidRPr="0006790E">
        <w:rPr>
          <w:sz w:val="22"/>
        </w:rPr>
        <w:t>interés</w:t>
      </w:r>
      <w:r w:rsidRPr="0006790E">
        <w:rPr>
          <w:sz w:val="22"/>
        </w:rPr>
        <w:t xml:space="preserve"> (int_rate), plazo del </w:t>
      </w:r>
      <w:r w:rsidR="005D6F32" w:rsidRPr="0006790E">
        <w:rPr>
          <w:sz w:val="22"/>
        </w:rPr>
        <w:t>préstamo</w:t>
      </w:r>
      <w:r w:rsidRPr="0006790E">
        <w:rPr>
          <w:sz w:val="22"/>
        </w:rPr>
        <w:t xml:space="preserve"> (term), puntaje FICO (fico_score), tipo de vivienda (home_ownership) y </w:t>
      </w:r>
      <w:r w:rsidR="005D6F32" w:rsidRPr="0006790E">
        <w:rPr>
          <w:sz w:val="22"/>
        </w:rPr>
        <w:t>razón</w:t>
      </w:r>
      <w:r w:rsidRPr="0006790E">
        <w:rPr>
          <w:sz w:val="22"/>
        </w:rPr>
        <w:t xml:space="preserve"> deuda-ingreso (dti). Estas variables son consistentes con la literatura de riesgo crediticio y refuerzan la interpretabilidad del modelo, lo que es relevante porque la </w:t>
      </w:r>
      <w:r w:rsidR="00334BCC" w:rsidRPr="0006790E">
        <w:rPr>
          <w:sz w:val="22"/>
        </w:rPr>
        <w:t>predicción</w:t>
      </w:r>
      <w:r w:rsidRPr="0006790E">
        <w:rPr>
          <w:sz w:val="22"/>
        </w:rPr>
        <w:t xml:space="preserve"> conformal hereda la estructura del modelo base: si el modelo discrimina bien, los intervalos conformales </w:t>
      </w:r>
      <w:r w:rsidR="005D6F32" w:rsidRPr="0006790E">
        <w:rPr>
          <w:sz w:val="22"/>
        </w:rPr>
        <w:t>serán</w:t>
      </w:r>
      <w:r w:rsidRPr="0006790E">
        <w:rPr>
          <w:sz w:val="22"/>
        </w:rPr>
        <w:t xml:space="preserve"> </w:t>
      </w:r>
      <w:r w:rsidR="005D6F32" w:rsidRPr="0006790E">
        <w:rPr>
          <w:sz w:val="22"/>
        </w:rPr>
        <w:t>más</w:t>
      </w:r>
      <w:r w:rsidRPr="0006790E">
        <w:rPr>
          <w:sz w:val="22"/>
        </w:rPr>
        <w:t xml:space="preserve"> informativos.</w:t>
      </w:r>
    </w:p>
    <w:p w14:paraId="61B61127" w14:textId="77777777" w:rsidR="001C53DA" w:rsidRPr="00334BCC" w:rsidRDefault="00000000">
      <w:pPr>
        <w:jc w:val="center"/>
      </w:pPr>
      <w:r w:rsidRPr="00334BCC">
        <w:rPr>
          <w:noProof/>
        </w:rPr>
        <w:lastRenderedPageBreak/>
        <w:drawing>
          <wp:inline distT="0" distB="0" distL="0" distR="0" wp14:anchorId="2C0796D7" wp14:editId="227A00AF">
            <wp:extent cx="4886553" cy="1785550"/>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4"/>
                    <a:stretch>
                      <a:fillRect/>
                    </a:stretch>
                  </pic:blipFill>
                  <pic:spPr>
                    <a:xfrm>
                      <a:off x="0" y="0"/>
                      <a:ext cx="4913806" cy="1795508"/>
                    </a:xfrm>
                    <a:prstGeom prst="rect">
                      <a:avLst/>
                    </a:prstGeom>
                  </pic:spPr>
                </pic:pic>
              </a:graphicData>
            </a:graphic>
          </wp:inline>
        </w:drawing>
      </w:r>
    </w:p>
    <w:p w14:paraId="20BD017A" w14:textId="05A8B1F0" w:rsidR="001C53DA" w:rsidRPr="00334BCC" w:rsidRDefault="00000000">
      <w:pPr>
        <w:spacing w:after="240"/>
        <w:jc w:val="center"/>
      </w:pPr>
      <w:r w:rsidRPr="00334BCC">
        <w:rPr>
          <w:i/>
          <w:sz w:val="20"/>
        </w:rPr>
        <w:t xml:space="preserve">Figura 5. Curvas ROC comparativas de los modelos PD en el conjunto OOT. CatBoost supera al baseline </w:t>
      </w:r>
      <w:r w:rsidR="005D6F32" w:rsidRPr="00334BCC">
        <w:rPr>
          <w:i/>
          <w:sz w:val="20"/>
        </w:rPr>
        <w:t>logístico</w:t>
      </w:r>
      <w:r w:rsidRPr="00334BCC">
        <w:rPr>
          <w:i/>
          <w:sz w:val="20"/>
        </w:rPr>
        <w:t xml:space="preserve"> en +0.029 AUC, con ganancia concentrada en los segmentos de alto riesgo (grados D-G).</w:t>
      </w:r>
    </w:p>
    <w:p w14:paraId="0DEE65E9" w14:textId="77777777" w:rsidR="001C53DA" w:rsidRPr="00334BCC" w:rsidRDefault="00000000">
      <w:pPr>
        <w:jc w:val="center"/>
      </w:pPr>
      <w:r w:rsidRPr="00334BCC">
        <w:rPr>
          <w:noProof/>
        </w:rPr>
        <w:drawing>
          <wp:inline distT="0" distB="0" distL="0" distR="0" wp14:anchorId="3C931915" wp14:editId="5C470C98">
            <wp:extent cx="4667098" cy="1705362"/>
            <wp:effectExtent l="0" t="0" r="63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urves.png"/>
                    <pic:cNvPicPr/>
                  </pic:nvPicPr>
                  <pic:blipFill>
                    <a:blip r:embed="rId15"/>
                    <a:stretch>
                      <a:fillRect/>
                    </a:stretch>
                  </pic:blipFill>
                  <pic:spPr>
                    <a:xfrm>
                      <a:off x="0" y="0"/>
                      <a:ext cx="4695033" cy="1715569"/>
                    </a:xfrm>
                    <a:prstGeom prst="rect">
                      <a:avLst/>
                    </a:prstGeom>
                  </pic:spPr>
                </pic:pic>
              </a:graphicData>
            </a:graphic>
          </wp:inline>
        </w:drawing>
      </w:r>
    </w:p>
    <w:p w14:paraId="0DC86527" w14:textId="01883812" w:rsidR="001C53DA" w:rsidRPr="00334BCC" w:rsidRDefault="00000000">
      <w:pPr>
        <w:spacing w:after="240"/>
        <w:jc w:val="center"/>
      </w:pPr>
      <w:r w:rsidRPr="00334BCC">
        <w:rPr>
          <w:i/>
          <w:sz w:val="20"/>
        </w:rPr>
        <w:t xml:space="preserve">Figura 6. Curvas de </w:t>
      </w:r>
      <w:r w:rsidR="00334BCC" w:rsidRPr="00334BCC">
        <w:rPr>
          <w:i/>
          <w:sz w:val="20"/>
        </w:rPr>
        <w:t>calibración</w:t>
      </w:r>
      <w:r w:rsidRPr="00334BCC">
        <w:rPr>
          <w:i/>
          <w:sz w:val="20"/>
        </w:rPr>
        <w:t>: CatBoost sin calibrar</w:t>
      </w:r>
      <w:r w:rsidR="00A247DD">
        <w:rPr>
          <w:i/>
          <w:sz w:val="20"/>
        </w:rPr>
        <w:t xml:space="preserve"> </w:t>
      </w:r>
      <w:r w:rsidR="00A247DD" w:rsidRPr="00334BCC">
        <w:rPr>
          <w:i/>
          <w:sz w:val="20"/>
        </w:rPr>
        <w:t>vs. calibrado con Isotonic Regression</w:t>
      </w:r>
      <w:r w:rsidRPr="00334BCC">
        <w:rPr>
          <w:i/>
          <w:sz w:val="20"/>
        </w:rPr>
        <w:t xml:space="preserve"> (izquierda, </w:t>
      </w:r>
      <w:r w:rsidR="005D6F32" w:rsidRPr="00334BCC">
        <w:rPr>
          <w:i/>
          <w:sz w:val="20"/>
        </w:rPr>
        <w:t>desviación</w:t>
      </w:r>
      <w:r w:rsidRPr="00334BCC">
        <w:rPr>
          <w:i/>
          <w:sz w:val="20"/>
        </w:rPr>
        <w:t xml:space="preserve"> visible de la diagonal) </w:t>
      </w:r>
    </w:p>
    <w:p w14:paraId="5BDD43E9" w14:textId="7C6DDE59" w:rsidR="001C53DA" w:rsidRDefault="001C53DA">
      <w:pPr>
        <w:jc w:val="center"/>
      </w:pPr>
    </w:p>
    <w:p w14:paraId="0CFA39EE" w14:textId="6BC13369" w:rsidR="0006790E" w:rsidRPr="00334BCC" w:rsidRDefault="0006790E">
      <w:pPr>
        <w:jc w:val="center"/>
      </w:pPr>
      <w:r w:rsidRPr="0006790E">
        <w:rPr>
          <w:noProof/>
        </w:rPr>
        <w:drawing>
          <wp:inline distT="0" distB="0" distL="0" distR="0" wp14:anchorId="6DDE2200" wp14:editId="430C345A">
            <wp:extent cx="5332552" cy="1807406"/>
            <wp:effectExtent l="0" t="0" r="1905" b="2540"/>
            <wp:docPr id="66704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4294" name=""/>
                    <pic:cNvPicPr/>
                  </pic:nvPicPr>
                  <pic:blipFill>
                    <a:blip r:embed="rId16"/>
                    <a:stretch>
                      <a:fillRect/>
                    </a:stretch>
                  </pic:blipFill>
                  <pic:spPr>
                    <a:xfrm>
                      <a:off x="0" y="0"/>
                      <a:ext cx="5339038" cy="1809604"/>
                    </a:xfrm>
                    <a:prstGeom prst="rect">
                      <a:avLst/>
                    </a:prstGeom>
                  </pic:spPr>
                </pic:pic>
              </a:graphicData>
            </a:graphic>
          </wp:inline>
        </w:drawing>
      </w:r>
    </w:p>
    <w:p w14:paraId="52832B11" w14:textId="00F4DA9A" w:rsidR="001C53DA" w:rsidRPr="00334BCC" w:rsidRDefault="00000000">
      <w:pPr>
        <w:spacing w:after="240"/>
        <w:jc w:val="center"/>
      </w:pPr>
      <w:r w:rsidRPr="00334BCC">
        <w:rPr>
          <w:i/>
          <w:sz w:val="20"/>
        </w:rPr>
        <w:t xml:space="preserve">Figura 7. Importancia global de features por SHAP values (top </w:t>
      </w:r>
      <w:r w:rsidR="0006790E">
        <w:rPr>
          <w:i/>
          <w:sz w:val="20"/>
        </w:rPr>
        <w:t>1</w:t>
      </w:r>
      <w:r w:rsidRPr="00334BCC">
        <w:rPr>
          <w:i/>
          <w:sz w:val="20"/>
        </w:rPr>
        <w:t xml:space="preserve">0). La tasa de </w:t>
      </w:r>
      <w:r w:rsidR="005D6F32" w:rsidRPr="00334BCC">
        <w:rPr>
          <w:i/>
          <w:sz w:val="20"/>
        </w:rPr>
        <w:t>interés</w:t>
      </w:r>
      <w:r w:rsidRPr="00334BCC">
        <w:rPr>
          <w:i/>
          <w:sz w:val="20"/>
        </w:rPr>
        <w:t xml:space="preserve"> domina, seguida por </w:t>
      </w:r>
      <w:r w:rsidR="006325F4">
        <w:rPr>
          <w:i/>
          <w:sz w:val="20"/>
        </w:rPr>
        <w:t xml:space="preserve">el grado, </w:t>
      </w:r>
      <w:r w:rsidRPr="00334BCC">
        <w:rPr>
          <w:i/>
          <w:sz w:val="20"/>
        </w:rPr>
        <w:t xml:space="preserve">el plazo y el puntaje FICO, variables alineadas con la </w:t>
      </w:r>
      <w:r w:rsidR="005D6F32" w:rsidRPr="00334BCC">
        <w:rPr>
          <w:i/>
          <w:sz w:val="20"/>
        </w:rPr>
        <w:t>teoría</w:t>
      </w:r>
      <w:r w:rsidRPr="00334BCC">
        <w:rPr>
          <w:i/>
          <w:sz w:val="20"/>
        </w:rPr>
        <w:t xml:space="preserve"> de riesgo crediticio.</w:t>
      </w:r>
    </w:p>
    <w:p w14:paraId="0D181AD3" w14:textId="77777777" w:rsidR="001C53DA" w:rsidRPr="0006790E" w:rsidRDefault="00000000">
      <w:pPr>
        <w:pStyle w:val="Ttulo2"/>
        <w:rPr>
          <w:sz w:val="22"/>
          <w:szCs w:val="22"/>
        </w:rPr>
      </w:pPr>
      <w:r w:rsidRPr="0006790E">
        <w:rPr>
          <w:color w:val="333333"/>
          <w:sz w:val="22"/>
          <w:szCs w:val="22"/>
        </w:rPr>
        <w:lastRenderedPageBreak/>
        <w:t>8.3 Intervalos Conformales para PD (Mondrian)</w:t>
      </w:r>
    </w:p>
    <w:p w14:paraId="70C9B67D" w14:textId="7CEAF5B6" w:rsidR="001C53DA" w:rsidRPr="0006790E" w:rsidRDefault="00000000">
      <w:pPr>
        <w:spacing w:after="120"/>
        <w:ind w:firstLine="709"/>
        <w:jc w:val="both"/>
        <w:rPr>
          <w:sz w:val="22"/>
        </w:rPr>
      </w:pPr>
      <w:r w:rsidRPr="0006790E">
        <w:rPr>
          <w:sz w:val="22"/>
        </w:rPr>
        <w:t xml:space="preserve">Se aplico Mondrian Split Conformal Prediction sobre la PD calibrada, calculando los quantiles de no conformidad por grado de riesgo (A-G). La Tabla 7 resume las </w:t>
      </w:r>
      <w:r w:rsidR="00334BCC" w:rsidRPr="0006790E">
        <w:rPr>
          <w:sz w:val="22"/>
        </w:rPr>
        <w:t>métricas</w:t>
      </w:r>
      <w:r w:rsidRPr="0006790E">
        <w:rPr>
          <w:sz w:val="22"/>
        </w:rPr>
        <w:t xml:space="preserve"> de cobertura y eficiencia para los niveles de confianza del 90% y 95%.</w:t>
      </w:r>
    </w:p>
    <w:p w14:paraId="056ACF34" w14:textId="1A41036C" w:rsidR="001C53DA" w:rsidRPr="00334BCC" w:rsidRDefault="00000000">
      <w:pPr>
        <w:spacing w:before="120"/>
        <w:jc w:val="center"/>
      </w:pPr>
      <w:r w:rsidRPr="00334BCC">
        <w:rPr>
          <w:i/>
          <w:sz w:val="20"/>
        </w:rPr>
        <w:t xml:space="preserve">Tabla 7. </w:t>
      </w:r>
      <w:r w:rsidR="005D6F32" w:rsidRPr="00334BCC">
        <w:rPr>
          <w:i/>
          <w:sz w:val="20"/>
        </w:rPr>
        <w:t>Métricas</w:t>
      </w:r>
      <w:r w:rsidRPr="00334BCC">
        <w:rPr>
          <w:i/>
          <w:sz w:val="20"/>
        </w:rPr>
        <w:t xml:space="preserve"> de cobertura y eficiencia de intervalos conformales PD (Mondrian).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33"/>
        <w:gridCol w:w="3033"/>
        <w:gridCol w:w="3033"/>
      </w:tblGrid>
      <w:tr w:rsidR="001C53DA" w:rsidRPr="00334BCC" w14:paraId="2AEEF253" w14:textId="77777777">
        <w:trPr>
          <w:jc w:val="center"/>
        </w:trPr>
        <w:tc>
          <w:tcPr>
            <w:tcW w:w="3033" w:type="dxa"/>
            <w:shd w:val="clear" w:color="auto" w:fill="0B5ED7"/>
          </w:tcPr>
          <w:p w14:paraId="6D9B9FAE" w14:textId="17A28AB9" w:rsidR="001C53DA" w:rsidRPr="00334BCC" w:rsidRDefault="005D6F32">
            <w:pPr>
              <w:jc w:val="center"/>
            </w:pPr>
            <w:r w:rsidRPr="00334BCC">
              <w:rPr>
                <w:b/>
                <w:color w:val="FFFFFF"/>
                <w:sz w:val="20"/>
              </w:rPr>
              <w:t>Métrica</w:t>
            </w:r>
          </w:p>
        </w:tc>
        <w:tc>
          <w:tcPr>
            <w:tcW w:w="3033" w:type="dxa"/>
            <w:shd w:val="clear" w:color="auto" w:fill="0B5ED7"/>
          </w:tcPr>
          <w:p w14:paraId="0649D358" w14:textId="77777777" w:rsidR="001C53DA" w:rsidRPr="00334BCC" w:rsidRDefault="00000000">
            <w:pPr>
              <w:jc w:val="center"/>
            </w:pPr>
            <w:r w:rsidRPr="00334BCC">
              <w:rPr>
                <w:b/>
                <w:color w:val="FFFFFF"/>
                <w:sz w:val="20"/>
              </w:rPr>
              <w:t>Nivel 90%</w:t>
            </w:r>
          </w:p>
        </w:tc>
        <w:tc>
          <w:tcPr>
            <w:tcW w:w="3033" w:type="dxa"/>
            <w:shd w:val="clear" w:color="auto" w:fill="0B5ED7"/>
          </w:tcPr>
          <w:p w14:paraId="593D97A1" w14:textId="77777777" w:rsidR="001C53DA" w:rsidRPr="00334BCC" w:rsidRDefault="00000000">
            <w:pPr>
              <w:jc w:val="center"/>
            </w:pPr>
            <w:r w:rsidRPr="00334BCC">
              <w:rPr>
                <w:b/>
                <w:color w:val="FFFFFF"/>
                <w:sz w:val="20"/>
              </w:rPr>
              <w:t>Nivel 95%</w:t>
            </w:r>
          </w:p>
        </w:tc>
      </w:tr>
      <w:tr w:rsidR="001C53DA" w:rsidRPr="00334BCC" w14:paraId="7ECAD813" w14:textId="77777777">
        <w:trPr>
          <w:jc w:val="center"/>
        </w:trPr>
        <w:tc>
          <w:tcPr>
            <w:tcW w:w="3033" w:type="dxa"/>
          </w:tcPr>
          <w:p w14:paraId="2BD33724" w14:textId="47E9E1BC" w:rsidR="001C53DA" w:rsidRPr="00334BCC" w:rsidRDefault="00000000">
            <w:pPr>
              <w:jc w:val="center"/>
            </w:pPr>
            <w:r w:rsidRPr="00334BCC">
              <w:rPr>
                <w:sz w:val="20"/>
              </w:rPr>
              <w:t xml:space="preserve">Cobertura </w:t>
            </w:r>
            <w:r w:rsidR="00334BCC" w:rsidRPr="00334BCC">
              <w:rPr>
                <w:sz w:val="20"/>
              </w:rPr>
              <w:t>empírica</w:t>
            </w:r>
            <w:r w:rsidRPr="00334BCC">
              <w:rPr>
                <w:sz w:val="20"/>
              </w:rPr>
              <w:t xml:space="preserve"> global</w:t>
            </w:r>
          </w:p>
        </w:tc>
        <w:tc>
          <w:tcPr>
            <w:tcW w:w="3033" w:type="dxa"/>
          </w:tcPr>
          <w:p w14:paraId="60F72383" w14:textId="77777777" w:rsidR="001C53DA" w:rsidRPr="00334BCC" w:rsidRDefault="00000000">
            <w:pPr>
              <w:jc w:val="center"/>
            </w:pPr>
            <w:r w:rsidRPr="00334BCC">
              <w:rPr>
                <w:sz w:val="20"/>
              </w:rPr>
              <w:t>91.76%</w:t>
            </w:r>
          </w:p>
        </w:tc>
        <w:tc>
          <w:tcPr>
            <w:tcW w:w="3033" w:type="dxa"/>
          </w:tcPr>
          <w:p w14:paraId="041A44B7" w14:textId="77777777" w:rsidR="001C53DA" w:rsidRPr="00334BCC" w:rsidRDefault="00000000">
            <w:pPr>
              <w:jc w:val="center"/>
            </w:pPr>
            <w:r w:rsidRPr="00334BCC">
              <w:rPr>
                <w:sz w:val="20"/>
              </w:rPr>
              <w:t>95.97%</w:t>
            </w:r>
          </w:p>
        </w:tc>
      </w:tr>
      <w:tr w:rsidR="001C53DA" w:rsidRPr="00334BCC" w14:paraId="0B279BE8" w14:textId="77777777">
        <w:trPr>
          <w:jc w:val="center"/>
        </w:trPr>
        <w:tc>
          <w:tcPr>
            <w:tcW w:w="3033" w:type="dxa"/>
            <w:shd w:val="clear" w:color="auto" w:fill="F0F4FA"/>
          </w:tcPr>
          <w:p w14:paraId="46D04890" w14:textId="1A923FF3" w:rsidR="001C53DA" w:rsidRPr="00334BCC" w:rsidRDefault="00000000">
            <w:pPr>
              <w:jc w:val="center"/>
            </w:pPr>
            <w:r w:rsidRPr="00334BCC">
              <w:rPr>
                <w:sz w:val="20"/>
              </w:rPr>
              <w:t xml:space="preserve">Cobertura </w:t>
            </w:r>
            <w:r w:rsidR="005D6F32" w:rsidRPr="00334BCC">
              <w:rPr>
                <w:sz w:val="20"/>
              </w:rPr>
              <w:t>mínima</w:t>
            </w:r>
            <w:r w:rsidRPr="00334BCC">
              <w:rPr>
                <w:sz w:val="20"/>
              </w:rPr>
              <w:t xml:space="preserve"> por grado</w:t>
            </w:r>
          </w:p>
        </w:tc>
        <w:tc>
          <w:tcPr>
            <w:tcW w:w="3033" w:type="dxa"/>
            <w:shd w:val="clear" w:color="auto" w:fill="F0F4FA"/>
          </w:tcPr>
          <w:p w14:paraId="3F7C994D" w14:textId="77777777" w:rsidR="001C53DA" w:rsidRPr="00334BCC" w:rsidRDefault="00000000">
            <w:pPr>
              <w:jc w:val="center"/>
            </w:pPr>
            <w:r w:rsidRPr="00334BCC">
              <w:rPr>
                <w:sz w:val="20"/>
              </w:rPr>
              <w:t>87.82%</w:t>
            </w:r>
          </w:p>
        </w:tc>
        <w:tc>
          <w:tcPr>
            <w:tcW w:w="3033" w:type="dxa"/>
            <w:shd w:val="clear" w:color="auto" w:fill="F0F4FA"/>
          </w:tcPr>
          <w:p w14:paraId="2A11E269" w14:textId="77777777" w:rsidR="001C53DA" w:rsidRPr="00334BCC" w:rsidRDefault="00000000">
            <w:pPr>
              <w:jc w:val="center"/>
            </w:pPr>
            <w:r w:rsidRPr="00334BCC">
              <w:rPr>
                <w:sz w:val="20"/>
              </w:rPr>
              <w:t>93.4%*</w:t>
            </w:r>
          </w:p>
        </w:tc>
      </w:tr>
      <w:tr w:rsidR="001C53DA" w:rsidRPr="00334BCC" w14:paraId="60A7E88A" w14:textId="77777777">
        <w:trPr>
          <w:jc w:val="center"/>
        </w:trPr>
        <w:tc>
          <w:tcPr>
            <w:tcW w:w="3033" w:type="dxa"/>
          </w:tcPr>
          <w:p w14:paraId="0994CAE2" w14:textId="77777777" w:rsidR="001C53DA" w:rsidRPr="00334BCC" w:rsidRDefault="00000000">
            <w:pPr>
              <w:jc w:val="center"/>
            </w:pPr>
            <w:r w:rsidRPr="00334BCC">
              <w:rPr>
                <w:sz w:val="20"/>
              </w:rPr>
              <w:t>Ancho medio de intervalo</w:t>
            </w:r>
          </w:p>
        </w:tc>
        <w:tc>
          <w:tcPr>
            <w:tcW w:w="3033" w:type="dxa"/>
          </w:tcPr>
          <w:p w14:paraId="2C37EB09" w14:textId="77777777" w:rsidR="001C53DA" w:rsidRPr="00334BCC" w:rsidRDefault="00000000">
            <w:pPr>
              <w:jc w:val="center"/>
            </w:pPr>
            <w:r w:rsidRPr="00334BCC">
              <w:rPr>
                <w:sz w:val="20"/>
              </w:rPr>
              <w:t>0.752</w:t>
            </w:r>
          </w:p>
        </w:tc>
        <w:tc>
          <w:tcPr>
            <w:tcW w:w="3033" w:type="dxa"/>
          </w:tcPr>
          <w:p w14:paraId="7840952D" w14:textId="77777777" w:rsidR="001C53DA" w:rsidRPr="00334BCC" w:rsidRDefault="00000000">
            <w:pPr>
              <w:jc w:val="center"/>
            </w:pPr>
            <w:r w:rsidRPr="00334BCC">
              <w:rPr>
                <w:sz w:val="20"/>
              </w:rPr>
              <w:t>0.87*</w:t>
            </w:r>
          </w:p>
        </w:tc>
      </w:tr>
      <w:tr w:rsidR="001C53DA" w:rsidRPr="00334BCC" w14:paraId="2324D04C" w14:textId="77777777">
        <w:trPr>
          <w:jc w:val="center"/>
        </w:trPr>
        <w:tc>
          <w:tcPr>
            <w:tcW w:w="3033" w:type="dxa"/>
            <w:shd w:val="clear" w:color="auto" w:fill="F0F4FA"/>
          </w:tcPr>
          <w:p w14:paraId="2490E674" w14:textId="77777777" w:rsidR="001C53DA" w:rsidRPr="00334BCC" w:rsidRDefault="00000000">
            <w:pPr>
              <w:jc w:val="center"/>
            </w:pPr>
            <w:r w:rsidRPr="00334BCC">
              <w:rPr>
                <w:sz w:val="20"/>
              </w:rPr>
              <w:t>Winkler Score</w:t>
            </w:r>
          </w:p>
        </w:tc>
        <w:tc>
          <w:tcPr>
            <w:tcW w:w="3033" w:type="dxa"/>
            <w:shd w:val="clear" w:color="auto" w:fill="F0F4FA"/>
          </w:tcPr>
          <w:p w14:paraId="65E5AE54" w14:textId="77777777" w:rsidR="001C53DA" w:rsidRPr="00334BCC" w:rsidRDefault="00000000">
            <w:pPr>
              <w:jc w:val="center"/>
            </w:pPr>
            <w:r w:rsidRPr="00334BCC">
              <w:rPr>
                <w:sz w:val="20"/>
              </w:rPr>
              <w:t>1.209</w:t>
            </w:r>
          </w:p>
        </w:tc>
        <w:tc>
          <w:tcPr>
            <w:tcW w:w="3033" w:type="dxa"/>
            <w:shd w:val="clear" w:color="auto" w:fill="F0F4FA"/>
          </w:tcPr>
          <w:p w14:paraId="375DC394" w14:textId="77777777" w:rsidR="001C53DA" w:rsidRPr="00334BCC" w:rsidRDefault="00000000">
            <w:pPr>
              <w:jc w:val="center"/>
            </w:pPr>
            <w:r w:rsidRPr="00334BCC">
              <w:rPr>
                <w:sz w:val="20"/>
              </w:rPr>
              <w:t>1.152</w:t>
            </w:r>
          </w:p>
        </w:tc>
      </w:tr>
      <w:tr w:rsidR="001C53DA" w:rsidRPr="00334BCC" w14:paraId="5DDDB8D6" w14:textId="77777777">
        <w:trPr>
          <w:jc w:val="center"/>
        </w:trPr>
        <w:tc>
          <w:tcPr>
            <w:tcW w:w="3033" w:type="dxa"/>
          </w:tcPr>
          <w:p w14:paraId="5657AAAE" w14:textId="7EEB4F65" w:rsidR="001C53DA" w:rsidRPr="00334BCC" w:rsidRDefault="00000000">
            <w:pPr>
              <w:jc w:val="center"/>
            </w:pPr>
            <w:r w:rsidRPr="00334BCC">
              <w:rPr>
                <w:sz w:val="20"/>
              </w:rPr>
              <w:t xml:space="preserve">Tasa de </w:t>
            </w:r>
            <w:r w:rsidR="005D6F32" w:rsidRPr="00334BCC">
              <w:rPr>
                <w:sz w:val="20"/>
              </w:rPr>
              <w:t>violación</w:t>
            </w:r>
          </w:p>
        </w:tc>
        <w:tc>
          <w:tcPr>
            <w:tcW w:w="3033" w:type="dxa"/>
          </w:tcPr>
          <w:p w14:paraId="7C3BC274" w14:textId="77777777" w:rsidR="001C53DA" w:rsidRPr="00334BCC" w:rsidRDefault="00000000">
            <w:pPr>
              <w:jc w:val="center"/>
            </w:pPr>
            <w:r w:rsidRPr="00334BCC">
              <w:rPr>
                <w:sz w:val="20"/>
              </w:rPr>
              <w:t>8.24%</w:t>
            </w:r>
          </w:p>
        </w:tc>
        <w:tc>
          <w:tcPr>
            <w:tcW w:w="3033" w:type="dxa"/>
          </w:tcPr>
          <w:p w14:paraId="1B9FD5E7" w14:textId="77777777" w:rsidR="001C53DA" w:rsidRPr="00334BCC" w:rsidRDefault="00000000">
            <w:pPr>
              <w:jc w:val="center"/>
            </w:pPr>
            <w:r w:rsidRPr="00334BCC">
              <w:rPr>
                <w:sz w:val="20"/>
              </w:rPr>
              <w:t>4.03%</w:t>
            </w:r>
          </w:p>
        </w:tc>
      </w:tr>
      <w:tr w:rsidR="001C53DA" w:rsidRPr="00334BCC" w14:paraId="2641EFE4" w14:textId="77777777">
        <w:trPr>
          <w:jc w:val="center"/>
        </w:trPr>
        <w:tc>
          <w:tcPr>
            <w:tcW w:w="3033" w:type="dxa"/>
            <w:shd w:val="clear" w:color="auto" w:fill="F0F4FA"/>
          </w:tcPr>
          <w:p w14:paraId="1E08D33E" w14:textId="77777777" w:rsidR="001C53DA" w:rsidRPr="00334BCC" w:rsidRDefault="00000000">
            <w:pPr>
              <w:jc w:val="center"/>
            </w:pPr>
            <w:r w:rsidRPr="00334BCC">
              <w:rPr>
                <w:sz w:val="20"/>
              </w:rPr>
              <w:t>Kupiec p-value</w:t>
            </w:r>
          </w:p>
        </w:tc>
        <w:tc>
          <w:tcPr>
            <w:tcW w:w="3033" w:type="dxa"/>
            <w:shd w:val="clear" w:color="auto" w:fill="F0F4FA"/>
          </w:tcPr>
          <w:p w14:paraId="539CC1C5" w14:textId="77777777" w:rsidR="001C53DA" w:rsidRPr="00334BCC" w:rsidRDefault="00000000">
            <w:pPr>
              <w:jc w:val="center"/>
            </w:pPr>
            <w:r w:rsidRPr="00334BCC">
              <w:rPr>
                <w:sz w:val="20"/>
              </w:rPr>
              <w:t>&lt; 0.001</w:t>
            </w:r>
          </w:p>
        </w:tc>
        <w:tc>
          <w:tcPr>
            <w:tcW w:w="3033" w:type="dxa"/>
            <w:shd w:val="clear" w:color="auto" w:fill="F0F4FA"/>
          </w:tcPr>
          <w:p w14:paraId="3FC29103" w14:textId="77777777" w:rsidR="001C53DA" w:rsidRPr="00334BCC" w:rsidRDefault="00000000">
            <w:pPr>
              <w:jc w:val="center"/>
            </w:pPr>
            <w:r w:rsidRPr="00334BCC">
              <w:rPr>
                <w:sz w:val="20"/>
              </w:rPr>
              <w:t>&lt; 0.001</w:t>
            </w:r>
          </w:p>
        </w:tc>
      </w:tr>
      <w:tr w:rsidR="001C53DA" w:rsidRPr="00334BCC" w14:paraId="744F60B4" w14:textId="77777777">
        <w:trPr>
          <w:jc w:val="center"/>
        </w:trPr>
        <w:tc>
          <w:tcPr>
            <w:tcW w:w="3033" w:type="dxa"/>
          </w:tcPr>
          <w:p w14:paraId="4A9CC276" w14:textId="77777777" w:rsidR="001C53DA" w:rsidRPr="00334BCC" w:rsidRDefault="00000000">
            <w:pPr>
              <w:jc w:val="center"/>
            </w:pPr>
            <w:r w:rsidRPr="00334BCC">
              <w:rPr>
                <w:sz w:val="20"/>
              </w:rPr>
              <w:t>Christoffersen p_ind</w:t>
            </w:r>
          </w:p>
        </w:tc>
        <w:tc>
          <w:tcPr>
            <w:tcW w:w="3033" w:type="dxa"/>
          </w:tcPr>
          <w:p w14:paraId="7ADD1164" w14:textId="77777777" w:rsidR="001C53DA" w:rsidRPr="00334BCC" w:rsidRDefault="00000000">
            <w:pPr>
              <w:jc w:val="center"/>
            </w:pPr>
            <w:r w:rsidRPr="00334BCC">
              <w:rPr>
                <w:sz w:val="20"/>
              </w:rPr>
              <w:t>0.512</w:t>
            </w:r>
          </w:p>
        </w:tc>
        <w:tc>
          <w:tcPr>
            <w:tcW w:w="3033" w:type="dxa"/>
          </w:tcPr>
          <w:p w14:paraId="0DF11215" w14:textId="77777777" w:rsidR="001C53DA" w:rsidRPr="00334BCC" w:rsidRDefault="00000000">
            <w:pPr>
              <w:jc w:val="center"/>
            </w:pPr>
            <w:r w:rsidRPr="00334BCC">
              <w:rPr>
                <w:sz w:val="20"/>
              </w:rPr>
              <w:t>0.034</w:t>
            </w:r>
          </w:p>
        </w:tc>
      </w:tr>
    </w:tbl>
    <w:p w14:paraId="243DD89F" w14:textId="4C72F021" w:rsidR="001C53DA" w:rsidRPr="006325F4" w:rsidRDefault="00000000">
      <w:pPr>
        <w:spacing w:after="80"/>
        <w:rPr>
          <w:i/>
          <w:sz w:val="16"/>
          <w:szCs w:val="16"/>
        </w:rPr>
      </w:pPr>
      <w:r w:rsidRPr="006325F4">
        <w:rPr>
          <w:i/>
          <w:sz w:val="16"/>
          <w:szCs w:val="16"/>
        </w:rPr>
        <w:t xml:space="preserve">* Valores estimados a partir de los datos de backtesting. La tasa de </w:t>
      </w:r>
      <w:r w:rsidR="005D6F32" w:rsidRPr="006325F4">
        <w:rPr>
          <w:i/>
          <w:sz w:val="16"/>
          <w:szCs w:val="16"/>
        </w:rPr>
        <w:t>violación</w:t>
      </w:r>
      <w:r w:rsidRPr="006325F4">
        <w:rPr>
          <w:i/>
          <w:sz w:val="16"/>
          <w:szCs w:val="16"/>
        </w:rPr>
        <w:t xml:space="preserve"> es el complemento de la cobertura (1 - cobertura). </w:t>
      </w:r>
    </w:p>
    <w:p w14:paraId="4FDF8666" w14:textId="77777777" w:rsidR="00626537" w:rsidRPr="00334BCC" w:rsidRDefault="00626537">
      <w:pPr>
        <w:spacing w:after="80"/>
      </w:pPr>
    </w:p>
    <w:p w14:paraId="73AC0FB8" w14:textId="0D273422" w:rsidR="001C53DA" w:rsidRPr="0006790E" w:rsidRDefault="00000000">
      <w:pPr>
        <w:spacing w:after="120"/>
        <w:ind w:firstLine="709"/>
        <w:jc w:val="both"/>
        <w:rPr>
          <w:sz w:val="22"/>
        </w:rPr>
      </w:pPr>
      <w:r w:rsidRPr="0006790E">
        <w:rPr>
          <w:sz w:val="22"/>
        </w:rPr>
        <w:t xml:space="preserve">La cobertura </w:t>
      </w:r>
      <w:r w:rsidR="00334BCC" w:rsidRPr="0006790E">
        <w:rPr>
          <w:sz w:val="22"/>
        </w:rPr>
        <w:t>empírica</w:t>
      </w:r>
      <w:r w:rsidRPr="0006790E">
        <w:rPr>
          <w:sz w:val="22"/>
        </w:rPr>
        <w:t xml:space="preserve"> al nivel del 90% alcanzo 91.76%, superando el objetivo nominal en 1.76 puntos porcentuales. Esto significa que de los 276,869 </w:t>
      </w:r>
      <w:r w:rsidR="005D6F32" w:rsidRPr="0006790E">
        <w:rPr>
          <w:sz w:val="22"/>
        </w:rPr>
        <w:t>préstamos</w:t>
      </w:r>
      <w:r w:rsidRPr="0006790E">
        <w:rPr>
          <w:sz w:val="22"/>
        </w:rPr>
        <w:t xml:space="preserve"> del test OOT, en 254,067 (91.76%) el valor real de default quedo dentro del intervalo conformal predicho, mientras que 22,802 (8.24%) quedaron fuera. La ligera sobrecobertura indica que los intervalos son conservadores, lo cual es deseable en un contexto regulatorio donde subestimar la incertidumbre tiene consecuencias </w:t>
      </w:r>
      <w:r w:rsidR="005D6F32" w:rsidRPr="0006790E">
        <w:rPr>
          <w:sz w:val="22"/>
        </w:rPr>
        <w:t>más</w:t>
      </w:r>
      <w:r w:rsidRPr="0006790E">
        <w:rPr>
          <w:sz w:val="22"/>
        </w:rPr>
        <w:t xml:space="preserve"> graves que sobreestimarla.</w:t>
      </w:r>
    </w:p>
    <w:p w14:paraId="2AE3FC62" w14:textId="37719A0D" w:rsidR="001C53DA" w:rsidRPr="0006790E" w:rsidRDefault="00000000">
      <w:pPr>
        <w:spacing w:after="120"/>
        <w:ind w:firstLine="709"/>
        <w:jc w:val="both"/>
        <w:rPr>
          <w:sz w:val="22"/>
        </w:rPr>
      </w:pPr>
      <w:r w:rsidRPr="0006790E">
        <w:rPr>
          <w:sz w:val="22"/>
        </w:rPr>
        <w:t xml:space="preserve">La cobertura </w:t>
      </w:r>
      <w:r w:rsidR="005D6F32" w:rsidRPr="0006790E">
        <w:rPr>
          <w:sz w:val="22"/>
        </w:rPr>
        <w:t>mínima</w:t>
      </w:r>
      <w:r w:rsidRPr="0006790E">
        <w:rPr>
          <w:sz w:val="22"/>
        </w:rPr>
        <w:t xml:space="preserve"> por grado fue 87.82%, demostrando que el enfoque Mondrian logra coberturas aceptables incluso en los segmentos </w:t>
      </w:r>
      <w:r w:rsidR="005D6F32" w:rsidRPr="0006790E">
        <w:rPr>
          <w:sz w:val="22"/>
        </w:rPr>
        <w:t>más</w:t>
      </w:r>
      <w:r w:rsidRPr="0006790E">
        <w:rPr>
          <w:sz w:val="22"/>
        </w:rPr>
        <w:t xml:space="preserve"> desafiantes. En </w:t>
      </w:r>
      <w:r w:rsidR="005D6F32" w:rsidRPr="0006790E">
        <w:rPr>
          <w:sz w:val="22"/>
        </w:rPr>
        <w:t>términos</w:t>
      </w:r>
      <w:r w:rsidRPr="0006790E">
        <w:rPr>
          <w:sz w:val="22"/>
        </w:rPr>
        <w:t xml:space="preserve"> </w:t>
      </w:r>
      <w:r w:rsidR="00334BCC" w:rsidRPr="0006790E">
        <w:rPr>
          <w:sz w:val="22"/>
        </w:rPr>
        <w:t>prácticos</w:t>
      </w:r>
      <w:r w:rsidRPr="0006790E">
        <w:rPr>
          <w:sz w:val="22"/>
        </w:rPr>
        <w:t xml:space="preserve">, esto significa que ni siquiera el peor grado (con menor volumen de datos y mayor variabilidad) cae por debajo del 87.8%, lo cual </w:t>
      </w:r>
      <w:r w:rsidR="005D6F32" w:rsidRPr="0006790E">
        <w:rPr>
          <w:sz w:val="22"/>
        </w:rPr>
        <w:t>sería</w:t>
      </w:r>
      <w:r w:rsidRPr="0006790E">
        <w:rPr>
          <w:sz w:val="22"/>
        </w:rPr>
        <w:t xml:space="preserve"> inaceptable con el enfoque global donde se </w:t>
      </w:r>
      <w:r w:rsidR="005D6F32" w:rsidRPr="0006790E">
        <w:rPr>
          <w:sz w:val="22"/>
        </w:rPr>
        <w:t>observó</w:t>
      </w:r>
      <w:r w:rsidRPr="0006790E">
        <w:rPr>
          <w:sz w:val="22"/>
        </w:rPr>
        <w:t xml:space="preserve"> un </w:t>
      </w:r>
      <w:r w:rsidR="005D6F32" w:rsidRPr="0006790E">
        <w:rPr>
          <w:sz w:val="22"/>
        </w:rPr>
        <w:t>mínimo</w:t>
      </w:r>
      <w:r w:rsidRPr="0006790E">
        <w:rPr>
          <w:sz w:val="22"/>
        </w:rPr>
        <w:t xml:space="preserve"> de 58.69% (</w:t>
      </w:r>
      <w:r w:rsidR="005D6F32" w:rsidRPr="0006790E">
        <w:rPr>
          <w:sz w:val="22"/>
        </w:rPr>
        <w:t>sección</w:t>
      </w:r>
      <w:r w:rsidRPr="0006790E">
        <w:rPr>
          <w:sz w:val="22"/>
        </w:rPr>
        <w:t xml:space="preserve"> 8.4).</w:t>
      </w:r>
    </w:p>
    <w:p w14:paraId="0755FCDE" w14:textId="15B6C586" w:rsidR="001C53DA" w:rsidRDefault="00000000">
      <w:pPr>
        <w:spacing w:after="120"/>
        <w:ind w:firstLine="709"/>
        <w:jc w:val="both"/>
        <w:rPr>
          <w:sz w:val="22"/>
        </w:rPr>
      </w:pPr>
      <w:r w:rsidRPr="0006790E">
        <w:rPr>
          <w:sz w:val="22"/>
        </w:rPr>
        <w:t xml:space="preserve">Las pruebas de Kupiec rechazaron la cobertura exacta al 90% (p-value &lt; 0.001), lo cual es esperado con 276,869 observaciones: con muestras tan grandes, incluso desviaciones de 1.76pp del nominal son </w:t>
      </w:r>
      <w:r w:rsidR="005D6F32" w:rsidRPr="0006790E">
        <w:rPr>
          <w:sz w:val="22"/>
        </w:rPr>
        <w:t>estadísticamente</w:t>
      </w:r>
      <w:r w:rsidRPr="0006790E">
        <w:rPr>
          <w:sz w:val="22"/>
        </w:rPr>
        <w:t xml:space="preserve"> significativas. Lo relevante operativamente es que la cobertura supera el </w:t>
      </w:r>
      <w:r w:rsidRPr="0006790E">
        <w:rPr>
          <w:sz w:val="22"/>
        </w:rPr>
        <w:lastRenderedPageBreak/>
        <w:t xml:space="preserve">nivel objetivo, validando la utilidad </w:t>
      </w:r>
      <w:r w:rsidR="005D6F32" w:rsidRPr="0006790E">
        <w:rPr>
          <w:sz w:val="22"/>
        </w:rPr>
        <w:t>práctica</w:t>
      </w:r>
      <w:r w:rsidRPr="0006790E">
        <w:rPr>
          <w:sz w:val="22"/>
        </w:rPr>
        <w:t xml:space="preserve">. El test de Christoffersen confirmo independencia de las violaciones al 90% (p_ind = 0.512 &gt; 0.05), indicando que las violaciones no se agrupan en periodos </w:t>
      </w:r>
      <w:r w:rsidR="005D6F32" w:rsidRPr="0006790E">
        <w:rPr>
          <w:sz w:val="22"/>
        </w:rPr>
        <w:t>específicos</w:t>
      </w:r>
      <w:r w:rsidRPr="0006790E">
        <w:rPr>
          <w:sz w:val="22"/>
        </w:rPr>
        <w:t>, sino que se distribuyen aleatoriamente en el tiempo. Al 95%, la independencia se rechaza marginalmente (p_ind = 0.034), sugiriendo leve agrupamiento que merece monitoreo.</w:t>
      </w:r>
    </w:p>
    <w:p w14:paraId="56B9A02F" w14:textId="77777777" w:rsidR="00626537" w:rsidRPr="0006790E" w:rsidRDefault="00626537">
      <w:pPr>
        <w:spacing w:after="120"/>
        <w:ind w:firstLine="709"/>
        <w:jc w:val="both"/>
        <w:rPr>
          <w:sz w:val="22"/>
        </w:rPr>
      </w:pPr>
    </w:p>
    <w:p w14:paraId="08D28C25" w14:textId="77777777" w:rsidR="001C53DA" w:rsidRPr="00334BCC" w:rsidRDefault="00000000">
      <w:pPr>
        <w:jc w:val="center"/>
      </w:pPr>
      <w:r w:rsidRPr="00334BCC">
        <w:rPr>
          <w:noProof/>
        </w:rPr>
        <w:drawing>
          <wp:inline distT="0" distB="0" distL="0" distR="0" wp14:anchorId="1A93CE00" wp14:editId="2ED96EDD">
            <wp:extent cx="5712606" cy="1375257"/>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_by_grade.png"/>
                    <pic:cNvPicPr/>
                  </pic:nvPicPr>
                  <pic:blipFill>
                    <a:blip r:embed="rId17"/>
                    <a:stretch>
                      <a:fillRect/>
                    </a:stretch>
                  </pic:blipFill>
                  <pic:spPr>
                    <a:xfrm>
                      <a:off x="0" y="0"/>
                      <a:ext cx="5729664" cy="1379363"/>
                    </a:xfrm>
                    <a:prstGeom prst="rect">
                      <a:avLst/>
                    </a:prstGeom>
                  </pic:spPr>
                </pic:pic>
              </a:graphicData>
            </a:graphic>
          </wp:inline>
        </w:drawing>
      </w:r>
    </w:p>
    <w:p w14:paraId="10572376" w14:textId="4B357E59" w:rsidR="001C53DA" w:rsidRDefault="00000000">
      <w:pPr>
        <w:spacing w:after="240"/>
        <w:jc w:val="center"/>
        <w:rPr>
          <w:i/>
          <w:sz w:val="20"/>
        </w:rPr>
      </w:pPr>
      <w:r w:rsidRPr="00334BCC">
        <w:rPr>
          <w:i/>
          <w:sz w:val="20"/>
        </w:rPr>
        <w:t xml:space="preserve">Figura 8. Cobertura </w:t>
      </w:r>
      <w:r w:rsidR="00334BCC" w:rsidRPr="00334BCC">
        <w:rPr>
          <w:i/>
          <w:sz w:val="20"/>
        </w:rPr>
        <w:t>empírica</w:t>
      </w:r>
      <w:r w:rsidRPr="00334BCC">
        <w:rPr>
          <w:i/>
          <w:sz w:val="20"/>
        </w:rPr>
        <w:t xml:space="preserve"> por grado de riesgo (Mondrian Conformal Prediction). Todos los grados superan el 87%, con los grados de mayor volumen (A-C) </w:t>
      </w:r>
      <w:r w:rsidR="005D6F32" w:rsidRPr="00334BCC">
        <w:rPr>
          <w:i/>
          <w:sz w:val="20"/>
        </w:rPr>
        <w:t>más</w:t>
      </w:r>
      <w:r w:rsidRPr="00334BCC">
        <w:rPr>
          <w:i/>
          <w:sz w:val="20"/>
        </w:rPr>
        <w:t xml:space="preserve"> cercanos al nominal del 90%.</w:t>
      </w:r>
    </w:p>
    <w:p w14:paraId="686DF330" w14:textId="77777777" w:rsidR="00626537" w:rsidRPr="00334BCC" w:rsidRDefault="00626537">
      <w:pPr>
        <w:spacing w:after="240"/>
        <w:jc w:val="center"/>
      </w:pPr>
    </w:p>
    <w:p w14:paraId="79F82C4C" w14:textId="77777777" w:rsidR="001C53DA" w:rsidRPr="00334BCC" w:rsidRDefault="00000000">
      <w:pPr>
        <w:jc w:val="center"/>
      </w:pPr>
      <w:r w:rsidRPr="00334BCC">
        <w:rPr>
          <w:noProof/>
        </w:rPr>
        <w:drawing>
          <wp:inline distT="0" distB="0" distL="0" distR="0" wp14:anchorId="04D7AC4D" wp14:editId="67BEF608">
            <wp:extent cx="5763234" cy="138744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al_width_distribution.png"/>
                    <pic:cNvPicPr/>
                  </pic:nvPicPr>
                  <pic:blipFill>
                    <a:blip r:embed="rId18"/>
                    <a:stretch>
                      <a:fillRect/>
                    </a:stretch>
                  </pic:blipFill>
                  <pic:spPr>
                    <a:xfrm>
                      <a:off x="0" y="0"/>
                      <a:ext cx="5778776" cy="1391187"/>
                    </a:xfrm>
                    <a:prstGeom prst="rect">
                      <a:avLst/>
                    </a:prstGeom>
                  </pic:spPr>
                </pic:pic>
              </a:graphicData>
            </a:graphic>
          </wp:inline>
        </w:drawing>
      </w:r>
    </w:p>
    <w:p w14:paraId="40C855EC" w14:textId="656ED420" w:rsidR="001C53DA" w:rsidRDefault="00000000">
      <w:pPr>
        <w:spacing w:after="240"/>
        <w:jc w:val="center"/>
        <w:rPr>
          <w:i/>
          <w:sz w:val="20"/>
        </w:rPr>
      </w:pPr>
      <w:r w:rsidRPr="00334BCC">
        <w:rPr>
          <w:i/>
          <w:sz w:val="20"/>
        </w:rPr>
        <w:t xml:space="preserve">Figura 9. </w:t>
      </w:r>
      <w:r w:rsidR="005D6F32" w:rsidRPr="00334BCC">
        <w:rPr>
          <w:i/>
          <w:sz w:val="20"/>
        </w:rPr>
        <w:t>Distribución</w:t>
      </w:r>
      <w:r w:rsidRPr="00334BCC">
        <w:rPr>
          <w:i/>
          <w:sz w:val="20"/>
        </w:rPr>
        <w:t xml:space="preserve"> del ancho de intervalos conformales PD al nivel del 90%. La </w:t>
      </w:r>
      <w:r w:rsidR="00334BCC" w:rsidRPr="00334BCC">
        <w:rPr>
          <w:i/>
          <w:sz w:val="20"/>
        </w:rPr>
        <w:t>distribución</w:t>
      </w:r>
      <w:r w:rsidRPr="00334BCC">
        <w:rPr>
          <w:i/>
          <w:sz w:val="20"/>
        </w:rPr>
        <w:t xml:space="preserve"> bimodal refleja la diferencia entre grados de bajo riesgo (intervalos estrechos) y alto riesgo (intervalos amplios).</w:t>
      </w:r>
    </w:p>
    <w:p w14:paraId="633D99A5" w14:textId="77777777" w:rsidR="00626537" w:rsidRDefault="00626537">
      <w:pPr>
        <w:spacing w:after="240"/>
        <w:jc w:val="center"/>
        <w:rPr>
          <w:i/>
          <w:sz w:val="20"/>
        </w:rPr>
      </w:pPr>
    </w:p>
    <w:p w14:paraId="18D8681D" w14:textId="77777777" w:rsidR="00626537" w:rsidRPr="00334BCC" w:rsidRDefault="00626537">
      <w:pPr>
        <w:spacing w:after="240"/>
        <w:jc w:val="center"/>
      </w:pPr>
    </w:p>
    <w:p w14:paraId="60951161" w14:textId="45D69070" w:rsidR="001C53DA" w:rsidRDefault="00000000">
      <w:pPr>
        <w:pStyle w:val="Ttulo2"/>
        <w:rPr>
          <w:color w:val="333333"/>
          <w:sz w:val="22"/>
          <w:szCs w:val="22"/>
        </w:rPr>
      </w:pPr>
      <w:r w:rsidRPr="0006790E">
        <w:rPr>
          <w:color w:val="333333"/>
          <w:sz w:val="22"/>
          <w:szCs w:val="22"/>
        </w:rPr>
        <w:t xml:space="preserve">8.4 </w:t>
      </w:r>
      <w:r w:rsidR="00334BCC" w:rsidRPr="0006790E">
        <w:rPr>
          <w:color w:val="333333"/>
          <w:sz w:val="22"/>
          <w:szCs w:val="22"/>
        </w:rPr>
        <w:t>Comparación</w:t>
      </w:r>
      <w:r w:rsidRPr="0006790E">
        <w:rPr>
          <w:color w:val="333333"/>
          <w:sz w:val="22"/>
          <w:szCs w:val="22"/>
        </w:rPr>
        <w:t>: Mondrian vs. Split Global</w:t>
      </w:r>
    </w:p>
    <w:p w14:paraId="599B0786" w14:textId="77777777" w:rsidR="00626537" w:rsidRPr="00626537" w:rsidRDefault="00626537" w:rsidP="00626537"/>
    <w:p w14:paraId="51C89D7D" w14:textId="77777777" w:rsidR="001C53DA" w:rsidRPr="0006790E" w:rsidRDefault="00000000">
      <w:pPr>
        <w:spacing w:after="120"/>
        <w:ind w:firstLine="709"/>
        <w:jc w:val="both"/>
        <w:rPr>
          <w:sz w:val="22"/>
        </w:rPr>
      </w:pPr>
      <w:r w:rsidRPr="0006790E">
        <w:rPr>
          <w:sz w:val="22"/>
        </w:rPr>
        <w:t>Para demostrar la ventaja operativa de Mondrian sobre Split Conformal global, se compararon ambas variantes sobre el mismo conjunto de test. La Tabla 8 resume los resultados comparativos.</w:t>
      </w:r>
    </w:p>
    <w:p w14:paraId="184EA9CA" w14:textId="08929866" w:rsidR="001C53DA" w:rsidRPr="00334BCC" w:rsidRDefault="00000000">
      <w:pPr>
        <w:spacing w:before="120"/>
        <w:jc w:val="center"/>
      </w:pPr>
      <w:r w:rsidRPr="00334BCC">
        <w:rPr>
          <w:i/>
          <w:sz w:val="20"/>
        </w:rPr>
        <w:lastRenderedPageBreak/>
        <w:t xml:space="preserve">Tabla 8. </w:t>
      </w:r>
      <w:r w:rsidR="00334BCC" w:rsidRPr="00334BCC">
        <w:rPr>
          <w:i/>
          <w:sz w:val="20"/>
        </w:rPr>
        <w:t>Comparación</w:t>
      </w:r>
      <w:r w:rsidRPr="00334BCC">
        <w:rPr>
          <w:i/>
          <w:sz w:val="20"/>
        </w:rPr>
        <w:t xml:space="preserve"> entre Split Conformal global y Mondrian por grado.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75"/>
        <w:gridCol w:w="2275"/>
        <w:gridCol w:w="2275"/>
        <w:gridCol w:w="2275"/>
      </w:tblGrid>
      <w:tr w:rsidR="001C53DA" w:rsidRPr="00334BCC" w14:paraId="775FB5D8" w14:textId="77777777">
        <w:trPr>
          <w:jc w:val="center"/>
        </w:trPr>
        <w:tc>
          <w:tcPr>
            <w:tcW w:w="2275" w:type="dxa"/>
            <w:shd w:val="clear" w:color="auto" w:fill="0B5ED7"/>
          </w:tcPr>
          <w:p w14:paraId="1CD47B02" w14:textId="35F7B914" w:rsidR="001C53DA" w:rsidRPr="00334BCC" w:rsidRDefault="005D6F32">
            <w:pPr>
              <w:jc w:val="center"/>
            </w:pPr>
            <w:r w:rsidRPr="00334BCC">
              <w:rPr>
                <w:b/>
                <w:color w:val="FFFFFF"/>
                <w:sz w:val="20"/>
              </w:rPr>
              <w:t>Métrica</w:t>
            </w:r>
          </w:p>
        </w:tc>
        <w:tc>
          <w:tcPr>
            <w:tcW w:w="2275" w:type="dxa"/>
            <w:shd w:val="clear" w:color="auto" w:fill="0B5ED7"/>
          </w:tcPr>
          <w:p w14:paraId="1E7FC04A" w14:textId="77777777" w:rsidR="001C53DA" w:rsidRPr="00334BCC" w:rsidRDefault="00000000">
            <w:pPr>
              <w:jc w:val="center"/>
            </w:pPr>
            <w:r w:rsidRPr="00334BCC">
              <w:rPr>
                <w:b/>
                <w:color w:val="FFFFFF"/>
                <w:sz w:val="20"/>
              </w:rPr>
              <w:t>Global</w:t>
            </w:r>
          </w:p>
        </w:tc>
        <w:tc>
          <w:tcPr>
            <w:tcW w:w="2275" w:type="dxa"/>
            <w:shd w:val="clear" w:color="auto" w:fill="0B5ED7"/>
          </w:tcPr>
          <w:p w14:paraId="26009214" w14:textId="77777777" w:rsidR="001C53DA" w:rsidRPr="00334BCC" w:rsidRDefault="00000000">
            <w:pPr>
              <w:jc w:val="center"/>
            </w:pPr>
            <w:r w:rsidRPr="00334BCC">
              <w:rPr>
                <w:b/>
                <w:color w:val="FFFFFF"/>
                <w:sz w:val="20"/>
              </w:rPr>
              <w:t>Mondrian</w:t>
            </w:r>
          </w:p>
        </w:tc>
        <w:tc>
          <w:tcPr>
            <w:tcW w:w="2275" w:type="dxa"/>
            <w:shd w:val="clear" w:color="auto" w:fill="0B5ED7"/>
          </w:tcPr>
          <w:p w14:paraId="7EF0CFC5" w14:textId="77777777" w:rsidR="001C53DA" w:rsidRPr="00334BCC" w:rsidRDefault="00000000">
            <w:pPr>
              <w:jc w:val="center"/>
            </w:pPr>
            <w:r w:rsidRPr="00334BCC">
              <w:rPr>
                <w:b/>
                <w:color w:val="FFFFFF"/>
                <w:sz w:val="20"/>
              </w:rPr>
              <w:t>Diferencia</w:t>
            </w:r>
          </w:p>
        </w:tc>
      </w:tr>
      <w:tr w:rsidR="001C53DA" w:rsidRPr="00334BCC" w14:paraId="4348CE4F" w14:textId="77777777">
        <w:trPr>
          <w:jc w:val="center"/>
        </w:trPr>
        <w:tc>
          <w:tcPr>
            <w:tcW w:w="2275" w:type="dxa"/>
          </w:tcPr>
          <w:p w14:paraId="2DD01449" w14:textId="77777777" w:rsidR="001C53DA" w:rsidRPr="00334BCC" w:rsidRDefault="00000000">
            <w:pPr>
              <w:jc w:val="center"/>
            </w:pPr>
            <w:r w:rsidRPr="00334BCC">
              <w:rPr>
                <w:sz w:val="20"/>
              </w:rPr>
              <w:t>Cobertura 90%</w:t>
            </w:r>
          </w:p>
        </w:tc>
        <w:tc>
          <w:tcPr>
            <w:tcW w:w="2275" w:type="dxa"/>
          </w:tcPr>
          <w:p w14:paraId="22A6EEE4" w14:textId="77777777" w:rsidR="001C53DA" w:rsidRPr="00334BCC" w:rsidRDefault="00000000">
            <w:pPr>
              <w:jc w:val="center"/>
            </w:pPr>
            <w:r w:rsidRPr="00334BCC">
              <w:rPr>
                <w:sz w:val="20"/>
              </w:rPr>
              <w:t>89.84%</w:t>
            </w:r>
          </w:p>
        </w:tc>
        <w:tc>
          <w:tcPr>
            <w:tcW w:w="2275" w:type="dxa"/>
          </w:tcPr>
          <w:p w14:paraId="79276768" w14:textId="77777777" w:rsidR="001C53DA" w:rsidRPr="00334BCC" w:rsidRDefault="00000000">
            <w:pPr>
              <w:jc w:val="center"/>
            </w:pPr>
            <w:r w:rsidRPr="00334BCC">
              <w:rPr>
                <w:sz w:val="20"/>
              </w:rPr>
              <w:t>91.76%</w:t>
            </w:r>
          </w:p>
        </w:tc>
        <w:tc>
          <w:tcPr>
            <w:tcW w:w="2275" w:type="dxa"/>
          </w:tcPr>
          <w:p w14:paraId="77B70507" w14:textId="77777777" w:rsidR="001C53DA" w:rsidRPr="00334BCC" w:rsidRDefault="00000000">
            <w:pPr>
              <w:jc w:val="center"/>
            </w:pPr>
            <w:r w:rsidRPr="00334BCC">
              <w:rPr>
                <w:sz w:val="20"/>
              </w:rPr>
              <w:t>+1.92 pp</w:t>
            </w:r>
          </w:p>
        </w:tc>
      </w:tr>
      <w:tr w:rsidR="001C53DA" w:rsidRPr="00334BCC" w14:paraId="25D28379" w14:textId="77777777">
        <w:trPr>
          <w:jc w:val="center"/>
        </w:trPr>
        <w:tc>
          <w:tcPr>
            <w:tcW w:w="2275" w:type="dxa"/>
            <w:shd w:val="clear" w:color="auto" w:fill="F0F4FA"/>
          </w:tcPr>
          <w:p w14:paraId="5B1F94C6" w14:textId="77777777" w:rsidR="001C53DA" w:rsidRPr="00334BCC" w:rsidRDefault="00000000">
            <w:pPr>
              <w:jc w:val="center"/>
            </w:pPr>
            <w:r w:rsidRPr="00334BCC">
              <w:rPr>
                <w:sz w:val="20"/>
              </w:rPr>
              <w:t>Min. cobertura por grado</w:t>
            </w:r>
          </w:p>
        </w:tc>
        <w:tc>
          <w:tcPr>
            <w:tcW w:w="2275" w:type="dxa"/>
            <w:shd w:val="clear" w:color="auto" w:fill="F0F4FA"/>
          </w:tcPr>
          <w:p w14:paraId="659B553B" w14:textId="77777777" w:rsidR="001C53DA" w:rsidRPr="00334BCC" w:rsidRDefault="00000000">
            <w:pPr>
              <w:jc w:val="center"/>
            </w:pPr>
            <w:r w:rsidRPr="00334BCC">
              <w:rPr>
                <w:sz w:val="20"/>
              </w:rPr>
              <w:t>58.69%</w:t>
            </w:r>
          </w:p>
        </w:tc>
        <w:tc>
          <w:tcPr>
            <w:tcW w:w="2275" w:type="dxa"/>
            <w:shd w:val="clear" w:color="auto" w:fill="F0F4FA"/>
          </w:tcPr>
          <w:p w14:paraId="1321A874" w14:textId="77777777" w:rsidR="001C53DA" w:rsidRPr="00334BCC" w:rsidRDefault="00000000">
            <w:pPr>
              <w:jc w:val="center"/>
            </w:pPr>
            <w:r w:rsidRPr="00334BCC">
              <w:rPr>
                <w:sz w:val="20"/>
              </w:rPr>
              <w:t>87.82%</w:t>
            </w:r>
          </w:p>
        </w:tc>
        <w:tc>
          <w:tcPr>
            <w:tcW w:w="2275" w:type="dxa"/>
            <w:shd w:val="clear" w:color="auto" w:fill="F0F4FA"/>
          </w:tcPr>
          <w:p w14:paraId="0D4832D3" w14:textId="77777777" w:rsidR="001C53DA" w:rsidRPr="00334BCC" w:rsidRDefault="00000000">
            <w:pPr>
              <w:jc w:val="center"/>
            </w:pPr>
            <w:r w:rsidRPr="00334BCC">
              <w:rPr>
                <w:sz w:val="20"/>
              </w:rPr>
              <w:t>+29.13 pp</w:t>
            </w:r>
          </w:p>
        </w:tc>
      </w:tr>
      <w:tr w:rsidR="001C53DA" w:rsidRPr="00334BCC" w14:paraId="6AF4B862" w14:textId="77777777">
        <w:trPr>
          <w:jc w:val="center"/>
        </w:trPr>
        <w:tc>
          <w:tcPr>
            <w:tcW w:w="2275" w:type="dxa"/>
          </w:tcPr>
          <w:p w14:paraId="180A82FD" w14:textId="77777777" w:rsidR="001C53DA" w:rsidRPr="00334BCC" w:rsidRDefault="00000000">
            <w:pPr>
              <w:jc w:val="center"/>
            </w:pPr>
            <w:r w:rsidRPr="00334BCC">
              <w:rPr>
                <w:sz w:val="20"/>
              </w:rPr>
              <w:t>Ancho medio 90%</w:t>
            </w:r>
          </w:p>
        </w:tc>
        <w:tc>
          <w:tcPr>
            <w:tcW w:w="2275" w:type="dxa"/>
          </w:tcPr>
          <w:p w14:paraId="664FE911" w14:textId="77777777" w:rsidR="001C53DA" w:rsidRPr="00334BCC" w:rsidRDefault="00000000">
            <w:pPr>
              <w:jc w:val="center"/>
            </w:pPr>
            <w:r w:rsidRPr="00334BCC">
              <w:rPr>
                <w:sz w:val="20"/>
              </w:rPr>
              <w:t>0.955</w:t>
            </w:r>
          </w:p>
        </w:tc>
        <w:tc>
          <w:tcPr>
            <w:tcW w:w="2275" w:type="dxa"/>
          </w:tcPr>
          <w:p w14:paraId="22AD241E" w14:textId="77777777" w:rsidR="001C53DA" w:rsidRPr="00334BCC" w:rsidRDefault="00000000">
            <w:pPr>
              <w:jc w:val="center"/>
            </w:pPr>
            <w:r w:rsidRPr="00334BCC">
              <w:rPr>
                <w:sz w:val="20"/>
              </w:rPr>
              <w:t>0.752</w:t>
            </w:r>
          </w:p>
        </w:tc>
        <w:tc>
          <w:tcPr>
            <w:tcW w:w="2275" w:type="dxa"/>
          </w:tcPr>
          <w:p w14:paraId="674F5ECC" w14:textId="77777777" w:rsidR="001C53DA" w:rsidRPr="00334BCC" w:rsidRDefault="00000000">
            <w:pPr>
              <w:jc w:val="center"/>
            </w:pPr>
            <w:r w:rsidRPr="00334BCC">
              <w:rPr>
                <w:sz w:val="20"/>
              </w:rPr>
              <w:t>-21.3%</w:t>
            </w:r>
          </w:p>
        </w:tc>
      </w:tr>
    </w:tbl>
    <w:p w14:paraId="4952869B" w14:textId="77777777" w:rsidR="001C53DA" w:rsidRPr="00334BCC" w:rsidRDefault="001C53DA"/>
    <w:p w14:paraId="7E02BDA6" w14:textId="16DBE587" w:rsidR="001C53DA" w:rsidRPr="0006790E" w:rsidRDefault="00000000">
      <w:pPr>
        <w:spacing w:after="120"/>
        <w:ind w:firstLine="709"/>
        <w:jc w:val="both"/>
        <w:rPr>
          <w:sz w:val="22"/>
        </w:rPr>
      </w:pPr>
      <w:r w:rsidRPr="0006790E">
        <w:rPr>
          <w:sz w:val="22"/>
        </w:rPr>
        <w:t xml:space="preserve">La diferencia </w:t>
      </w:r>
      <w:r w:rsidR="005D6F32" w:rsidRPr="0006790E">
        <w:rPr>
          <w:sz w:val="22"/>
        </w:rPr>
        <w:t>más</w:t>
      </w:r>
      <w:r w:rsidRPr="0006790E">
        <w:rPr>
          <w:sz w:val="22"/>
        </w:rPr>
        <w:t xml:space="preserve"> relevante es en la cobertura </w:t>
      </w:r>
      <w:r w:rsidR="005D6F32" w:rsidRPr="0006790E">
        <w:rPr>
          <w:sz w:val="22"/>
        </w:rPr>
        <w:t>mínima</w:t>
      </w:r>
      <w:r w:rsidRPr="0006790E">
        <w:rPr>
          <w:sz w:val="22"/>
        </w:rPr>
        <w:t xml:space="preserve"> por grado: Global alcanza solo 58.69% en su peor subgrupo, mientras que Mondrian sube a 87.82% (+29 puntos porcentuales). Para poner esto en contexto operativo: con el enfoque global, un banco que tiene 7,889 </w:t>
      </w:r>
      <w:r w:rsidR="005D6F32" w:rsidRPr="0006790E">
        <w:rPr>
          <w:sz w:val="22"/>
        </w:rPr>
        <w:t>préstamos</w:t>
      </w:r>
      <w:r w:rsidRPr="0006790E">
        <w:rPr>
          <w:sz w:val="22"/>
        </w:rPr>
        <w:t xml:space="preserve"> de grado G </w:t>
      </w:r>
      <w:r w:rsidR="005D6F32" w:rsidRPr="0006790E">
        <w:rPr>
          <w:sz w:val="22"/>
        </w:rPr>
        <w:t>vería</w:t>
      </w:r>
      <w:r w:rsidRPr="0006790E">
        <w:rPr>
          <w:sz w:val="22"/>
        </w:rPr>
        <w:t xml:space="preserve"> que en el 41.3% de esos </w:t>
      </w:r>
      <w:r w:rsidR="005D6F32" w:rsidRPr="0006790E">
        <w:rPr>
          <w:sz w:val="22"/>
        </w:rPr>
        <w:t>préstamos</w:t>
      </w:r>
      <w:r w:rsidRPr="0006790E">
        <w:rPr>
          <w:sz w:val="22"/>
        </w:rPr>
        <w:t xml:space="preserve"> el intervalo conformal no contiene el valor real. Esto invalida por completo la </w:t>
      </w:r>
      <w:r w:rsidR="005D6F32" w:rsidRPr="0006790E">
        <w:rPr>
          <w:sz w:val="22"/>
        </w:rPr>
        <w:t>garantía</w:t>
      </w:r>
      <w:r w:rsidRPr="0006790E">
        <w:rPr>
          <w:sz w:val="22"/>
        </w:rPr>
        <w:t xml:space="preserve"> de cobertura para ese segmento y hace que los intervalos sean inservibles para la toma de decisiones en grados de alto riesgo.</w:t>
      </w:r>
    </w:p>
    <w:p w14:paraId="4A32853C" w14:textId="76A0FAA1" w:rsidR="001C53DA" w:rsidRDefault="005D6F32">
      <w:pPr>
        <w:spacing w:after="120"/>
        <w:ind w:firstLine="709"/>
        <w:jc w:val="both"/>
        <w:rPr>
          <w:sz w:val="22"/>
        </w:rPr>
      </w:pPr>
      <w:r w:rsidRPr="0006790E">
        <w:rPr>
          <w:sz w:val="22"/>
        </w:rPr>
        <w:t xml:space="preserve">Además, Mondrian logra intervalos 21.3% más eficientes (ancho promedio de 0.752 vs 0.955). Esto parece contradictorio —mejor cobertura con intervalos más estrechos— pero se explica porque Mondrian calibra los quantiles por grado: los grados A y B, que son los más predecibles, obtienen intervalos estrechos y precisos, mientras que los grados F y G obtienen intervalos más amplios pero que reflejan fielmente su mayor incertidumbre. Global, en cambio, usa un </w:t>
      </w:r>
      <w:r w:rsidR="00334BCC" w:rsidRPr="0006790E">
        <w:rPr>
          <w:sz w:val="22"/>
        </w:rPr>
        <w:t>único</w:t>
      </w:r>
      <w:r w:rsidRPr="0006790E">
        <w:rPr>
          <w:sz w:val="22"/>
        </w:rPr>
        <w:t xml:space="preserve"> quantil que sobredimensiona los grados fáciles y subdimensiona los difíciles.</w:t>
      </w:r>
    </w:p>
    <w:p w14:paraId="637F3BC5" w14:textId="77777777" w:rsidR="00626537" w:rsidRPr="0006790E" w:rsidRDefault="00626537">
      <w:pPr>
        <w:spacing w:after="120"/>
        <w:ind w:firstLine="709"/>
        <w:jc w:val="both"/>
        <w:rPr>
          <w:sz w:val="22"/>
        </w:rPr>
      </w:pPr>
    </w:p>
    <w:p w14:paraId="0F2E396C" w14:textId="77777777" w:rsidR="001C53DA" w:rsidRPr="00334BCC" w:rsidRDefault="00000000">
      <w:pPr>
        <w:jc w:val="center"/>
      </w:pPr>
      <w:r w:rsidRPr="00334BCC">
        <w:rPr>
          <w:noProof/>
        </w:rPr>
        <w:drawing>
          <wp:inline distT="0" distB="0" distL="0" distR="0" wp14:anchorId="669A0A77" wp14:editId="648D8297">
            <wp:extent cx="5437559" cy="1880007"/>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_width_tradeoff.png"/>
                    <pic:cNvPicPr/>
                  </pic:nvPicPr>
                  <pic:blipFill>
                    <a:blip r:embed="rId19"/>
                    <a:stretch>
                      <a:fillRect/>
                    </a:stretch>
                  </pic:blipFill>
                  <pic:spPr>
                    <a:xfrm>
                      <a:off x="0" y="0"/>
                      <a:ext cx="5454144" cy="1885741"/>
                    </a:xfrm>
                    <a:prstGeom prst="rect">
                      <a:avLst/>
                    </a:prstGeom>
                  </pic:spPr>
                </pic:pic>
              </a:graphicData>
            </a:graphic>
          </wp:inline>
        </w:drawing>
      </w:r>
    </w:p>
    <w:p w14:paraId="7B5DA9EA" w14:textId="7E4037B3" w:rsidR="001C53DA" w:rsidRPr="00334BCC" w:rsidRDefault="00000000">
      <w:pPr>
        <w:spacing w:after="240"/>
        <w:jc w:val="center"/>
      </w:pPr>
      <w:r w:rsidRPr="00334BCC">
        <w:rPr>
          <w:i/>
          <w:sz w:val="20"/>
        </w:rPr>
        <w:t xml:space="preserve">Figura 10. Trade-off entre cobertura y ancho de intervalos conformales. Mondrian domina a Global en ambas dimensiones: mejor cobertura condicional con intervalos </w:t>
      </w:r>
      <w:r w:rsidR="005D6F32" w:rsidRPr="00334BCC">
        <w:rPr>
          <w:i/>
          <w:sz w:val="20"/>
        </w:rPr>
        <w:t>más</w:t>
      </w:r>
      <w:r w:rsidRPr="00334BCC">
        <w:rPr>
          <w:i/>
          <w:sz w:val="20"/>
        </w:rPr>
        <w:t xml:space="preserve"> eficientes.</w:t>
      </w:r>
    </w:p>
    <w:p w14:paraId="534C735D" w14:textId="77777777" w:rsidR="001C53DA" w:rsidRPr="0006790E" w:rsidRDefault="00000000">
      <w:pPr>
        <w:pStyle w:val="Ttulo2"/>
        <w:rPr>
          <w:sz w:val="22"/>
          <w:szCs w:val="22"/>
        </w:rPr>
      </w:pPr>
      <w:r w:rsidRPr="0006790E">
        <w:rPr>
          <w:color w:val="333333"/>
          <w:sz w:val="22"/>
          <w:szCs w:val="22"/>
        </w:rPr>
        <w:lastRenderedPageBreak/>
        <w:t>8.5 Intervalos Conformales para LGD y EAD</w:t>
      </w:r>
    </w:p>
    <w:p w14:paraId="36F28C47" w14:textId="32063E13" w:rsidR="001C53DA" w:rsidRPr="0006790E" w:rsidRDefault="00000000">
      <w:pPr>
        <w:spacing w:after="120"/>
        <w:ind w:firstLine="709"/>
        <w:jc w:val="both"/>
        <w:rPr>
          <w:sz w:val="22"/>
        </w:rPr>
      </w:pPr>
      <w:r w:rsidRPr="0006790E">
        <w:rPr>
          <w:sz w:val="22"/>
        </w:rPr>
        <w:t xml:space="preserve">Los intervalos conformales se extendieron a LGD y EAD sobre el subconjunto de defaults (60,850 </w:t>
      </w:r>
      <w:r w:rsidR="005D6F32" w:rsidRPr="0006790E">
        <w:rPr>
          <w:sz w:val="22"/>
        </w:rPr>
        <w:t>préstamos</w:t>
      </w:r>
      <w:r w:rsidRPr="0006790E">
        <w:rPr>
          <w:sz w:val="22"/>
        </w:rPr>
        <w:t xml:space="preserve"> en test OOT). Para LGD, se evaluaron cuatro variantes conformales con un benchmark </w:t>
      </w:r>
      <w:r w:rsidR="005D6F32" w:rsidRPr="0006790E">
        <w:rPr>
          <w:sz w:val="22"/>
        </w:rPr>
        <w:t>sistemático</w:t>
      </w:r>
      <w:r w:rsidRPr="0006790E">
        <w:rPr>
          <w:sz w:val="22"/>
        </w:rPr>
        <w:t xml:space="preserve"> que incluye guardrails de cobertura, sesgo y eficiencia. La Tabla 9 compara las variantes.</w:t>
      </w:r>
    </w:p>
    <w:p w14:paraId="11FC634D" w14:textId="77777777" w:rsidR="001C53DA" w:rsidRPr="00334BCC" w:rsidRDefault="00000000">
      <w:pPr>
        <w:spacing w:before="120"/>
        <w:jc w:val="center"/>
      </w:pPr>
      <w:r w:rsidRPr="00334BCC">
        <w:rPr>
          <w:i/>
          <w:sz w:val="20"/>
        </w:rPr>
        <w:t>Tabla 9. Benchmark de variantes conformales para LGD (60,850 defaults en test OOT).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16"/>
        <w:gridCol w:w="1516"/>
        <w:gridCol w:w="1516"/>
        <w:gridCol w:w="1516"/>
        <w:gridCol w:w="1516"/>
        <w:gridCol w:w="1516"/>
      </w:tblGrid>
      <w:tr w:rsidR="001C53DA" w:rsidRPr="00334BCC" w14:paraId="4932A8C6" w14:textId="77777777">
        <w:trPr>
          <w:jc w:val="center"/>
        </w:trPr>
        <w:tc>
          <w:tcPr>
            <w:tcW w:w="1516" w:type="dxa"/>
            <w:shd w:val="clear" w:color="auto" w:fill="0B5ED7"/>
          </w:tcPr>
          <w:p w14:paraId="1A7A3CD8" w14:textId="77777777" w:rsidR="001C53DA" w:rsidRPr="00334BCC" w:rsidRDefault="00000000">
            <w:pPr>
              <w:jc w:val="center"/>
            </w:pPr>
            <w:r w:rsidRPr="00334BCC">
              <w:rPr>
                <w:b/>
                <w:color w:val="FFFFFF"/>
                <w:sz w:val="20"/>
              </w:rPr>
              <w:t>Variante LGD</w:t>
            </w:r>
          </w:p>
        </w:tc>
        <w:tc>
          <w:tcPr>
            <w:tcW w:w="1516" w:type="dxa"/>
            <w:shd w:val="clear" w:color="auto" w:fill="0B5ED7"/>
          </w:tcPr>
          <w:p w14:paraId="5E7CE2F7" w14:textId="77777777" w:rsidR="001C53DA" w:rsidRPr="00334BCC" w:rsidRDefault="00000000">
            <w:pPr>
              <w:jc w:val="center"/>
            </w:pPr>
            <w:r w:rsidRPr="00334BCC">
              <w:rPr>
                <w:b/>
                <w:color w:val="FFFFFF"/>
                <w:sz w:val="20"/>
              </w:rPr>
              <w:t>Cob. 90%</w:t>
            </w:r>
          </w:p>
        </w:tc>
        <w:tc>
          <w:tcPr>
            <w:tcW w:w="1516" w:type="dxa"/>
            <w:shd w:val="clear" w:color="auto" w:fill="0B5ED7"/>
          </w:tcPr>
          <w:p w14:paraId="781BF5EB" w14:textId="77777777" w:rsidR="001C53DA" w:rsidRPr="00334BCC" w:rsidRDefault="00000000">
            <w:pPr>
              <w:jc w:val="center"/>
            </w:pPr>
            <w:r w:rsidRPr="00334BCC">
              <w:rPr>
                <w:b/>
                <w:color w:val="FFFFFF"/>
                <w:sz w:val="20"/>
              </w:rPr>
              <w:t>Cob. 95%</w:t>
            </w:r>
          </w:p>
        </w:tc>
        <w:tc>
          <w:tcPr>
            <w:tcW w:w="1516" w:type="dxa"/>
            <w:shd w:val="clear" w:color="auto" w:fill="0B5ED7"/>
          </w:tcPr>
          <w:p w14:paraId="63B6308E" w14:textId="77777777" w:rsidR="001C53DA" w:rsidRPr="00334BCC" w:rsidRDefault="00000000">
            <w:pPr>
              <w:jc w:val="center"/>
            </w:pPr>
            <w:r w:rsidRPr="00334BCC">
              <w:rPr>
                <w:b/>
                <w:color w:val="FFFFFF"/>
                <w:sz w:val="20"/>
              </w:rPr>
              <w:t>Min Grado 90%</w:t>
            </w:r>
          </w:p>
        </w:tc>
        <w:tc>
          <w:tcPr>
            <w:tcW w:w="1516" w:type="dxa"/>
            <w:shd w:val="clear" w:color="auto" w:fill="0B5ED7"/>
          </w:tcPr>
          <w:p w14:paraId="5F719EE9" w14:textId="77777777" w:rsidR="001C53DA" w:rsidRPr="00334BCC" w:rsidRDefault="00000000">
            <w:pPr>
              <w:jc w:val="center"/>
            </w:pPr>
            <w:r w:rsidRPr="00334BCC">
              <w:rPr>
                <w:b/>
                <w:color w:val="FFFFFF"/>
                <w:sz w:val="20"/>
              </w:rPr>
              <w:t>Ancho 90%</w:t>
            </w:r>
          </w:p>
        </w:tc>
        <w:tc>
          <w:tcPr>
            <w:tcW w:w="1516" w:type="dxa"/>
            <w:shd w:val="clear" w:color="auto" w:fill="0B5ED7"/>
          </w:tcPr>
          <w:p w14:paraId="24EA3CFE" w14:textId="77777777" w:rsidR="001C53DA" w:rsidRPr="00334BCC" w:rsidRDefault="00000000">
            <w:pPr>
              <w:jc w:val="center"/>
            </w:pPr>
            <w:r w:rsidRPr="00334BCC">
              <w:rPr>
                <w:b/>
                <w:color w:val="FFFFFF"/>
                <w:sz w:val="20"/>
              </w:rPr>
              <w:t>Guardrails</w:t>
            </w:r>
          </w:p>
        </w:tc>
      </w:tr>
      <w:tr w:rsidR="001C53DA" w:rsidRPr="00334BCC" w14:paraId="348CEFB8" w14:textId="77777777">
        <w:trPr>
          <w:jc w:val="center"/>
        </w:trPr>
        <w:tc>
          <w:tcPr>
            <w:tcW w:w="1516" w:type="dxa"/>
          </w:tcPr>
          <w:p w14:paraId="37819F3A" w14:textId="77777777" w:rsidR="001C53DA" w:rsidRPr="00334BCC" w:rsidRDefault="00000000">
            <w:pPr>
              <w:jc w:val="center"/>
            </w:pPr>
            <w:r w:rsidRPr="00334BCC">
              <w:rPr>
                <w:sz w:val="20"/>
              </w:rPr>
              <w:t>Two-stage split</w:t>
            </w:r>
          </w:p>
        </w:tc>
        <w:tc>
          <w:tcPr>
            <w:tcW w:w="1516" w:type="dxa"/>
          </w:tcPr>
          <w:p w14:paraId="02C6521C" w14:textId="77777777" w:rsidR="001C53DA" w:rsidRPr="00334BCC" w:rsidRDefault="00000000">
            <w:pPr>
              <w:jc w:val="center"/>
            </w:pPr>
            <w:r w:rsidRPr="00334BCC">
              <w:rPr>
                <w:sz w:val="20"/>
              </w:rPr>
              <w:t>78.19%</w:t>
            </w:r>
          </w:p>
        </w:tc>
        <w:tc>
          <w:tcPr>
            <w:tcW w:w="1516" w:type="dxa"/>
          </w:tcPr>
          <w:p w14:paraId="0D48AE14" w14:textId="77777777" w:rsidR="001C53DA" w:rsidRPr="00334BCC" w:rsidRDefault="00000000">
            <w:pPr>
              <w:jc w:val="center"/>
            </w:pPr>
            <w:r w:rsidRPr="00334BCC">
              <w:rPr>
                <w:sz w:val="20"/>
              </w:rPr>
              <w:t>87.30%</w:t>
            </w:r>
          </w:p>
        </w:tc>
        <w:tc>
          <w:tcPr>
            <w:tcW w:w="1516" w:type="dxa"/>
          </w:tcPr>
          <w:p w14:paraId="384AE7B2" w14:textId="77777777" w:rsidR="001C53DA" w:rsidRPr="00334BCC" w:rsidRDefault="00000000">
            <w:pPr>
              <w:jc w:val="center"/>
            </w:pPr>
            <w:r w:rsidRPr="00334BCC">
              <w:rPr>
                <w:sz w:val="20"/>
              </w:rPr>
              <w:t>53.56%</w:t>
            </w:r>
          </w:p>
        </w:tc>
        <w:tc>
          <w:tcPr>
            <w:tcW w:w="1516" w:type="dxa"/>
          </w:tcPr>
          <w:p w14:paraId="2CA76B80" w14:textId="77777777" w:rsidR="001C53DA" w:rsidRPr="00334BCC" w:rsidRDefault="00000000">
            <w:pPr>
              <w:jc w:val="center"/>
            </w:pPr>
            <w:r w:rsidRPr="00334BCC">
              <w:rPr>
                <w:sz w:val="20"/>
              </w:rPr>
              <w:t>0.568</w:t>
            </w:r>
          </w:p>
        </w:tc>
        <w:tc>
          <w:tcPr>
            <w:tcW w:w="1516" w:type="dxa"/>
          </w:tcPr>
          <w:p w14:paraId="2DD3E1DF" w14:textId="77777777" w:rsidR="001C53DA" w:rsidRPr="00334BCC" w:rsidRDefault="00000000">
            <w:pPr>
              <w:jc w:val="center"/>
            </w:pPr>
            <w:r w:rsidRPr="00334BCC">
              <w:rPr>
                <w:sz w:val="20"/>
              </w:rPr>
              <w:t>No pasa</w:t>
            </w:r>
          </w:p>
        </w:tc>
      </w:tr>
      <w:tr w:rsidR="001C53DA" w:rsidRPr="00334BCC" w14:paraId="0F4222E7" w14:textId="77777777">
        <w:trPr>
          <w:jc w:val="center"/>
        </w:trPr>
        <w:tc>
          <w:tcPr>
            <w:tcW w:w="1516" w:type="dxa"/>
            <w:shd w:val="clear" w:color="auto" w:fill="F0F4FA"/>
          </w:tcPr>
          <w:p w14:paraId="1DD5392B" w14:textId="77777777" w:rsidR="001C53DA" w:rsidRPr="00334BCC" w:rsidRDefault="00000000">
            <w:pPr>
              <w:jc w:val="center"/>
            </w:pPr>
            <w:r w:rsidRPr="00334BCC">
              <w:rPr>
                <w:sz w:val="20"/>
              </w:rPr>
              <w:t>Direct split</w:t>
            </w:r>
          </w:p>
        </w:tc>
        <w:tc>
          <w:tcPr>
            <w:tcW w:w="1516" w:type="dxa"/>
            <w:shd w:val="clear" w:color="auto" w:fill="F0F4FA"/>
          </w:tcPr>
          <w:p w14:paraId="17FED980" w14:textId="77777777" w:rsidR="001C53DA" w:rsidRPr="00334BCC" w:rsidRDefault="00000000">
            <w:pPr>
              <w:jc w:val="center"/>
            </w:pPr>
            <w:r w:rsidRPr="00334BCC">
              <w:rPr>
                <w:sz w:val="20"/>
              </w:rPr>
              <w:t>78.64%</w:t>
            </w:r>
          </w:p>
        </w:tc>
        <w:tc>
          <w:tcPr>
            <w:tcW w:w="1516" w:type="dxa"/>
            <w:shd w:val="clear" w:color="auto" w:fill="F0F4FA"/>
          </w:tcPr>
          <w:p w14:paraId="26EAC3CA" w14:textId="77777777" w:rsidR="001C53DA" w:rsidRPr="00334BCC" w:rsidRDefault="00000000">
            <w:pPr>
              <w:jc w:val="center"/>
            </w:pPr>
            <w:r w:rsidRPr="00334BCC">
              <w:rPr>
                <w:sz w:val="20"/>
              </w:rPr>
              <w:t>87.64%</w:t>
            </w:r>
          </w:p>
        </w:tc>
        <w:tc>
          <w:tcPr>
            <w:tcW w:w="1516" w:type="dxa"/>
            <w:shd w:val="clear" w:color="auto" w:fill="F0F4FA"/>
          </w:tcPr>
          <w:p w14:paraId="1765F061" w14:textId="77777777" w:rsidR="001C53DA" w:rsidRPr="00334BCC" w:rsidRDefault="00000000">
            <w:pPr>
              <w:jc w:val="center"/>
            </w:pPr>
            <w:r w:rsidRPr="00334BCC">
              <w:rPr>
                <w:sz w:val="20"/>
              </w:rPr>
              <w:t>54.12%</w:t>
            </w:r>
          </w:p>
        </w:tc>
        <w:tc>
          <w:tcPr>
            <w:tcW w:w="1516" w:type="dxa"/>
            <w:shd w:val="clear" w:color="auto" w:fill="F0F4FA"/>
          </w:tcPr>
          <w:p w14:paraId="3CC38478" w14:textId="77777777" w:rsidR="001C53DA" w:rsidRPr="00334BCC" w:rsidRDefault="00000000">
            <w:pPr>
              <w:jc w:val="center"/>
            </w:pPr>
            <w:r w:rsidRPr="00334BCC">
              <w:rPr>
                <w:sz w:val="20"/>
              </w:rPr>
              <w:t>0.568</w:t>
            </w:r>
          </w:p>
        </w:tc>
        <w:tc>
          <w:tcPr>
            <w:tcW w:w="1516" w:type="dxa"/>
            <w:shd w:val="clear" w:color="auto" w:fill="F0F4FA"/>
          </w:tcPr>
          <w:p w14:paraId="33BDB128" w14:textId="77777777" w:rsidR="001C53DA" w:rsidRPr="00334BCC" w:rsidRDefault="00000000">
            <w:pPr>
              <w:jc w:val="center"/>
            </w:pPr>
            <w:r w:rsidRPr="00334BCC">
              <w:rPr>
                <w:sz w:val="20"/>
              </w:rPr>
              <w:t>No pasa</w:t>
            </w:r>
          </w:p>
        </w:tc>
      </w:tr>
      <w:tr w:rsidR="001C53DA" w:rsidRPr="00334BCC" w14:paraId="3D6044BD" w14:textId="77777777">
        <w:trPr>
          <w:jc w:val="center"/>
        </w:trPr>
        <w:tc>
          <w:tcPr>
            <w:tcW w:w="1516" w:type="dxa"/>
          </w:tcPr>
          <w:p w14:paraId="7741A373" w14:textId="77777777" w:rsidR="001C53DA" w:rsidRPr="00334BCC" w:rsidRDefault="00000000">
            <w:pPr>
              <w:jc w:val="center"/>
            </w:pPr>
            <w:r w:rsidRPr="00334BCC">
              <w:rPr>
                <w:sz w:val="20"/>
              </w:rPr>
              <w:t>Direct CQR</w:t>
            </w:r>
          </w:p>
        </w:tc>
        <w:tc>
          <w:tcPr>
            <w:tcW w:w="1516" w:type="dxa"/>
          </w:tcPr>
          <w:p w14:paraId="2C286113" w14:textId="77777777" w:rsidR="001C53DA" w:rsidRPr="00334BCC" w:rsidRDefault="00000000">
            <w:pPr>
              <w:jc w:val="center"/>
            </w:pPr>
            <w:r w:rsidRPr="00334BCC">
              <w:rPr>
                <w:sz w:val="20"/>
              </w:rPr>
              <w:t>74.52%</w:t>
            </w:r>
          </w:p>
        </w:tc>
        <w:tc>
          <w:tcPr>
            <w:tcW w:w="1516" w:type="dxa"/>
          </w:tcPr>
          <w:p w14:paraId="2420D7C4" w14:textId="77777777" w:rsidR="001C53DA" w:rsidRPr="00334BCC" w:rsidRDefault="00000000">
            <w:pPr>
              <w:jc w:val="center"/>
            </w:pPr>
            <w:r w:rsidRPr="00334BCC">
              <w:rPr>
                <w:sz w:val="20"/>
              </w:rPr>
              <w:t>84.47%</w:t>
            </w:r>
          </w:p>
        </w:tc>
        <w:tc>
          <w:tcPr>
            <w:tcW w:w="1516" w:type="dxa"/>
          </w:tcPr>
          <w:p w14:paraId="1B024715" w14:textId="77777777" w:rsidR="001C53DA" w:rsidRPr="00334BCC" w:rsidRDefault="00000000">
            <w:pPr>
              <w:jc w:val="center"/>
            </w:pPr>
            <w:r w:rsidRPr="00334BCC">
              <w:rPr>
                <w:sz w:val="20"/>
              </w:rPr>
              <w:t>70.51%</w:t>
            </w:r>
          </w:p>
        </w:tc>
        <w:tc>
          <w:tcPr>
            <w:tcW w:w="1516" w:type="dxa"/>
          </w:tcPr>
          <w:p w14:paraId="416DB20B" w14:textId="77777777" w:rsidR="001C53DA" w:rsidRPr="00334BCC" w:rsidRDefault="00000000">
            <w:pPr>
              <w:jc w:val="center"/>
            </w:pPr>
            <w:r w:rsidRPr="00334BCC">
              <w:rPr>
                <w:sz w:val="20"/>
              </w:rPr>
              <w:t>0.540</w:t>
            </w:r>
          </w:p>
        </w:tc>
        <w:tc>
          <w:tcPr>
            <w:tcW w:w="1516" w:type="dxa"/>
          </w:tcPr>
          <w:p w14:paraId="2854196D" w14:textId="77777777" w:rsidR="001C53DA" w:rsidRPr="00334BCC" w:rsidRDefault="00000000">
            <w:pPr>
              <w:jc w:val="center"/>
            </w:pPr>
            <w:r w:rsidRPr="00334BCC">
              <w:rPr>
                <w:sz w:val="20"/>
              </w:rPr>
              <w:t>No pasa</w:t>
            </w:r>
          </w:p>
        </w:tc>
      </w:tr>
      <w:tr w:rsidR="001C53DA" w:rsidRPr="00334BCC" w14:paraId="5A797853" w14:textId="77777777">
        <w:trPr>
          <w:jc w:val="center"/>
        </w:trPr>
        <w:tc>
          <w:tcPr>
            <w:tcW w:w="1516" w:type="dxa"/>
            <w:shd w:val="clear" w:color="auto" w:fill="F0F4FA"/>
          </w:tcPr>
          <w:p w14:paraId="3139CDD8" w14:textId="77777777" w:rsidR="001C53DA" w:rsidRPr="00334BCC" w:rsidRDefault="00000000">
            <w:pPr>
              <w:jc w:val="center"/>
            </w:pPr>
            <w:r w:rsidRPr="00334BCC">
              <w:rPr>
                <w:sz w:val="20"/>
              </w:rPr>
              <w:t>Adaptive grade-temporal</w:t>
            </w:r>
          </w:p>
        </w:tc>
        <w:tc>
          <w:tcPr>
            <w:tcW w:w="1516" w:type="dxa"/>
            <w:shd w:val="clear" w:color="auto" w:fill="F0F4FA"/>
          </w:tcPr>
          <w:p w14:paraId="119AA061" w14:textId="77777777" w:rsidR="001C53DA" w:rsidRPr="00334BCC" w:rsidRDefault="00000000">
            <w:pPr>
              <w:jc w:val="center"/>
            </w:pPr>
            <w:r w:rsidRPr="00334BCC">
              <w:rPr>
                <w:sz w:val="20"/>
              </w:rPr>
              <w:t>90.50%</w:t>
            </w:r>
          </w:p>
        </w:tc>
        <w:tc>
          <w:tcPr>
            <w:tcW w:w="1516" w:type="dxa"/>
            <w:shd w:val="clear" w:color="auto" w:fill="F0F4FA"/>
          </w:tcPr>
          <w:p w14:paraId="74075299" w14:textId="77777777" w:rsidR="001C53DA" w:rsidRPr="00334BCC" w:rsidRDefault="00000000">
            <w:pPr>
              <w:jc w:val="center"/>
            </w:pPr>
            <w:r w:rsidRPr="00334BCC">
              <w:rPr>
                <w:sz w:val="20"/>
              </w:rPr>
              <w:t>95.50%</w:t>
            </w:r>
          </w:p>
        </w:tc>
        <w:tc>
          <w:tcPr>
            <w:tcW w:w="1516" w:type="dxa"/>
            <w:shd w:val="clear" w:color="auto" w:fill="F0F4FA"/>
          </w:tcPr>
          <w:p w14:paraId="57F89B9C" w14:textId="77777777" w:rsidR="001C53DA" w:rsidRPr="00334BCC" w:rsidRDefault="00000000">
            <w:pPr>
              <w:jc w:val="center"/>
            </w:pPr>
            <w:r w:rsidRPr="00334BCC">
              <w:rPr>
                <w:sz w:val="20"/>
              </w:rPr>
              <w:t>90.47%</w:t>
            </w:r>
          </w:p>
        </w:tc>
        <w:tc>
          <w:tcPr>
            <w:tcW w:w="1516" w:type="dxa"/>
            <w:shd w:val="clear" w:color="auto" w:fill="F0F4FA"/>
          </w:tcPr>
          <w:p w14:paraId="77769C64" w14:textId="77777777" w:rsidR="001C53DA" w:rsidRPr="00334BCC" w:rsidRDefault="00000000">
            <w:pPr>
              <w:jc w:val="center"/>
            </w:pPr>
            <w:r w:rsidRPr="00334BCC">
              <w:rPr>
                <w:sz w:val="20"/>
              </w:rPr>
              <w:t>0.496</w:t>
            </w:r>
          </w:p>
        </w:tc>
        <w:tc>
          <w:tcPr>
            <w:tcW w:w="1516" w:type="dxa"/>
            <w:shd w:val="clear" w:color="auto" w:fill="F0F4FA"/>
          </w:tcPr>
          <w:p w14:paraId="1C5A97AD" w14:textId="77777777" w:rsidR="001C53DA" w:rsidRPr="00334BCC" w:rsidRDefault="00000000">
            <w:pPr>
              <w:jc w:val="center"/>
            </w:pPr>
            <w:r w:rsidRPr="00334BCC">
              <w:rPr>
                <w:sz w:val="20"/>
              </w:rPr>
              <w:t>Pasa todos</w:t>
            </w:r>
          </w:p>
        </w:tc>
      </w:tr>
    </w:tbl>
    <w:p w14:paraId="0109F600" w14:textId="77777777" w:rsidR="001C53DA" w:rsidRPr="00334BCC" w:rsidRDefault="001C53DA"/>
    <w:p w14:paraId="762F1C6A" w14:textId="49BE4133" w:rsidR="001C53DA" w:rsidRPr="0006790E" w:rsidRDefault="00000000">
      <w:pPr>
        <w:spacing w:after="120"/>
        <w:ind w:firstLine="709"/>
        <w:jc w:val="both"/>
        <w:rPr>
          <w:sz w:val="22"/>
        </w:rPr>
      </w:pPr>
      <w:r w:rsidRPr="0006790E">
        <w:rPr>
          <w:sz w:val="22"/>
        </w:rPr>
        <w:t xml:space="preserve">Solo la variante direct_adaptive_grade_temporal paso todos los guardrails. Las tres variantes rechazadas muestran un </w:t>
      </w:r>
      <w:r w:rsidR="005D6F32" w:rsidRPr="0006790E">
        <w:rPr>
          <w:sz w:val="22"/>
        </w:rPr>
        <w:t>patrón</w:t>
      </w:r>
      <w:r w:rsidRPr="0006790E">
        <w:rPr>
          <w:sz w:val="22"/>
        </w:rPr>
        <w:t xml:space="preserve"> </w:t>
      </w:r>
      <w:r w:rsidR="005D6F32" w:rsidRPr="0006790E">
        <w:rPr>
          <w:sz w:val="22"/>
        </w:rPr>
        <w:t>común</w:t>
      </w:r>
      <w:r w:rsidRPr="0006790E">
        <w:rPr>
          <w:sz w:val="22"/>
        </w:rPr>
        <w:t xml:space="preserve">: subcoberturas severas (74-78% vs el objetivo de 90%), especialmente en las coberturas por grado (53-70% en el peor grado). Esto demuestra que LGD, al ser una variable </w:t>
      </w:r>
      <w:proofErr w:type="gramStart"/>
      <w:r w:rsidRPr="0006790E">
        <w:rPr>
          <w:sz w:val="22"/>
        </w:rPr>
        <w:t>continua</w:t>
      </w:r>
      <w:proofErr w:type="gramEnd"/>
      <w:r w:rsidRPr="0006790E">
        <w:rPr>
          <w:sz w:val="22"/>
        </w:rPr>
        <w:t xml:space="preserve"> acotada en [0, 1] con alta heteroscedasticidad por grado, requiere un enfoque conformal que se adapte a la estructura del portafolio. La variante ganadora ajusta los quantiles conformales de manera online por grado y periodo temporal, logrando no solo la cobertura </w:t>
      </w:r>
      <w:r w:rsidR="005D6F32" w:rsidRPr="0006790E">
        <w:rPr>
          <w:sz w:val="22"/>
        </w:rPr>
        <w:t>más</w:t>
      </w:r>
      <w:r w:rsidRPr="0006790E">
        <w:rPr>
          <w:sz w:val="22"/>
        </w:rPr>
        <w:t xml:space="preserve"> alta (90.50%) sino </w:t>
      </w:r>
      <w:r w:rsidR="005D6F32" w:rsidRPr="0006790E">
        <w:rPr>
          <w:sz w:val="22"/>
        </w:rPr>
        <w:t>también</w:t>
      </w:r>
      <w:r w:rsidRPr="0006790E">
        <w:rPr>
          <w:sz w:val="22"/>
        </w:rPr>
        <w:t xml:space="preserve"> el ancho </w:t>
      </w:r>
      <w:r w:rsidR="005D6F32" w:rsidRPr="0006790E">
        <w:rPr>
          <w:sz w:val="22"/>
        </w:rPr>
        <w:t>más</w:t>
      </w:r>
      <w:r w:rsidRPr="0006790E">
        <w:rPr>
          <w:sz w:val="22"/>
        </w:rPr>
        <w:t xml:space="preserve"> eficiente (0.496, un 13% menor que la referencia).</w:t>
      </w:r>
    </w:p>
    <w:p w14:paraId="0861F41E" w14:textId="238B18A8" w:rsidR="001C53DA" w:rsidRPr="0006790E" w:rsidRDefault="00000000">
      <w:pPr>
        <w:spacing w:after="120"/>
        <w:ind w:firstLine="709"/>
        <w:jc w:val="both"/>
        <w:rPr>
          <w:sz w:val="22"/>
        </w:rPr>
      </w:pPr>
      <w:r w:rsidRPr="0006790E">
        <w:rPr>
          <w:sz w:val="22"/>
        </w:rPr>
        <w:t xml:space="preserve">Para EAD, el modelo alcanzo cobertura del 90.82% al 90% y 95.28% al 95%. La alta </w:t>
      </w:r>
      <w:r w:rsidR="00334BCC" w:rsidRPr="0006790E">
        <w:rPr>
          <w:sz w:val="22"/>
        </w:rPr>
        <w:t>precisión</w:t>
      </w:r>
      <w:r w:rsidRPr="0006790E">
        <w:rPr>
          <w:sz w:val="22"/>
        </w:rPr>
        <w:t xml:space="preserve"> de EAD se explica porque la </w:t>
      </w:r>
      <w:r w:rsidR="00334BCC" w:rsidRPr="0006790E">
        <w:rPr>
          <w:sz w:val="22"/>
        </w:rPr>
        <w:t>exposición</w:t>
      </w:r>
      <w:r w:rsidRPr="0006790E">
        <w:rPr>
          <w:sz w:val="22"/>
        </w:rPr>
        <w:t xml:space="preserve"> al default </w:t>
      </w:r>
      <w:r w:rsidR="005D6F32" w:rsidRPr="0006790E">
        <w:rPr>
          <w:sz w:val="22"/>
        </w:rPr>
        <w:t>está</w:t>
      </w:r>
      <w:r w:rsidRPr="0006790E">
        <w:rPr>
          <w:sz w:val="22"/>
        </w:rPr>
        <w:t xml:space="preserve"> fuertemente determinada por el saldo vivo del </w:t>
      </w:r>
      <w:r w:rsidR="005D6F32" w:rsidRPr="0006790E">
        <w:rPr>
          <w:sz w:val="22"/>
        </w:rPr>
        <w:t>préstamo</w:t>
      </w:r>
      <w:r w:rsidRPr="0006790E">
        <w:rPr>
          <w:sz w:val="22"/>
        </w:rPr>
        <w:t>, que es una variable contractual con baja incertidumbre. Los intervalos conformales para EAD son, en consecuencia, estrechos (ancho medio de $132.58 USD al 90%), reflejando correctamente la baja incertidumbre.</w:t>
      </w:r>
    </w:p>
    <w:p w14:paraId="30DEC73D" w14:textId="4AB39930" w:rsidR="001C53DA" w:rsidRPr="0006790E" w:rsidRDefault="00000000">
      <w:pPr>
        <w:spacing w:after="120"/>
        <w:ind w:firstLine="709"/>
        <w:jc w:val="both"/>
        <w:rPr>
          <w:sz w:val="22"/>
        </w:rPr>
      </w:pPr>
      <w:r w:rsidRPr="0006790E">
        <w:rPr>
          <w:sz w:val="22"/>
        </w:rPr>
        <w:t xml:space="preserve">Este resultado es significativo porque demuestra que la </w:t>
      </w:r>
      <w:r w:rsidR="00334BCC" w:rsidRPr="0006790E">
        <w:rPr>
          <w:sz w:val="22"/>
        </w:rPr>
        <w:t>predicción</w:t>
      </w:r>
      <w:r w:rsidRPr="0006790E">
        <w:rPr>
          <w:sz w:val="22"/>
        </w:rPr>
        <w:t xml:space="preserve"> conformal es aplicable a la triada completa PD-LGD-EAD, no solo a PD. La </w:t>
      </w:r>
      <w:r w:rsidR="005D6F32" w:rsidRPr="0006790E">
        <w:rPr>
          <w:sz w:val="22"/>
        </w:rPr>
        <w:t>extensión</w:t>
      </w:r>
      <w:r w:rsidRPr="0006790E">
        <w:rPr>
          <w:sz w:val="22"/>
        </w:rPr>
        <w:t xml:space="preserve"> a LGD y EAD cierra un </w:t>
      </w:r>
      <w:r w:rsidR="005D6F32" w:rsidRPr="0006790E">
        <w:rPr>
          <w:sz w:val="22"/>
        </w:rPr>
        <w:t>vacío</w:t>
      </w:r>
      <w:r w:rsidRPr="0006790E">
        <w:rPr>
          <w:sz w:val="22"/>
        </w:rPr>
        <w:t xml:space="preserve"> en la literatura existente, donde trabajos como Bellotti [5] se enfocan exclusivamente en PD, y habilita el </w:t>
      </w:r>
      <w:r w:rsidR="005D6F32" w:rsidRPr="0006790E">
        <w:rPr>
          <w:sz w:val="22"/>
        </w:rPr>
        <w:t>cálculo</w:t>
      </w:r>
      <w:r w:rsidRPr="0006790E">
        <w:rPr>
          <w:sz w:val="22"/>
        </w:rPr>
        <w:t xml:space="preserve"> de intervalos de confianza para la perdida esperada completa (ECL = PD x LGD x EAD).</w:t>
      </w:r>
    </w:p>
    <w:p w14:paraId="6D8E4CAB" w14:textId="77777777" w:rsidR="001C53DA" w:rsidRPr="0006790E" w:rsidRDefault="00000000">
      <w:pPr>
        <w:pStyle w:val="Ttulo2"/>
        <w:rPr>
          <w:sz w:val="22"/>
          <w:szCs w:val="22"/>
        </w:rPr>
      </w:pPr>
      <w:r w:rsidRPr="0006790E">
        <w:rPr>
          <w:color w:val="333333"/>
          <w:sz w:val="22"/>
          <w:szCs w:val="22"/>
        </w:rPr>
        <w:lastRenderedPageBreak/>
        <w:t>8.6 Impacto Regulatorio: IFRS 9 y ECL</w:t>
      </w:r>
    </w:p>
    <w:p w14:paraId="07203057" w14:textId="55FC7FF7" w:rsidR="001C53DA" w:rsidRPr="0006790E" w:rsidRDefault="00000000">
      <w:pPr>
        <w:spacing w:after="120"/>
        <w:ind w:firstLine="709"/>
        <w:jc w:val="both"/>
        <w:rPr>
          <w:sz w:val="22"/>
        </w:rPr>
      </w:pPr>
      <w:r w:rsidRPr="0006790E">
        <w:rPr>
          <w:sz w:val="22"/>
        </w:rPr>
        <w:t xml:space="preserve">Se </w:t>
      </w:r>
      <w:r w:rsidR="005D6F32" w:rsidRPr="0006790E">
        <w:rPr>
          <w:sz w:val="22"/>
        </w:rPr>
        <w:t>evaluó</w:t>
      </w:r>
      <w:r w:rsidRPr="0006790E">
        <w:rPr>
          <w:sz w:val="22"/>
        </w:rPr>
        <w:t xml:space="preserve"> el impacto de los intervalos conformales en el </w:t>
      </w:r>
      <w:r w:rsidR="005D6F32" w:rsidRPr="0006790E">
        <w:rPr>
          <w:sz w:val="22"/>
        </w:rPr>
        <w:t>cálculo</w:t>
      </w:r>
      <w:r w:rsidRPr="0006790E">
        <w:rPr>
          <w:sz w:val="22"/>
        </w:rPr>
        <w:t xml:space="preserve"> de perdidas crediticias esperadas (ECL) bajo IFRS 9 [9]. La Tabla 10 muestra el ECL bajo cuatro escenarios que van desde el baseline (PD puntual) hasta el escenario severo (PD en el </w:t>
      </w:r>
      <w:r w:rsidR="005D6F32" w:rsidRPr="0006790E">
        <w:rPr>
          <w:sz w:val="22"/>
        </w:rPr>
        <w:t>límite</w:t>
      </w:r>
      <w:r w:rsidRPr="0006790E">
        <w:rPr>
          <w:sz w:val="22"/>
        </w:rPr>
        <w:t xml:space="preserve"> superior del intervalo conformal al 95%).</w:t>
      </w:r>
    </w:p>
    <w:p w14:paraId="78EB2297" w14:textId="1133312A" w:rsidR="001C53DA" w:rsidRPr="00334BCC" w:rsidRDefault="00000000">
      <w:pPr>
        <w:spacing w:before="120"/>
        <w:jc w:val="center"/>
      </w:pPr>
      <w:r w:rsidRPr="00334BCC">
        <w:rPr>
          <w:i/>
          <w:sz w:val="20"/>
        </w:rPr>
        <w:t xml:space="preserve">Tabla 10. </w:t>
      </w:r>
      <w:r w:rsidR="005D6F32" w:rsidRPr="00334BCC">
        <w:rPr>
          <w:i/>
          <w:sz w:val="20"/>
        </w:rPr>
        <w:t>Estimación</w:t>
      </w:r>
      <w:r w:rsidRPr="00334BCC">
        <w:rPr>
          <w:i/>
          <w:sz w:val="20"/>
        </w:rPr>
        <w:t xml:space="preserve"> de ECL bajo escenarios de </w:t>
      </w:r>
      <w:r w:rsidR="00334BCC" w:rsidRPr="00334BCC">
        <w:rPr>
          <w:i/>
          <w:sz w:val="20"/>
        </w:rPr>
        <w:t>estrés</w:t>
      </w:r>
      <w:r w:rsidRPr="00334BCC">
        <w:rPr>
          <w:i/>
          <w:sz w:val="20"/>
        </w:rPr>
        <w:t xml:space="preserve"> con intervalos conformales.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75"/>
        <w:gridCol w:w="2275"/>
        <w:gridCol w:w="2275"/>
        <w:gridCol w:w="2275"/>
      </w:tblGrid>
      <w:tr w:rsidR="001C53DA" w:rsidRPr="00334BCC" w14:paraId="5A6890D7" w14:textId="77777777">
        <w:trPr>
          <w:jc w:val="center"/>
        </w:trPr>
        <w:tc>
          <w:tcPr>
            <w:tcW w:w="2275" w:type="dxa"/>
            <w:shd w:val="clear" w:color="auto" w:fill="0B5ED7"/>
          </w:tcPr>
          <w:p w14:paraId="6F9AE267" w14:textId="77777777" w:rsidR="001C53DA" w:rsidRPr="00334BCC" w:rsidRDefault="00000000">
            <w:pPr>
              <w:jc w:val="center"/>
            </w:pPr>
            <w:r w:rsidRPr="00334BCC">
              <w:rPr>
                <w:b/>
                <w:color w:val="FFFFFF"/>
                <w:sz w:val="20"/>
              </w:rPr>
              <w:t>Escenario</w:t>
            </w:r>
          </w:p>
        </w:tc>
        <w:tc>
          <w:tcPr>
            <w:tcW w:w="2275" w:type="dxa"/>
            <w:shd w:val="clear" w:color="auto" w:fill="0B5ED7"/>
          </w:tcPr>
          <w:p w14:paraId="23EC8AD2" w14:textId="77777777" w:rsidR="001C53DA" w:rsidRPr="00334BCC" w:rsidRDefault="00000000">
            <w:pPr>
              <w:jc w:val="center"/>
            </w:pPr>
            <w:r w:rsidRPr="00334BCC">
              <w:rPr>
                <w:b/>
                <w:color w:val="FFFFFF"/>
                <w:sz w:val="20"/>
              </w:rPr>
              <w:t>ECL (USD)</w:t>
            </w:r>
          </w:p>
        </w:tc>
        <w:tc>
          <w:tcPr>
            <w:tcW w:w="2275" w:type="dxa"/>
            <w:shd w:val="clear" w:color="auto" w:fill="0B5ED7"/>
          </w:tcPr>
          <w:p w14:paraId="44966870" w14:textId="77777777" w:rsidR="001C53DA" w:rsidRPr="00334BCC" w:rsidRDefault="00000000">
            <w:pPr>
              <w:jc w:val="center"/>
            </w:pPr>
            <w:r w:rsidRPr="00334BCC">
              <w:rPr>
                <w:b/>
                <w:color w:val="FFFFFF"/>
                <w:sz w:val="20"/>
              </w:rPr>
              <w:t>Uplift vs Baseline</w:t>
            </w:r>
          </w:p>
        </w:tc>
        <w:tc>
          <w:tcPr>
            <w:tcW w:w="2275" w:type="dxa"/>
            <w:shd w:val="clear" w:color="auto" w:fill="0B5ED7"/>
          </w:tcPr>
          <w:p w14:paraId="59317BD5" w14:textId="77777777" w:rsidR="001C53DA" w:rsidRPr="00334BCC" w:rsidRDefault="00000000">
            <w:pPr>
              <w:jc w:val="center"/>
            </w:pPr>
            <w:r w:rsidRPr="00334BCC">
              <w:rPr>
                <w:b/>
                <w:color w:val="FFFFFF"/>
                <w:sz w:val="20"/>
              </w:rPr>
              <w:t>PD utilizada</w:t>
            </w:r>
          </w:p>
        </w:tc>
      </w:tr>
      <w:tr w:rsidR="001C53DA" w:rsidRPr="00334BCC" w14:paraId="7256ECFF" w14:textId="77777777">
        <w:trPr>
          <w:jc w:val="center"/>
        </w:trPr>
        <w:tc>
          <w:tcPr>
            <w:tcW w:w="2275" w:type="dxa"/>
          </w:tcPr>
          <w:p w14:paraId="7889689C" w14:textId="77777777" w:rsidR="001C53DA" w:rsidRPr="00334BCC" w:rsidRDefault="00000000">
            <w:pPr>
              <w:jc w:val="center"/>
            </w:pPr>
            <w:r w:rsidRPr="00334BCC">
              <w:rPr>
                <w:sz w:val="20"/>
              </w:rPr>
              <w:t>Baseline (PD puntual)</w:t>
            </w:r>
          </w:p>
        </w:tc>
        <w:tc>
          <w:tcPr>
            <w:tcW w:w="2275" w:type="dxa"/>
          </w:tcPr>
          <w:p w14:paraId="4A7F2713" w14:textId="77777777" w:rsidR="001C53DA" w:rsidRPr="00334BCC" w:rsidRDefault="00000000">
            <w:pPr>
              <w:jc w:val="center"/>
            </w:pPr>
            <w:r w:rsidRPr="00334BCC">
              <w:rPr>
                <w:sz w:val="20"/>
              </w:rPr>
              <w:t>$977M</w:t>
            </w:r>
          </w:p>
        </w:tc>
        <w:tc>
          <w:tcPr>
            <w:tcW w:w="2275" w:type="dxa"/>
          </w:tcPr>
          <w:p w14:paraId="0B0AEE3B" w14:textId="77777777" w:rsidR="001C53DA" w:rsidRPr="00334BCC" w:rsidRDefault="00000000">
            <w:pPr>
              <w:jc w:val="center"/>
            </w:pPr>
            <w:r w:rsidRPr="00334BCC">
              <w:rPr>
                <w:sz w:val="20"/>
              </w:rPr>
              <w:t>—</w:t>
            </w:r>
          </w:p>
        </w:tc>
        <w:tc>
          <w:tcPr>
            <w:tcW w:w="2275" w:type="dxa"/>
          </w:tcPr>
          <w:p w14:paraId="3D61F73E" w14:textId="77777777" w:rsidR="001C53DA" w:rsidRPr="00334BCC" w:rsidRDefault="00000000">
            <w:pPr>
              <w:jc w:val="center"/>
            </w:pPr>
            <w:r w:rsidRPr="00334BCC">
              <w:rPr>
                <w:sz w:val="20"/>
              </w:rPr>
              <w:t>PD calibrada</w:t>
            </w:r>
          </w:p>
        </w:tc>
      </w:tr>
      <w:tr w:rsidR="001C53DA" w:rsidRPr="00334BCC" w14:paraId="6ABA9B12" w14:textId="77777777">
        <w:trPr>
          <w:jc w:val="center"/>
        </w:trPr>
        <w:tc>
          <w:tcPr>
            <w:tcW w:w="2275" w:type="dxa"/>
            <w:shd w:val="clear" w:color="auto" w:fill="F0F4FA"/>
          </w:tcPr>
          <w:p w14:paraId="0BCEECEC" w14:textId="77777777" w:rsidR="001C53DA" w:rsidRPr="00334BCC" w:rsidRDefault="00000000">
            <w:pPr>
              <w:jc w:val="center"/>
            </w:pPr>
            <w:r w:rsidRPr="00334BCC">
              <w:rPr>
                <w:sz w:val="20"/>
              </w:rPr>
              <w:t>Mild stress</w:t>
            </w:r>
          </w:p>
        </w:tc>
        <w:tc>
          <w:tcPr>
            <w:tcW w:w="2275" w:type="dxa"/>
            <w:shd w:val="clear" w:color="auto" w:fill="F0F4FA"/>
          </w:tcPr>
          <w:p w14:paraId="1C63DDFF" w14:textId="77777777" w:rsidR="001C53DA" w:rsidRPr="00334BCC" w:rsidRDefault="00000000">
            <w:pPr>
              <w:jc w:val="center"/>
            </w:pPr>
            <w:r w:rsidRPr="00334BCC">
              <w:rPr>
                <w:sz w:val="20"/>
              </w:rPr>
              <w:t>$1,200M</w:t>
            </w:r>
          </w:p>
        </w:tc>
        <w:tc>
          <w:tcPr>
            <w:tcW w:w="2275" w:type="dxa"/>
            <w:shd w:val="clear" w:color="auto" w:fill="F0F4FA"/>
          </w:tcPr>
          <w:p w14:paraId="3E484552" w14:textId="77777777" w:rsidR="001C53DA" w:rsidRPr="00334BCC" w:rsidRDefault="00000000">
            <w:pPr>
              <w:jc w:val="center"/>
            </w:pPr>
            <w:r w:rsidRPr="00334BCC">
              <w:rPr>
                <w:sz w:val="20"/>
              </w:rPr>
              <w:t>+22.8%</w:t>
            </w:r>
          </w:p>
        </w:tc>
        <w:tc>
          <w:tcPr>
            <w:tcW w:w="2275" w:type="dxa"/>
            <w:shd w:val="clear" w:color="auto" w:fill="F0F4FA"/>
          </w:tcPr>
          <w:p w14:paraId="759831C7" w14:textId="77777777" w:rsidR="001C53DA" w:rsidRPr="00334BCC" w:rsidRDefault="00000000">
            <w:pPr>
              <w:jc w:val="center"/>
            </w:pPr>
            <w:r w:rsidRPr="00334BCC">
              <w:rPr>
                <w:sz w:val="20"/>
              </w:rPr>
              <w:t>PD + 0.5 * ancho CP</w:t>
            </w:r>
          </w:p>
        </w:tc>
      </w:tr>
      <w:tr w:rsidR="001C53DA" w:rsidRPr="00334BCC" w14:paraId="310655F9" w14:textId="77777777">
        <w:trPr>
          <w:jc w:val="center"/>
        </w:trPr>
        <w:tc>
          <w:tcPr>
            <w:tcW w:w="2275" w:type="dxa"/>
          </w:tcPr>
          <w:p w14:paraId="13DC0471" w14:textId="77777777" w:rsidR="001C53DA" w:rsidRPr="00334BCC" w:rsidRDefault="00000000">
            <w:pPr>
              <w:jc w:val="center"/>
            </w:pPr>
            <w:r w:rsidRPr="00334BCC">
              <w:rPr>
                <w:sz w:val="20"/>
              </w:rPr>
              <w:t>Adverse</w:t>
            </w:r>
          </w:p>
        </w:tc>
        <w:tc>
          <w:tcPr>
            <w:tcW w:w="2275" w:type="dxa"/>
          </w:tcPr>
          <w:p w14:paraId="7AA32309" w14:textId="77777777" w:rsidR="001C53DA" w:rsidRPr="00334BCC" w:rsidRDefault="00000000">
            <w:pPr>
              <w:jc w:val="center"/>
            </w:pPr>
            <w:r w:rsidRPr="00334BCC">
              <w:rPr>
                <w:sz w:val="20"/>
              </w:rPr>
              <w:t>$1,463M</w:t>
            </w:r>
          </w:p>
        </w:tc>
        <w:tc>
          <w:tcPr>
            <w:tcW w:w="2275" w:type="dxa"/>
          </w:tcPr>
          <w:p w14:paraId="5F84151E" w14:textId="77777777" w:rsidR="001C53DA" w:rsidRPr="00334BCC" w:rsidRDefault="00000000">
            <w:pPr>
              <w:jc w:val="center"/>
            </w:pPr>
            <w:r w:rsidRPr="00334BCC">
              <w:rPr>
                <w:sz w:val="20"/>
              </w:rPr>
              <w:t>+49.7%</w:t>
            </w:r>
          </w:p>
        </w:tc>
        <w:tc>
          <w:tcPr>
            <w:tcW w:w="2275" w:type="dxa"/>
          </w:tcPr>
          <w:p w14:paraId="692AFBAF" w14:textId="77777777" w:rsidR="001C53DA" w:rsidRPr="00334BCC" w:rsidRDefault="00000000">
            <w:pPr>
              <w:jc w:val="center"/>
            </w:pPr>
            <w:r w:rsidRPr="00334BCC">
              <w:rPr>
                <w:sz w:val="20"/>
              </w:rPr>
              <w:t>PD + 0.75 * ancho CP</w:t>
            </w:r>
          </w:p>
        </w:tc>
      </w:tr>
      <w:tr w:rsidR="001C53DA" w:rsidRPr="00334BCC" w14:paraId="373E5F97" w14:textId="77777777">
        <w:trPr>
          <w:jc w:val="center"/>
        </w:trPr>
        <w:tc>
          <w:tcPr>
            <w:tcW w:w="2275" w:type="dxa"/>
            <w:shd w:val="clear" w:color="auto" w:fill="F0F4FA"/>
          </w:tcPr>
          <w:p w14:paraId="5B1CEC6D" w14:textId="77777777" w:rsidR="001C53DA" w:rsidRPr="00334BCC" w:rsidRDefault="00000000">
            <w:pPr>
              <w:jc w:val="center"/>
            </w:pPr>
            <w:r w:rsidRPr="00334BCC">
              <w:rPr>
                <w:sz w:val="20"/>
              </w:rPr>
              <w:t>Severe (PD alta conformal)</w:t>
            </w:r>
          </w:p>
        </w:tc>
        <w:tc>
          <w:tcPr>
            <w:tcW w:w="2275" w:type="dxa"/>
            <w:shd w:val="clear" w:color="auto" w:fill="F0F4FA"/>
          </w:tcPr>
          <w:p w14:paraId="7FA6E98F" w14:textId="77777777" w:rsidR="001C53DA" w:rsidRPr="00334BCC" w:rsidRDefault="00000000">
            <w:pPr>
              <w:jc w:val="center"/>
            </w:pPr>
            <w:r w:rsidRPr="00334BCC">
              <w:rPr>
                <w:sz w:val="20"/>
              </w:rPr>
              <w:t>$1,791M</w:t>
            </w:r>
          </w:p>
        </w:tc>
        <w:tc>
          <w:tcPr>
            <w:tcW w:w="2275" w:type="dxa"/>
            <w:shd w:val="clear" w:color="auto" w:fill="F0F4FA"/>
          </w:tcPr>
          <w:p w14:paraId="415B1C98" w14:textId="77777777" w:rsidR="001C53DA" w:rsidRPr="00334BCC" w:rsidRDefault="00000000">
            <w:pPr>
              <w:jc w:val="center"/>
            </w:pPr>
            <w:r w:rsidRPr="00334BCC">
              <w:rPr>
                <w:sz w:val="20"/>
              </w:rPr>
              <w:t>+83.3%</w:t>
            </w:r>
          </w:p>
        </w:tc>
        <w:tc>
          <w:tcPr>
            <w:tcW w:w="2275" w:type="dxa"/>
            <w:shd w:val="clear" w:color="auto" w:fill="F0F4FA"/>
          </w:tcPr>
          <w:p w14:paraId="5F64C09E" w14:textId="77777777" w:rsidR="001C53DA" w:rsidRPr="00334BCC" w:rsidRDefault="00000000">
            <w:pPr>
              <w:jc w:val="center"/>
            </w:pPr>
            <w:r w:rsidRPr="00334BCC">
              <w:rPr>
                <w:sz w:val="20"/>
              </w:rPr>
              <w:t>PD_high (95%)</w:t>
            </w:r>
          </w:p>
        </w:tc>
      </w:tr>
    </w:tbl>
    <w:p w14:paraId="6EE5F6CC" w14:textId="77777777" w:rsidR="001C53DA" w:rsidRPr="00334BCC" w:rsidRDefault="001C53DA"/>
    <w:p w14:paraId="0739F33D" w14:textId="411CD70C" w:rsidR="001C53DA" w:rsidRPr="0006790E" w:rsidRDefault="00000000">
      <w:pPr>
        <w:spacing w:after="120"/>
        <w:ind w:firstLine="709"/>
        <w:jc w:val="both"/>
        <w:rPr>
          <w:sz w:val="22"/>
        </w:rPr>
      </w:pPr>
      <w:r w:rsidRPr="0006790E">
        <w:rPr>
          <w:sz w:val="22"/>
        </w:rPr>
        <w:t xml:space="preserve">El ECL baseline (usando PD puntual calibrada) es de $977M. Cuando se utiliza el </w:t>
      </w:r>
      <w:r w:rsidR="005D6F32" w:rsidRPr="0006790E">
        <w:rPr>
          <w:sz w:val="22"/>
        </w:rPr>
        <w:t>límite</w:t>
      </w:r>
      <w:r w:rsidRPr="0006790E">
        <w:rPr>
          <w:sz w:val="22"/>
        </w:rPr>
        <w:t xml:space="preserve"> superior del intervalo conformal al 95% (escenario severe), el ECL sube a $1,791M, un incremento del 83.3%. Este rango de $814M entre el escenario base y el severo cuantifica de manera </w:t>
      </w:r>
      <w:r w:rsidR="005D6F32" w:rsidRPr="0006790E">
        <w:rPr>
          <w:sz w:val="22"/>
        </w:rPr>
        <w:t>explícita</w:t>
      </w:r>
      <w:r w:rsidRPr="0006790E">
        <w:rPr>
          <w:sz w:val="22"/>
        </w:rPr>
        <w:t xml:space="preserve"> la incertidumbre en las provisiones. Sin </w:t>
      </w:r>
      <w:r w:rsidR="00334BCC" w:rsidRPr="0006790E">
        <w:rPr>
          <w:sz w:val="22"/>
        </w:rPr>
        <w:t>predicción</w:t>
      </w:r>
      <w:r w:rsidRPr="0006790E">
        <w:rPr>
          <w:sz w:val="22"/>
        </w:rPr>
        <w:t xml:space="preserve"> conformal, este rango simplemente no existe: el banco solo ve un numero ($977M) sin saber si es una </w:t>
      </w:r>
      <w:r w:rsidR="00334BCC" w:rsidRPr="0006790E">
        <w:rPr>
          <w:sz w:val="22"/>
        </w:rPr>
        <w:t>estimación</w:t>
      </w:r>
      <w:r w:rsidRPr="0006790E">
        <w:rPr>
          <w:sz w:val="22"/>
        </w:rPr>
        <w:t xml:space="preserve"> robusta o </w:t>
      </w:r>
      <w:r w:rsidR="005D6F32" w:rsidRPr="0006790E">
        <w:rPr>
          <w:sz w:val="22"/>
        </w:rPr>
        <w:t>frágil</w:t>
      </w:r>
      <w:r w:rsidRPr="0006790E">
        <w:rPr>
          <w:sz w:val="22"/>
        </w:rPr>
        <w:t>.</w:t>
      </w:r>
    </w:p>
    <w:p w14:paraId="553519D7" w14:textId="4D36E1BF" w:rsidR="001C53DA" w:rsidRPr="0006790E" w:rsidRDefault="00000000">
      <w:pPr>
        <w:spacing w:after="120"/>
        <w:ind w:firstLine="709"/>
        <w:jc w:val="both"/>
        <w:rPr>
          <w:sz w:val="22"/>
        </w:rPr>
      </w:pPr>
      <w:r w:rsidRPr="0006790E">
        <w:rPr>
          <w:sz w:val="22"/>
        </w:rPr>
        <w:t xml:space="preserve">La </w:t>
      </w:r>
      <w:r w:rsidR="00334BCC" w:rsidRPr="0006790E">
        <w:rPr>
          <w:sz w:val="22"/>
        </w:rPr>
        <w:t>distribución</w:t>
      </w:r>
      <w:r w:rsidRPr="0006790E">
        <w:rPr>
          <w:sz w:val="22"/>
        </w:rPr>
        <w:t xml:space="preserve"> por etapas IFRS 9 fue: Stage 1 (sin deterioro significativo) 34.51% (95,547 prestamos), Stage 2 (SICR detectado) 43.01% (119,071 prestamos), y Stage 3 (impago) 22.48% (62,251 prestamos). La alta </w:t>
      </w:r>
      <w:r w:rsidR="005D6F32" w:rsidRPr="0006790E">
        <w:rPr>
          <w:sz w:val="22"/>
        </w:rPr>
        <w:t>proporción</w:t>
      </w:r>
      <w:r w:rsidRPr="0006790E">
        <w:rPr>
          <w:sz w:val="22"/>
        </w:rPr>
        <w:t xml:space="preserve"> de Stage 2 refleja que el periodo 2018-2020 incluye el inicio de la pandemia, cuando se </w:t>
      </w:r>
      <w:r w:rsidR="005D6F32" w:rsidRPr="0006790E">
        <w:rPr>
          <w:sz w:val="22"/>
        </w:rPr>
        <w:t>activó</w:t>
      </w:r>
      <w:r w:rsidRPr="0006790E">
        <w:rPr>
          <w:sz w:val="22"/>
        </w:rPr>
        <w:t xml:space="preserve"> un incremento significativo de riesgo crediticio a nivel del portafolio completo.</w:t>
      </w:r>
    </w:p>
    <w:p w14:paraId="712D2D29" w14:textId="50DFE608" w:rsidR="001C53DA" w:rsidRPr="0006790E" w:rsidRDefault="00000000">
      <w:pPr>
        <w:spacing w:after="120"/>
        <w:ind w:firstLine="709"/>
        <w:jc w:val="both"/>
        <w:rPr>
          <w:sz w:val="22"/>
        </w:rPr>
      </w:pPr>
      <w:r w:rsidRPr="0006790E">
        <w:rPr>
          <w:sz w:val="22"/>
        </w:rPr>
        <w:t xml:space="preserve">Un hallazgo relevante de esta </w:t>
      </w:r>
      <w:r w:rsidR="00334BCC" w:rsidRPr="0006790E">
        <w:rPr>
          <w:sz w:val="22"/>
        </w:rPr>
        <w:t>investigación</w:t>
      </w:r>
      <w:r w:rsidRPr="0006790E">
        <w:rPr>
          <w:sz w:val="22"/>
        </w:rPr>
        <w:t xml:space="preserve"> es que el ancho del intervalo conformal (PD_high - PD_point) puede utilizarse como </w:t>
      </w:r>
      <w:r w:rsidR="005D6F32" w:rsidRPr="0006790E">
        <w:rPr>
          <w:sz w:val="22"/>
        </w:rPr>
        <w:t>señal</w:t>
      </w:r>
      <w:r w:rsidRPr="0006790E">
        <w:rPr>
          <w:sz w:val="22"/>
        </w:rPr>
        <w:t xml:space="preserve"> adicional de SICR para la </w:t>
      </w:r>
      <w:r w:rsidR="00334BCC" w:rsidRPr="0006790E">
        <w:rPr>
          <w:sz w:val="22"/>
        </w:rPr>
        <w:t>clasificación</w:t>
      </w:r>
      <w:r w:rsidRPr="0006790E">
        <w:rPr>
          <w:sz w:val="22"/>
        </w:rPr>
        <w:t xml:space="preserve"> por etapas: un </w:t>
      </w:r>
      <w:r w:rsidR="005D6F32" w:rsidRPr="0006790E">
        <w:rPr>
          <w:sz w:val="22"/>
        </w:rPr>
        <w:t>préstamo</w:t>
      </w:r>
      <w:r w:rsidRPr="0006790E">
        <w:rPr>
          <w:sz w:val="22"/>
        </w:rPr>
        <w:t xml:space="preserve"> cuyo intervalo se amplifica significativamente entre periodos indica deterioro, incluso si la PD puntual no ha cambiado lo suficiente para activar los umbrales tradicionales. Esta propuesta complementa los criterios cuantitativos existentes (incremento absoluto o relativo de PD) con una </w:t>
      </w:r>
      <w:r w:rsidR="005D6F32" w:rsidRPr="0006790E">
        <w:rPr>
          <w:sz w:val="22"/>
        </w:rPr>
        <w:t>dimensión</w:t>
      </w:r>
      <w:r w:rsidRPr="0006790E">
        <w:rPr>
          <w:sz w:val="22"/>
        </w:rPr>
        <w:t xml:space="preserve"> de incertidumbre que captura la fragilidad de la </w:t>
      </w:r>
      <w:r w:rsidR="00334BCC" w:rsidRPr="0006790E">
        <w:rPr>
          <w:sz w:val="22"/>
        </w:rPr>
        <w:t>estimación</w:t>
      </w:r>
      <w:r w:rsidRPr="0006790E">
        <w:rPr>
          <w:sz w:val="22"/>
        </w:rPr>
        <w:t>.</w:t>
      </w:r>
    </w:p>
    <w:p w14:paraId="6D2A78D9" w14:textId="77777777" w:rsidR="001C53DA" w:rsidRPr="00334BCC" w:rsidRDefault="00000000">
      <w:pPr>
        <w:jc w:val="center"/>
      </w:pPr>
      <w:r w:rsidRPr="00334BCC">
        <w:rPr>
          <w:noProof/>
        </w:rPr>
        <w:lastRenderedPageBreak/>
        <w:drawing>
          <wp:inline distT="0" distB="0" distL="0" distR="0" wp14:anchorId="453D4646" wp14:editId="436ED4DA">
            <wp:extent cx="5615723" cy="2377440"/>
            <wp:effectExtent l="0" t="0" r="444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rs9_scenario_fan_chart.png"/>
                    <pic:cNvPicPr/>
                  </pic:nvPicPr>
                  <pic:blipFill>
                    <a:blip r:embed="rId20"/>
                    <a:stretch>
                      <a:fillRect/>
                    </a:stretch>
                  </pic:blipFill>
                  <pic:spPr>
                    <a:xfrm>
                      <a:off x="0" y="0"/>
                      <a:ext cx="5650911" cy="2392337"/>
                    </a:xfrm>
                    <a:prstGeom prst="rect">
                      <a:avLst/>
                    </a:prstGeom>
                  </pic:spPr>
                </pic:pic>
              </a:graphicData>
            </a:graphic>
          </wp:inline>
        </w:drawing>
      </w:r>
    </w:p>
    <w:p w14:paraId="116B1FE3" w14:textId="77777777" w:rsidR="001C53DA" w:rsidRPr="00334BCC" w:rsidRDefault="00000000">
      <w:pPr>
        <w:spacing w:after="240"/>
        <w:jc w:val="center"/>
      </w:pPr>
      <w:r w:rsidRPr="00334BCC">
        <w:rPr>
          <w:i/>
          <w:sz w:val="20"/>
        </w:rPr>
        <w:t>Figura 11. Fan chart de escenarios IFRS 9 con intervalos de confianza. La franja entre baseline ($977M) y severe ($1,791M) cuantifica la incertidumbre material en las provisiones.</w:t>
      </w:r>
    </w:p>
    <w:p w14:paraId="55B2EF1A" w14:textId="210FA277" w:rsidR="001C53DA" w:rsidRPr="00334BCC" w:rsidRDefault="001C53DA"/>
    <w:p w14:paraId="4C8B95A8" w14:textId="77777777" w:rsidR="001C53DA" w:rsidRDefault="00000000">
      <w:pPr>
        <w:pStyle w:val="Ttulo1"/>
        <w:rPr>
          <w:color w:val="333333"/>
          <w:sz w:val="24"/>
          <w:szCs w:val="24"/>
        </w:rPr>
      </w:pPr>
      <w:r w:rsidRPr="0006790E">
        <w:rPr>
          <w:color w:val="333333"/>
          <w:sz w:val="22"/>
          <w:szCs w:val="22"/>
        </w:rPr>
        <w:t xml:space="preserve">9. </w:t>
      </w:r>
      <w:r w:rsidRPr="00626537">
        <w:rPr>
          <w:color w:val="333333"/>
          <w:sz w:val="24"/>
          <w:szCs w:val="24"/>
        </w:rPr>
        <w:t>DISCUSION DE RESULTADOS</w:t>
      </w:r>
    </w:p>
    <w:p w14:paraId="41618517" w14:textId="77777777" w:rsidR="00626537" w:rsidRPr="00626537" w:rsidRDefault="00626537" w:rsidP="00626537"/>
    <w:p w14:paraId="21F92660" w14:textId="77777777" w:rsidR="001C53DA" w:rsidRPr="00626537" w:rsidRDefault="00000000">
      <w:pPr>
        <w:pStyle w:val="Ttulo2"/>
        <w:rPr>
          <w:sz w:val="24"/>
          <w:szCs w:val="24"/>
        </w:rPr>
      </w:pPr>
      <w:r w:rsidRPr="00626537">
        <w:rPr>
          <w:color w:val="333333"/>
          <w:sz w:val="24"/>
          <w:szCs w:val="24"/>
        </w:rPr>
        <w:t>9.1 Hallazgos Principales</w:t>
      </w:r>
    </w:p>
    <w:p w14:paraId="6E41EA44" w14:textId="5173EBB4" w:rsidR="001C53DA" w:rsidRPr="0006790E" w:rsidRDefault="00000000">
      <w:pPr>
        <w:spacing w:after="120"/>
        <w:ind w:firstLine="709"/>
        <w:jc w:val="both"/>
        <w:rPr>
          <w:sz w:val="22"/>
        </w:rPr>
      </w:pPr>
      <w:r w:rsidRPr="0006790E">
        <w:rPr>
          <w:sz w:val="22"/>
        </w:rPr>
        <w:t xml:space="preserve">Los resultados obtenidos permiten responder afirmativamente la pregunta de </w:t>
      </w:r>
      <w:r w:rsidR="00334BCC" w:rsidRPr="0006790E">
        <w:rPr>
          <w:sz w:val="22"/>
        </w:rPr>
        <w:t>investigación</w:t>
      </w:r>
      <w:r w:rsidRPr="0006790E">
        <w:rPr>
          <w:sz w:val="22"/>
        </w:rPr>
        <w:t xml:space="preserve">: las </w:t>
      </w:r>
      <w:r w:rsidR="00334BCC" w:rsidRPr="0006790E">
        <w:rPr>
          <w:sz w:val="22"/>
        </w:rPr>
        <w:t>técnicas</w:t>
      </w:r>
      <w:r w:rsidRPr="0006790E">
        <w:rPr>
          <w:sz w:val="22"/>
        </w:rPr>
        <w:t xml:space="preserve"> de </w:t>
      </w:r>
      <w:r w:rsidR="00334BCC" w:rsidRPr="0006790E">
        <w:rPr>
          <w:sz w:val="22"/>
        </w:rPr>
        <w:t>predicción</w:t>
      </w:r>
      <w:r w:rsidRPr="0006790E">
        <w:rPr>
          <w:sz w:val="22"/>
        </w:rPr>
        <w:t xml:space="preserve"> conformal mejoran efectivamente la </w:t>
      </w:r>
      <w:r w:rsidR="00334BCC" w:rsidRPr="0006790E">
        <w:rPr>
          <w:sz w:val="22"/>
        </w:rPr>
        <w:t>cuantificación</w:t>
      </w:r>
      <w:r w:rsidRPr="0006790E">
        <w:rPr>
          <w:sz w:val="22"/>
        </w:rPr>
        <w:t xml:space="preserve"> de incertidumbre en modelos de riesgo crediticio, con impacto demostrable en la lectura regulatoria.</w:t>
      </w:r>
    </w:p>
    <w:p w14:paraId="71C53826" w14:textId="5B78E982" w:rsidR="001C53DA" w:rsidRPr="0006790E" w:rsidRDefault="00000000">
      <w:pPr>
        <w:spacing w:after="120"/>
        <w:ind w:firstLine="709"/>
        <w:jc w:val="both"/>
        <w:rPr>
          <w:sz w:val="22"/>
        </w:rPr>
      </w:pPr>
      <w:r w:rsidRPr="0006790E">
        <w:rPr>
          <w:sz w:val="22"/>
        </w:rPr>
        <w:t xml:space="preserve">El primer hallazgo clave es la complementariedad entre </w:t>
      </w:r>
      <w:r w:rsidR="00334BCC" w:rsidRPr="0006790E">
        <w:rPr>
          <w:sz w:val="22"/>
        </w:rPr>
        <w:t>calibración</w:t>
      </w:r>
      <w:r w:rsidRPr="0006790E">
        <w:rPr>
          <w:sz w:val="22"/>
        </w:rPr>
        <w:t xml:space="preserve"> y </w:t>
      </w:r>
      <w:r w:rsidR="00334BCC" w:rsidRPr="0006790E">
        <w:rPr>
          <w:sz w:val="22"/>
        </w:rPr>
        <w:t>predicción</w:t>
      </w:r>
      <w:r w:rsidRPr="0006790E">
        <w:rPr>
          <w:sz w:val="22"/>
        </w:rPr>
        <w:t xml:space="preserve"> conformal. La </w:t>
      </w:r>
      <w:r w:rsidR="00334BCC" w:rsidRPr="0006790E">
        <w:rPr>
          <w:sz w:val="22"/>
        </w:rPr>
        <w:t>calibración</w:t>
      </w:r>
      <w:r w:rsidRPr="0006790E">
        <w:rPr>
          <w:sz w:val="22"/>
        </w:rPr>
        <w:t xml:space="preserve"> </w:t>
      </w:r>
      <w:r w:rsidR="005D6F32" w:rsidRPr="0006790E">
        <w:rPr>
          <w:sz w:val="22"/>
        </w:rPr>
        <w:t>isotónica</w:t>
      </w:r>
      <w:r w:rsidRPr="0006790E">
        <w:rPr>
          <w:sz w:val="22"/>
        </w:rPr>
        <w:t xml:space="preserve"> redujo el ECE a 0.0057, corrigiendo el nivel </w:t>
      </w:r>
      <w:r w:rsidR="005D6F32" w:rsidRPr="0006790E">
        <w:rPr>
          <w:sz w:val="22"/>
        </w:rPr>
        <w:t>probabilístico</w:t>
      </w:r>
      <w:r w:rsidRPr="0006790E">
        <w:rPr>
          <w:sz w:val="22"/>
        </w:rPr>
        <w:t xml:space="preserve"> del modelo. La </w:t>
      </w:r>
      <w:r w:rsidR="00334BCC" w:rsidRPr="0006790E">
        <w:rPr>
          <w:sz w:val="22"/>
        </w:rPr>
        <w:t>predicción</w:t>
      </w:r>
      <w:r w:rsidRPr="0006790E">
        <w:rPr>
          <w:sz w:val="22"/>
        </w:rPr>
        <w:t xml:space="preserve"> conformal, sobre esa PD ya calibrada, agrego una banda de incertidumbre con cobertura controlada. Estos dos mecanismos no compiten: la </w:t>
      </w:r>
      <w:r w:rsidR="00334BCC" w:rsidRPr="0006790E">
        <w:rPr>
          <w:sz w:val="22"/>
        </w:rPr>
        <w:t>calibración</w:t>
      </w:r>
      <w:r w:rsidRPr="0006790E">
        <w:rPr>
          <w:sz w:val="22"/>
        </w:rPr>
        <w:t xml:space="preserve"> responde "¿</w:t>
      </w:r>
      <w:r w:rsidR="005D6F32" w:rsidRPr="0006790E">
        <w:rPr>
          <w:sz w:val="22"/>
        </w:rPr>
        <w:t>cuánto</w:t>
      </w:r>
      <w:r w:rsidRPr="0006790E">
        <w:rPr>
          <w:sz w:val="22"/>
        </w:rPr>
        <w:t xml:space="preserve"> riesgo hay?", y la </w:t>
      </w:r>
      <w:r w:rsidR="00334BCC" w:rsidRPr="0006790E">
        <w:rPr>
          <w:sz w:val="22"/>
        </w:rPr>
        <w:t>predicción</w:t>
      </w:r>
      <w:r w:rsidRPr="0006790E">
        <w:rPr>
          <w:sz w:val="22"/>
        </w:rPr>
        <w:t xml:space="preserve"> conformal responde "¿con que confianza lo digo?". Esta complementariedad contrasta con trabajos como Javanmardi y Vovk [10], donde Venn-Abers se propone como alternativa a la </w:t>
      </w:r>
      <w:r w:rsidR="00334BCC" w:rsidRPr="0006790E">
        <w:rPr>
          <w:sz w:val="22"/>
        </w:rPr>
        <w:t>calibración</w:t>
      </w:r>
      <w:r w:rsidRPr="0006790E">
        <w:rPr>
          <w:sz w:val="22"/>
        </w:rPr>
        <w:t xml:space="preserve">; en nuestro caso, la </w:t>
      </w:r>
      <w:r w:rsidR="005D6F32" w:rsidRPr="0006790E">
        <w:rPr>
          <w:sz w:val="22"/>
        </w:rPr>
        <w:t>combinación</w:t>
      </w:r>
      <w:r w:rsidRPr="0006790E">
        <w:rPr>
          <w:sz w:val="22"/>
        </w:rPr>
        <w:t xml:space="preserve"> secuencial fue </w:t>
      </w:r>
      <w:r w:rsidR="005D6F32" w:rsidRPr="0006790E">
        <w:rPr>
          <w:sz w:val="22"/>
        </w:rPr>
        <w:t>más</w:t>
      </w:r>
      <w:r w:rsidRPr="0006790E">
        <w:rPr>
          <w:sz w:val="22"/>
        </w:rPr>
        <w:t xml:space="preserve"> efectiva.</w:t>
      </w:r>
    </w:p>
    <w:p w14:paraId="3607F6FA" w14:textId="54D2322C" w:rsidR="001C53DA" w:rsidRPr="0006790E" w:rsidRDefault="00000000">
      <w:pPr>
        <w:spacing w:after="120"/>
        <w:ind w:firstLine="709"/>
        <w:jc w:val="both"/>
        <w:rPr>
          <w:sz w:val="22"/>
        </w:rPr>
      </w:pPr>
      <w:r w:rsidRPr="0006790E">
        <w:rPr>
          <w:sz w:val="22"/>
        </w:rPr>
        <w:t xml:space="preserve">El segundo hallazgo es la superioridad operativa de Mondrian sobre Split Conformal global. La diferencia de +29 puntos porcentuales en cobertura </w:t>
      </w:r>
      <w:r w:rsidR="005D6F32" w:rsidRPr="0006790E">
        <w:rPr>
          <w:sz w:val="22"/>
        </w:rPr>
        <w:t>mínima</w:t>
      </w:r>
      <w:r w:rsidRPr="0006790E">
        <w:rPr>
          <w:sz w:val="22"/>
        </w:rPr>
        <w:t xml:space="preserve"> por grado (87.82% vs 58.69%) no es solo </w:t>
      </w:r>
      <w:r w:rsidR="005D6F32" w:rsidRPr="0006790E">
        <w:rPr>
          <w:sz w:val="22"/>
        </w:rPr>
        <w:t>estadísticamente</w:t>
      </w:r>
      <w:r w:rsidRPr="0006790E">
        <w:rPr>
          <w:sz w:val="22"/>
        </w:rPr>
        <w:t xml:space="preserve"> significativa sino operativamente critica: en un banco, las decisiones de </w:t>
      </w:r>
      <w:r w:rsidR="005D6F32" w:rsidRPr="0006790E">
        <w:rPr>
          <w:sz w:val="22"/>
        </w:rPr>
        <w:t>crédito</w:t>
      </w:r>
      <w:r w:rsidRPr="0006790E">
        <w:rPr>
          <w:sz w:val="22"/>
        </w:rPr>
        <w:t xml:space="preserve"> se toman por segmento, y una </w:t>
      </w:r>
      <w:r w:rsidR="005D6F32" w:rsidRPr="0006790E">
        <w:rPr>
          <w:sz w:val="22"/>
        </w:rPr>
        <w:t>garantía</w:t>
      </w:r>
      <w:r w:rsidRPr="0006790E">
        <w:rPr>
          <w:sz w:val="22"/>
        </w:rPr>
        <w:t xml:space="preserve"> solo promedio puede ocultar fallos graves en los segmentos de </w:t>
      </w:r>
      <w:r w:rsidRPr="0006790E">
        <w:rPr>
          <w:sz w:val="22"/>
        </w:rPr>
        <w:lastRenderedPageBreak/>
        <w:t xml:space="preserve">mayor riesgo. </w:t>
      </w:r>
      <w:r w:rsidR="005D6F32" w:rsidRPr="0006790E">
        <w:rPr>
          <w:sz w:val="22"/>
        </w:rPr>
        <w:t>Además</w:t>
      </w:r>
      <w:r w:rsidRPr="0006790E">
        <w:rPr>
          <w:sz w:val="22"/>
        </w:rPr>
        <w:t xml:space="preserve">, Mondrian logra intervalos 21.3% </w:t>
      </w:r>
      <w:r w:rsidR="005D6F32" w:rsidRPr="0006790E">
        <w:rPr>
          <w:sz w:val="22"/>
        </w:rPr>
        <w:t>más</w:t>
      </w:r>
      <w:r w:rsidRPr="0006790E">
        <w:rPr>
          <w:sz w:val="22"/>
        </w:rPr>
        <w:t xml:space="preserve"> eficientes, demostrando que no hay trade-off entre cobertura condicional y eficiencia.</w:t>
      </w:r>
    </w:p>
    <w:p w14:paraId="6A9AA152" w14:textId="73369A19" w:rsidR="001C53DA" w:rsidRPr="0006790E" w:rsidRDefault="00000000">
      <w:pPr>
        <w:spacing w:after="120"/>
        <w:ind w:firstLine="709"/>
        <w:jc w:val="both"/>
        <w:rPr>
          <w:sz w:val="22"/>
        </w:rPr>
      </w:pPr>
      <w:r w:rsidRPr="0006790E">
        <w:rPr>
          <w:sz w:val="22"/>
        </w:rPr>
        <w:t xml:space="preserve">El tercer hallazgo es la </w:t>
      </w:r>
      <w:r w:rsidR="005D6F32" w:rsidRPr="0006790E">
        <w:rPr>
          <w:sz w:val="22"/>
        </w:rPr>
        <w:t>extensión</w:t>
      </w:r>
      <w:r w:rsidRPr="0006790E">
        <w:rPr>
          <w:sz w:val="22"/>
        </w:rPr>
        <w:t xml:space="preserve"> exitosa a la triada PD-LGD-EAD. La </w:t>
      </w:r>
      <w:r w:rsidR="005D6F32" w:rsidRPr="0006790E">
        <w:rPr>
          <w:sz w:val="22"/>
        </w:rPr>
        <w:t>mayoría</w:t>
      </w:r>
      <w:r w:rsidRPr="0006790E">
        <w:rPr>
          <w:sz w:val="22"/>
        </w:rPr>
        <w:t xml:space="preserve"> de la literatura existente [5] se enfoca exclusivamente en PD. Este trabajo demuestra que la </w:t>
      </w:r>
      <w:r w:rsidR="00334BCC" w:rsidRPr="0006790E">
        <w:rPr>
          <w:sz w:val="22"/>
        </w:rPr>
        <w:t>predicción</w:t>
      </w:r>
      <w:r w:rsidRPr="0006790E">
        <w:rPr>
          <w:sz w:val="22"/>
        </w:rPr>
        <w:t xml:space="preserve"> conformal es aplicable </w:t>
      </w:r>
      <w:r w:rsidR="005D6F32" w:rsidRPr="0006790E">
        <w:rPr>
          <w:sz w:val="22"/>
        </w:rPr>
        <w:t>también</w:t>
      </w:r>
      <w:r w:rsidRPr="0006790E">
        <w:rPr>
          <w:sz w:val="22"/>
        </w:rPr>
        <w:t xml:space="preserve"> a LGD (90.50% de cobertura con la variante adaptativa) y EAD (90.82%). Para LGD, la variante direct_adaptive_grade_temporal fue la </w:t>
      </w:r>
      <w:r w:rsidR="005D6F32" w:rsidRPr="0006790E">
        <w:rPr>
          <w:sz w:val="22"/>
        </w:rPr>
        <w:t>única</w:t>
      </w:r>
      <w:r w:rsidRPr="0006790E">
        <w:rPr>
          <w:sz w:val="22"/>
        </w:rPr>
        <w:t xml:space="preserve"> de cuatro que paso todos los guardrails, subrayando que el framework conformal debe adaptarse a las </w:t>
      </w:r>
      <w:r w:rsidR="005D6F32" w:rsidRPr="0006790E">
        <w:rPr>
          <w:sz w:val="22"/>
        </w:rPr>
        <w:t>características</w:t>
      </w:r>
      <w:r w:rsidRPr="0006790E">
        <w:rPr>
          <w:sz w:val="22"/>
        </w:rPr>
        <w:t xml:space="preserve"> de cada componente y no aplicarse de manera </w:t>
      </w:r>
      <w:r w:rsidR="005D6F32" w:rsidRPr="0006790E">
        <w:rPr>
          <w:sz w:val="22"/>
        </w:rPr>
        <w:t>genérica</w:t>
      </w:r>
      <w:r w:rsidRPr="0006790E">
        <w:rPr>
          <w:sz w:val="22"/>
        </w:rPr>
        <w:t>.</w:t>
      </w:r>
    </w:p>
    <w:p w14:paraId="492BB216" w14:textId="16B39F4E" w:rsidR="001C53DA" w:rsidRPr="0006790E" w:rsidRDefault="00000000">
      <w:pPr>
        <w:spacing w:after="120"/>
        <w:ind w:firstLine="709"/>
        <w:jc w:val="both"/>
        <w:rPr>
          <w:sz w:val="22"/>
        </w:rPr>
      </w:pPr>
      <w:r w:rsidRPr="0006790E">
        <w:rPr>
          <w:sz w:val="22"/>
        </w:rPr>
        <w:t xml:space="preserve">El cuarto hallazgo es el impacto material en la lectura regulatoria IFRS 9. El rango de ECL entre $977M y $1,791M (+83.3%) proporciona a los </w:t>
      </w:r>
      <w:r w:rsidR="00334BCC" w:rsidRPr="0006790E">
        <w:rPr>
          <w:sz w:val="22"/>
        </w:rPr>
        <w:t>comités</w:t>
      </w:r>
      <w:r w:rsidRPr="0006790E">
        <w:rPr>
          <w:sz w:val="22"/>
        </w:rPr>
        <w:t xml:space="preserve"> de riesgo una </w:t>
      </w:r>
      <w:r w:rsidR="00334BCC" w:rsidRPr="0006790E">
        <w:rPr>
          <w:sz w:val="22"/>
        </w:rPr>
        <w:t>cuantificación</w:t>
      </w:r>
      <w:r w:rsidRPr="0006790E">
        <w:rPr>
          <w:sz w:val="22"/>
        </w:rPr>
        <w:t xml:space="preserve"> explicita de la incertidumbre en las provisiones. El uso del ancho del intervalo conformal como </w:t>
      </w:r>
      <w:r w:rsidR="005D6F32" w:rsidRPr="0006790E">
        <w:rPr>
          <w:sz w:val="22"/>
        </w:rPr>
        <w:t>señal</w:t>
      </w:r>
      <w:r w:rsidRPr="0006790E">
        <w:rPr>
          <w:sz w:val="22"/>
        </w:rPr>
        <w:t xml:space="preserve"> de SICR es una </w:t>
      </w:r>
      <w:r w:rsidR="00334BCC" w:rsidRPr="0006790E">
        <w:rPr>
          <w:sz w:val="22"/>
        </w:rPr>
        <w:t>innovación</w:t>
      </w:r>
      <w:r w:rsidRPr="0006790E">
        <w:rPr>
          <w:sz w:val="22"/>
        </w:rPr>
        <w:t xml:space="preserve"> </w:t>
      </w:r>
      <w:r w:rsidR="00334BCC" w:rsidRPr="0006790E">
        <w:rPr>
          <w:sz w:val="22"/>
        </w:rPr>
        <w:t>metodológica</w:t>
      </w:r>
      <w:r w:rsidRPr="0006790E">
        <w:rPr>
          <w:sz w:val="22"/>
        </w:rPr>
        <w:t xml:space="preserve"> que </w:t>
      </w:r>
      <w:r w:rsidR="00334BCC" w:rsidRPr="0006790E">
        <w:rPr>
          <w:sz w:val="22"/>
        </w:rPr>
        <w:t>podría</w:t>
      </w:r>
      <w:r w:rsidRPr="0006790E">
        <w:rPr>
          <w:sz w:val="22"/>
        </w:rPr>
        <w:t xml:space="preserve"> mejorar la </w:t>
      </w:r>
      <w:r w:rsidR="005D6F32" w:rsidRPr="0006790E">
        <w:rPr>
          <w:sz w:val="22"/>
        </w:rPr>
        <w:t>detección</w:t>
      </w:r>
      <w:r w:rsidRPr="0006790E">
        <w:rPr>
          <w:sz w:val="22"/>
        </w:rPr>
        <w:t xml:space="preserve"> temprana de deterioro crediticio.</w:t>
      </w:r>
    </w:p>
    <w:p w14:paraId="2C5BD407" w14:textId="1D579CF5" w:rsidR="001C53DA" w:rsidRDefault="00000000">
      <w:pPr>
        <w:spacing w:after="120"/>
        <w:ind w:firstLine="709"/>
        <w:jc w:val="both"/>
        <w:rPr>
          <w:sz w:val="22"/>
        </w:rPr>
      </w:pPr>
      <w:r w:rsidRPr="0006790E">
        <w:rPr>
          <w:sz w:val="22"/>
        </w:rPr>
        <w:t xml:space="preserve">Es importante reconocer las limitaciones. El supuesto de intercambiabilidad puede verse comprometido en periodos de crisis </w:t>
      </w:r>
      <w:r w:rsidR="00334BCC" w:rsidRPr="0006790E">
        <w:rPr>
          <w:sz w:val="22"/>
        </w:rPr>
        <w:t>económica</w:t>
      </w:r>
      <w:r w:rsidRPr="0006790E">
        <w:rPr>
          <w:sz w:val="22"/>
        </w:rPr>
        <w:t xml:space="preserve">. Los intervalos para grados F y G tienden a ser </w:t>
      </w:r>
      <w:r w:rsidR="005D6F32" w:rsidRPr="0006790E">
        <w:rPr>
          <w:sz w:val="22"/>
        </w:rPr>
        <w:t>más</w:t>
      </w:r>
      <w:r w:rsidRPr="0006790E">
        <w:rPr>
          <w:sz w:val="22"/>
        </w:rPr>
        <w:t xml:space="preserve"> amplios, reduciendo su utilidad </w:t>
      </w:r>
      <w:r w:rsidR="005D6F32" w:rsidRPr="0006790E">
        <w:rPr>
          <w:sz w:val="22"/>
        </w:rPr>
        <w:t>práctica</w:t>
      </w:r>
      <w:r w:rsidRPr="0006790E">
        <w:rPr>
          <w:sz w:val="22"/>
        </w:rPr>
        <w:t xml:space="preserve">. Las pruebas de Kupiec/Christoffersen rechazan la cobertura exacta, aunque esto se debe al </w:t>
      </w:r>
      <w:r w:rsidR="005D6F32" w:rsidRPr="0006790E">
        <w:rPr>
          <w:sz w:val="22"/>
        </w:rPr>
        <w:t>tamaño</w:t>
      </w:r>
      <w:r w:rsidRPr="0006790E">
        <w:rPr>
          <w:sz w:val="22"/>
        </w:rPr>
        <w:t xml:space="preserve"> muestral extremadamente grande y no a una deficiencia </w:t>
      </w:r>
      <w:r w:rsidR="005D6F32" w:rsidRPr="0006790E">
        <w:rPr>
          <w:sz w:val="22"/>
        </w:rPr>
        <w:t>práctica</w:t>
      </w:r>
      <w:r w:rsidRPr="0006790E">
        <w:rPr>
          <w:sz w:val="22"/>
        </w:rPr>
        <w:t xml:space="preserve">. Finalmente, el gate estricto (7/13 checks) indica que quedan alertas abiertas para monitoreo operativo, lo que es esperado en un sistema de gobernanza que prioriza transparencia sobre </w:t>
      </w:r>
      <w:r w:rsidR="005D6F32" w:rsidRPr="0006790E">
        <w:rPr>
          <w:sz w:val="22"/>
        </w:rPr>
        <w:t>aprobación</w:t>
      </w:r>
      <w:r w:rsidRPr="0006790E">
        <w:rPr>
          <w:sz w:val="22"/>
        </w:rPr>
        <w:t xml:space="preserve"> </w:t>
      </w:r>
      <w:r w:rsidR="005D6F32" w:rsidRPr="0006790E">
        <w:rPr>
          <w:sz w:val="22"/>
        </w:rPr>
        <w:t>automática</w:t>
      </w:r>
      <w:r w:rsidRPr="0006790E">
        <w:rPr>
          <w:sz w:val="22"/>
        </w:rPr>
        <w:t>.</w:t>
      </w:r>
    </w:p>
    <w:p w14:paraId="6B2FB727" w14:textId="77777777" w:rsidR="00626537" w:rsidRPr="0006790E" w:rsidRDefault="00626537">
      <w:pPr>
        <w:spacing w:after="120"/>
        <w:ind w:firstLine="709"/>
        <w:jc w:val="both"/>
        <w:rPr>
          <w:sz w:val="22"/>
        </w:rPr>
      </w:pPr>
    </w:p>
    <w:p w14:paraId="59E1E8CF" w14:textId="77777777" w:rsidR="001C53DA" w:rsidRDefault="00000000">
      <w:pPr>
        <w:pStyle w:val="Ttulo2"/>
        <w:rPr>
          <w:color w:val="333333"/>
          <w:sz w:val="24"/>
          <w:szCs w:val="24"/>
        </w:rPr>
      </w:pPr>
      <w:r w:rsidRPr="00626537">
        <w:rPr>
          <w:color w:val="333333"/>
          <w:sz w:val="24"/>
          <w:szCs w:val="24"/>
        </w:rPr>
        <w:t>9.2 Resultados en el Marco CRISP-DM</w:t>
      </w:r>
    </w:p>
    <w:p w14:paraId="263C705D" w14:textId="77777777" w:rsidR="00626537" w:rsidRPr="00626537" w:rsidRDefault="00626537" w:rsidP="00626537"/>
    <w:p w14:paraId="4AAD25FD" w14:textId="26AE7273" w:rsidR="001C53DA" w:rsidRDefault="00000000">
      <w:pPr>
        <w:spacing w:after="120"/>
        <w:ind w:firstLine="709"/>
        <w:jc w:val="both"/>
        <w:rPr>
          <w:sz w:val="22"/>
        </w:rPr>
      </w:pPr>
      <w:r w:rsidRPr="0006790E">
        <w:rPr>
          <w:sz w:val="22"/>
        </w:rPr>
        <w:t xml:space="preserve">La </w:t>
      </w:r>
      <w:r w:rsidR="00334BCC" w:rsidRPr="0006790E">
        <w:rPr>
          <w:sz w:val="22"/>
        </w:rPr>
        <w:t>investigación</w:t>
      </w:r>
      <w:r w:rsidRPr="0006790E">
        <w:rPr>
          <w:sz w:val="22"/>
        </w:rPr>
        <w:t xml:space="preserve"> se estructuro siguiendo el ciclo CRISP-DM (Cross-Industry Standard Process for Data Mining). La Tabla 11 mapea cada fase del proceso con las actividades realizadas y los entregables concretos obtenidos.</w:t>
      </w:r>
    </w:p>
    <w:p w14:paraId="20B76DDC" w14:textId="77777777" w:rsidR="00626537" w:rsidRDefault="00626537">
      <w:pPr>
        <w:spacing w:after="120"/>
        <w:ind w:firstLine="709"/>
        <w:jc w:val="both"/>
        <w:rPr>
          <w:sz w:val="22"/>
        </w:rPr>
      </w:pPr>
    </w:p>
    <w:p w14:paraId="3566D71E" w14:textId="77777777" w:rsidR="00626537" w:rsidRDefault="00626537">
      <w:pPr>
        <w:spacing w:after="120"/>
        <w:ind w:firstLine="709"/>
        <w:jc w:val="both"/>
        <w:rPr>
          <w:sz w:val="22"/>
        </w:rPr>
      </w:pPr>
    </w:p>
    <w:p w14:paraId="45D4F8C8" w14:textId="77777777" w:rsidR="00626537" w:rsidRDefault="00626537">
      <w:pPr>
        <w:spacing w:after="120"/>
        <w:ind w:firstLine="709"/>
        <w:jc w:val="both"/>
        <w:rPr>
          <w:sz w:val="22"/>
        </w:rPr>
      </w:pPr>
    </w:p>
    <w:p w14:paraId="6D149134" w14:textId="77777777" w:rsidR="00626537" w:rsidRDefault="00626537">
      <w:pPr>
        <w:spacing w:after="120"/>
        <w:ind w:firstLine="709"/>
        <w:jc w:val="both"/>
        <w:rPr>
          <w:sz w:val="22"/>
        </w:rPr>
      </w:pPr>
    </w:p>
    <w:p w14:paraId="063BB8C9" w14:textId="77777777" w:rsidR="00626537" w:rsidRPr="0006790E" w:rsidRDefault="00626537">
      <w:pPr>
        <w:spacing w:after="120"/>
        <w:ind w:firstLine="709"/>
        <w:jc w:val="both"/>
        <w:rPr>
          <w:sz w:val="22"/>
        </w:rPr>
      </w:pPr>
    </w:p>
    <w:p w14:paraId="6F973E1D" w14:textId="77777777" w:rsidR="001C53DA" w:rsidRPr="00334BCC" w:rsidRDefault="00000000">
      <w:pPr>
        <w:spacing w:before="120"/>
        <w:jc w:val="center"/>
      </w:pPr>
      <w:r w:rsidRPr="00334BCC">
        <w:rPr>
          <w:i/>
          <w:sz w:val="20"/>
        </w:rPr>
        <w:lastRenderedPageBreak/>
        <w:t>Tabla 11. Mapeo de fases CRISP-DM con actividades y entregables del proyecto.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18"/>
        <w:gridCol w:w="3969"/>
        <w:gridCol w:w="3712"/>
      </w:tblGrid>
      <w:tr w:rsidR="001C53DA" w:rsidRPr="00334BCC" w14:paraId="33CF3277" w14:textId="77777777" w:rsidTr="005020AF">
        <w:trPr>
          <w:jc w:val="center"/>
        </w:trPr>
        <w:tc>
          <w:tcPr>
            <w:tcW w:w="1418" w:type="dxa"/>
            <w:shd w:val="clear" w:color="auto" w:fill="0B5ED7"/>
          </w:tcPr>
          <w:p w14:paraId="1836CB42" w14:textId="77777777" w:rsidR="001C53DA" w:rsidRPr="00334BCC" w:rsidRDefault="00000000">
            <w:pPr>
              <w:jc w:val="center"/>
            </w:pPr>
            <w:r w:rsidRPr="00334BCC">
              <w:rPr>
                <w:b/>
                <w:color w:val="FFFFFF"/>
                <w:sz w:val="20"/>
              </w:rPr>
              <w:t>Fase CRISP-DM</w:t>
            </w:r>
          </w:p>
        </w:tc>
        <w:tc>
          <w:tcPr>
            <w:tcW w:w="3969" w:type="dxa"/>
            <w:shd w:val="clear" w:color="auto" w:fill="0B5ED7"/>
          </w:tcPr>
          <w:p w14:paraId="09206C09" w14:textId="77777777" w:rsidR="001C53DA" w:rsidRPr="00334BCC" w:rsidRDefault="00000000">
            <w:pPr>
              <w:jc w:val="center"/>
            </w:pPr>
            <w:r w:rsidRPr="00334BCC">
              <w:rPr>
                <w:b/>
                <w:color w:val="FFFFFF"/>
                <w:sz w:val="20"/>
              </w:rPr>
              <w:t>Actividades Realizadas</w:t>
            </w:r>
          </w:p>
        </w:tc>
        <w:tc>
          <w:tcPr>
            <w:tcW w:w="3712" w:type="dxa"/>
            <w:shd w:val="clear" w:color="auto" w:fill="0B5ED7"/>
          </w:tcPr>
          <w:p w14:paraId="3BDD4C91" w14:textId="77777777" w:rsidR="001C53DA" w:rsidRPr="00334BCC" w:rsidRDefault="00000000">
            <w:pPr>
              <w:jc w:val="center"/>
            </w:pPr>
            <w:r w:rsidRPr="00334BCC">
              <w:rPr>
                <w:b/>
                <w:color w:val="FFFFFF"/>
                <w:sz w:val="20"/>
              </w:rPr>
              <w:t>Entregables</w:t>
            </w:r>
          </w:p>
        </w:tc>
      </w:tr>
      <w:tr w:rsidR="001C53DA" w:rsidRPr="00334BCC" w14:paraId="27D5E636" w14:textId="77777777" w:rsidTr="005020AF">
        <w:trPr>
          <w:jc w:val="center"/>
        </w:trPr>
        <w:tc>
          <w:tcPr>
            <w:tcW w:w="1418" w:type="dxa"/>
          </w:tcPr>
          <w:p w14:paraId="2ECFC644" w14:textId="6F062FDE" w:rsidR="001C53DA" w:rsidRPr="00334BCC" w:rsidRDefault="00000000">
            <w:pPr>
              <w:jc w:val="center"/>
            </w:pPr>
            <w:r w:rsidRPr="00334BCC">
              <w:rPr>
                <w:sz w:val="20"/>
              </w:rPr>
              <w:t xml:space="preserve">1. </w:t>
            </w:r>
            <w:r w:rsidR="005D6F32" w:rsidRPr="00334BCC">
              <w:rPr>
                <w:sz w:val="20"/>
              </w:rPr>
              <w:t>Comprensión</w:t>
            </w:r>
            <w:r w:rsidRPr="00334BCC">
              <w:rPr>
                <w:sz w:val="20"/>
              </w:rPr>
              <w:t xml:space="preserve"> del Negocio</w:t>
            </w:r>
          </w:p>
        </w:tc>
        <w:tc>
          <w:tcPr>
            <w:tcW w:w="3969" w:type="dxa"/>
          </w:tcPr>
          <w:p w14:paraId="73F5D9AB" w14:textId="2239C84A" w:rsidR="001C53DA" w:rsidRPr="00334BCC" w:rsidRDefault="005D6F32">
            <w:pPr>
              <w:jc w:val="center"/>
            </w:pPr>
            <w:r w:rsidRPr="00334BCC">
              <w:rPr>
                <w:sz w:val="20"/>
              </w:rPr>
              <w:t xml:space="preserve">Revisión de normativa IFRS 9 y Basilea III. Identificación de la brecha: predicciones puntuales sin </w:t>
            </w:r>
            <w:r w:rsidR="00334BCC" w:rsidRPr="00334BCC">
              <w:rPr>
                <w:sz w:val="20"/>
              </w:rPr>
              <w:t>cuantificación</w:t>
            </w:r>
            <w:r w:rsidRPr="00334BCC">
              <w:rPr>
                <w:sz w:val="20"/>
              </w:rPr>
              <w:t xml:space="preserve"> de incertidumbre. Definición de la pregunta de </w:t>
            </w:r>
            <w:r w:rsidR="00334BCC" w:rsidRPr="00334BCC">
              <w:rPr>
                <w:sz w:val="20"/>
              </w:rPr>
              <w:t>investigación</w:t>
            </w:r>
            <w:r w:rsidRPr="00334BCC">
              <w:rPr>
                <w:sz w:val="20"/>
              </w:rPr>
              <w:t>.</w:t>
            </w:r>
          </w:p>
        </w:tc>
        <w:tc>
          <w:tcPr>
            <w:tcW w:w="3712" w:type="dxa"/>
          </w:tcPr>
          <w:p w14:paraId="39AC7373" w14:textId="039A801B" w:rsidR="001C53DA" w:rsidRPr="00334BCC" w:rsidRDefault="00000000">
            <w:pPr>
              <w:jc w:val="center"/>
            </w:pPr>
            <w:r w:rsidRPr="00334BCC">
              <w:rPr>
                <w:sz w:val="20"/>
              </w:rPr>
              <w:t xml:space="preserve">Propuesta de </w:t>
            </w:r>
            <w:r w:rsidR="00334BCC" w:rsidRPr="00334BCC">
              <w:rPr>
                <w:sz w:val="20"/>
              </w:rPr>
              <w:t>investigación</w:t>
            </w:r>
            <w:r w:rsidRPr="00334BCC">
              <w:rPr>
                <w:sz w:val="20"/>
              </w:rPr>
              <w:t xml:space="preserve"> aprobada. Pregunta de </w:t>
            </w:r>
            <w:r w:rsidR="00334BCC" w:rsidRPr="00334BCC">
              <w:rPr>
                <w:sz w:val="20"/>
              </w:rPr>
              <w:t>investigación</w:t>
            </w:r>
            <w:r w:rsidRPr="00334BCC">
              <w:rPr>
                <w:sz w:val="20"/>
              </w:rPr>
              <w:t xml:space="preserve"> formulada. 6 objetivos </w:t>
            </w:r>
            <w:r w:rsidR="005D6F32" w:rsidRPr="00334BCC">
              <w:rPr>
                <w:sz w:val="20"/>
              </w:rPr>
              <w:t>específicos</w:t>
            </w:r>
            <w:r w:rsidRPr="00334BCC">
              <w:rPr>
                <w:sz w:val="20"/>
              </w:rPr>
              <w:t xml:space="preserve"> definidos.</w:t>
            </w:r>
          </w:p>
        </w:tc>
      </w:tr>
      <w:tr w:rsidR="001C53DA" w:rsidRPr="00334BCC" w14:paraId="34DCACEC" w14:textId="77777777" w:rsidTr="005020AF">
        <w:trPr>
          <w:jc w:val="center"/>
        </w:trPr>
        <w:tc>
          <w:tcPr>
            <w:tcW w:w="1418" w:type="dxa"/>
            <w:shd w:val="clear" w:color="auto" w:fill="F0F4FA"/>
          </w:tcPr>
          <w:p w14:paraId="53ED5A84" w14:textId="3E8F7941" w:rsidR="001C53DA" w:rsidRPr="00334BCC" w:rsidRDefault="00000000">
            <w:pPr>
              <w:jc w:val="center"/>
            </w:pPr>
            <w:r w:rsidRPr="00334BCC">
              <w:rPr>
                <w:sz w:val="20"/>
              </w:rPr>
              <w:t xml:space="preserve">2. </w:t>
            </w:r>
            <w:r w:rsidR="005D6F32" w:rsidRPr="00334BCC">
              <w:rPr>
                <w:sz w:val="20"/>
              </w:rPr>
              <w:t>Comprensión</w:t>
            </w:r>
            <w:r w:rsidRPr="00334BCC">
              <w:rPr>
                <w:sz w:val="20"/>
              </w:rPr>
              <w:t xml:space="preserve"> de los Datos</w:t>
            </w:r>
          </w:p>
        </w:tc>
        <w:tc>
          <w:tcPr>
            <w:tcW w:w="3969" w:type="dxa"/>
            <w:shd w:val="clear" w:color="auto" w:fill="F0F4FA"/>
          </w:tcPr>
          <w:p w14:paraId="53B65CEF" w14:textId="1449E7FF" w:rsidR="001C53DA" w:rsidRPr="00334BCC" w:rsidRDefault="00000000">
            <w:pPr>
              <w:jc w:val="center"/>
            </w:pPr>
            <w:r w:rsidRPr="00334BCC">
              <w:rPr>
                <w:sz w:val="20"/>
              </w:rPr>
              <w:t xml:space="preserve">EDA del dataset LendingClub (2.9M registros, 140+ variables). </w:t>
            </w:r>
            <w:r w:rsidR="00334BCC" w:rsidRPr="00334BCC">
              <w:rPr>
                <w:sz w:val="20"/>
              </w:rPr>
              <w:t>Análisis</w:t>
            </w:r>
            <w:r w:rsidRPr="00334BCC">
              <w:rPr>
                <w:sz w:val="20"/>
              </w:rPr>
              <w:t xml:space="preserve"> de distribuciones por grado, patrones de missing values, correlaciones. </w:t>
            </w:r>
            <w:r w:rsidR="008E4449" w:rsidRPr="00334BCC">
              <w:rPr>
                <w:sz w:val="20"/>
              </w:rPr>
              <w:t>Identificación</w:t>
            </w:r>
            <w:r w:rsidRPr="00334BCC">
              <w:rPr>
                <w:sz w:val="20"/>
              </w:rPr>
              <w:t xml:space="preserve"> de variables con data leakage.</w:t>
            </w:r>
          </w:p>
        </w:tc>
        <w:tc>
          <w:tcPr>
            <w:tcW w:w="3712" w:type="dxa"/>
            <w:shd w:val="clear" w:color="auto" w:fill="F0F4FA"/>
          </w:tcPr>
          <w:p w14:paraId="161814A5" w14:textId="26CAFB2F" w:rsidR="001C53DA" w:rsidRPr="00334BCC" w:rsidRDefault="00000000">
            <w:pPr>
              <w:jc w:val="center"/>
            </w:pPr>
            <w:r w:rsidRPr="00334BCC">
              <w:rPr>
                <w:sz w:val="20"/>
              </w:rPr>
              <w:t xml:space="preserve">Gradiente </w:t>
            </w:r>
            <w:r w:rsidR="008E4449" w:rsidRPr="00334BCC">
              <w:rPr>
                <w:sz w:val="20"/>
              </w:rPr>
              <w:t>monótono</w:t>
            </w:r>
            <w:r w:rsidRPr="00334BCC">
              <w:rPr>
                <w:sz w:val="20"/>
              </w:rPr>
              <w:t xml:space="preserve"> de default A(5.6%)-G(47.7%). Lista de 22 variables con leakage eliminadas. </w:t>
            </w:r>
            <w:r w:rsidR="008E4449" w:rsidRPr="00334BCC">
              <w:rPr>
                <w:sz w:val="20"/>
              </w:rPr>
              <w:t>Confirmación</w:t>
            </w:r>
            <w:r w:rsidRPr="00334BCC">
              <w:rPr>
                <w:sz w:val="20"/>
              </w:rPr>
              <w:t xml:space="preserve"> del grado como variable de </w:t>
            </w:r>
            <w:r w:rsidR="008E4449" w:rsidRPr="00334BCC">
              <w:rPr>
                <w:sz w:val="20"/>
              </w:rPr>
              <w:t>partición</w:t>
            </w:r>
            <w:r w:rsidRPr="00334BCC">
              <w:rPr>
                <w:sz w:val="20"/>
              </w:rPr>
              <w:t>.</w:t>
            </w:r>
          </w:p>
        </w:tc>
      </w:tr>
      <w:tr w:rsidR="001C53DA" w:rsidRPr="00334BCC" w14:paraId="7110B9E9" w14:textId="77777777" w:rsidTr="005020AF">
        <w:trPr>
          <w:jc w:val="center"/>
        </w:trPr>
        <w:tc>
          <w:tcPr>
            <w:tcW w:w="1418" w:type="dxa"/>
          </w:tcPr>
          <w:p w14:paraId="10E2AF4E" w14:textId="7643FF7A" w:rsidR="001C53DA" w:rsidRPr="00334BCC" w:rsidRDefault="00000000">
            <w:pPr>
              <w:jc w:val="center"/>
            </w:pPr>
            <w:r w:rsidRPr="00334BCC">
              <w:rPr>
                <w:sz w:val="20"/>
              </w:rPr>
              <w:t xml:space="preserve">3. </w:t>
            </w:r>
            <w:r w:rsidR="008E4449" w:rsidRPr="00334BCC">
              <w:rPr>
                <w:sz w:val="20"/>
              </w:rPr>
              <w:t>Preparación</w:t>
            </w:r>
            <w:r w:rsidRPr="00334BCC">
              <w:rPr>
                <w:sz w:val="20"/>
              </w:rPr>
              <w:t xml:space="preserve"> de los Datos</w:t>
            </w:r>
          </w:p>
        </w:tc>
        <w:tc>
          <w:tcPr>
            <w:tcW w:w="3969" w:type="dxa"/>
          </w:tcPr>
          <w:p w14:paraId="636C0772" w14:textId="67F71AE4" w:rsidR="001C53DA" w:rsidRPr="00334BCC" w:rsidRDefault="00000000">
            <w:pPr>
              <w:jc w:val="center"/>
            </w:pPr>
            <w:r w:rsidRPr="00334BCC">
              <w:rPr>
                <w:sz w:val="20"/>
              </w:rPr>
              <w:t>Limpieza (</w:t>
            </w:r>
            <w:r w:rsidR="008E4449" w:rsidRPr="00334BCC">
              <w:rPr>
                <w:sz w:val="20"/>
              </w:rPr>
              <w:t>eliminación</w:t>
            </w:r>
            <w:r w:rsidRPr="00334BCC">
              <w:rPr>
                <w:sz w:val="20"/>
              </w:rPr>
              <w:t xml:space="preserve"> leakage, filtro de estados resueltos). Feature engineering (42 features). Split temporal OOT: train/cal/test.</w:t>
            </w:r>
          </w:p>
        </w:tc>
        <w:tc>
          <w:tcPr>
            <w:tcW w:w="3712" w:type="dxa"/>
          </w:tcPr>
          <w:p w14:paraId="42667E86" w14:textId="70CAED72" w:rsidR="001C53DA" w:rsidRPr="00334BCC" w:rsidRDefault="00000000">
            <w:pPr>
              <w:jc w:val="center"/>
            </w:pPr>
            <w:r w:rsidRPr="00334BCC">
              <w:rPr>
                <w:sz w:val="20"/>
              </w:rPr>
              <w:t xml:space="preserve">3 conjuntos OOT: 1.35M / 237K / 277K registros. 3 datasets </w:t>
            </w:r>
            <w:r w:rsidR="008E4449" w:rsidRPr="00334BCC">
              <w:rPr>
                <w:sz w:val="20"/>
              </w:rPr>
              <w:t>analíticos</w:t>
            </w:r>
            <w:r w:rsidRPr="00334BCC">
              <w:rPr>
                <w:sz w:val="20"/>
              </w:rPr>
              <w:t>: loan_master, time_series, ead_dataset. Contrato de features (JSON).</w:t>
            </w:r>
          </w:p>
        </w:tc>
      </w:tr>
      <w:tr w:rsidR="001C53DA" w:rsidRPr="00334BCC" w14:paraId="2C8298A1" w14:textId="77777777" w:rsidTr="005020AF">
        <w:trPr>
          <w:jc w:val="center"/>
        </w:trPr>
        <w:tc>
          <w:tcPr>
            <w:tcW w:w="1418" w:type="dxa"/>
            <w:shd w:val="clear" w:color="auto" w:fill="F0F4FA"/>
          </w:tcPr>
          <w:p w14:paraId="29B91AAE" w14:textId="77777777" w:rsidR="001C53DA" w:rsidRPr="00334BCC" w:rsidRDefault="00000000">
            <w:pPr>
              <w:jc w:val="center"/>
            </w:pPr>
            <w:r w:rsidRPr="00334BCC">
              <w:rPr>
                <w:sz w:val="20"/>
              </w:rPr>
              <w:t>4. Modelado</w:t>
            </w:r>
          </w:p>
        </w:tc>
        <w:tc>
          <w:tcPr>
            <w:tcW w:w="3969" w:type="dxa"/>
            <w:shd w:val="clear" w:color="auto" w:fill="F0F4FA"/>
          </w:tcPr>
          <w:p w14:paraId="3D414294" w14:textId="1ECDDD1D" w:rsidR="001C53DA" w:rsidRPr="00334BCC" w:rsidRDefault="00000000">
            <w:pPr>
              <w:jc w:val="center"/>
            </w:pPr>
            <w:r w:rsidRPr="00334BCC">
              <w:rPr>
                <w:sz w:val="20"/>
              </w:rPr>
              <w:t xml:space="preserve">LR baseline + CatBoost (default/tuned). </w:t>
            </w:r>
            <w:r w:rsidR="00334BCC" w:rsidRPr="00334BCC">
              <w:rPr>
                <w:sz w:val="20"/>
              </w:rPr>
              <w:t>Calibración</w:t>
            </w:r>
            <w:r w:rsidRPr="00334BCC">
              <w:rPr>
                <w:sz w:val="20"/>
              </w:rPr>
              <w:t xml:space="preserve"> post-hoc (Platt, Isotonic, Venn-Abers) con </w:t>
            </w:r>
            <w:r w:rsidR="005D6F32" w:rsidRPr="00334BCC">
              <w:rPr>
                <w:sz w:val="20"/>
              </w:rPr>
              <w:t>selección</w:t>
            </w:r>
            <w:r w:rsidRPr="00334BCC">
              <w:rPr>
                <w:sz w:val="20"/>
              </w:rPr>
              <w:t xml:space="preserve"> </w:t>
            </w:r>
            <w:r w:rsidR="008E4449" w:rsidRPr="00334BCC">
              <w:rPr>
                <w:sz w:val="20"/>
              </w:rPr>
              <w:t>automática</w:t>
            </w:r>
            <w:r w:rsidRPr="00334BCC">
              <w:rPr>
                <w:sz w:val="20"/>
              </w:rPr>
              <w:t xml:space="preserve"> multi-fold. Mondrian CP para PD. 4 variantes CP para LGD. Split CP para EAD.</w:t>
            </w:r>
          </w:p>
        </w:tc>
        <w:tc>
          <w:tcPr>
            <w:tcW w:w="3712" w:type="dxa"/>
            <w:shd w:val="clear" w:color="auto" w:fill="F0F4FA"/>
          </w:tcPr>
          <w:p w14:paraId="0BA3F88B" w14:textId="06454C1A" w:rsidR="001C53DA" w:rsidRPr="00334BCC" w:rsidRDefault="00000000">
            <w:pPr>
              <w:jc w:val="center"/>
            </w:pPr>
            <w:r w:rsidRPr="00334BCC">
              <w:rPr>
                <w:sz w:val="20"/>
              </w:rPr>
              <w:t xml:space="preserve">Modelo </w:t>
            </w:r>
            <w:r w:rsidR="008E4449" w:rsidRPr="00334BCC">
              <w:rPr>
                <w:sz w:val="20"/>
              </w:rPr>
              <w:t>campeón</w:t>
            </w:r>
            <w:r w:rsidRPr="00334BCC">
              <w:rPr>
                <w:sz w:val="20"/>
              </w:rPr>
              <w:t>: CatBoost + Isotonic (AUC 0.712, ECE 0.006). Intervalos conformales PD (91.76% cob.), LGD (90.50% cob.), EAD (90.82% cob.).</w:t>
            </w:r>
          </w:p>
        </w:tc>
      </w:tr>
      <w:tr w:rsidR="001C53DA" w:rsidRPr="00334BCC" w14:paraId="4F63A5D2" w14:textId="77777777" w:rsidTr="005020AF">
        <w:trPr>
          <w:jc w:val="center"/>
        </w:trPr>
        <w:tc>
          <w:tcPr>
            <w:tcW w:w="1418" w:type="dxa"/>
          </w:tcPr>
          <w:p w14:paraId="292631CE" w14:textId="74AA88C7" w:rsidR="001C53DA" w:rsidRPr="00334BCC" w:rsidRDefault="00000000">
            <w:pPr>
              <w:jc w:val="center"/>
            </w:pPr>
            <w:r w:rsidRPr="00334BCC">
              <w:rPr>
                <w:sz w:val="20"/>
              </w:rPr>
              <w:t xml:space="preserve">5. </w:t>
            </w:r>
            <w:r w:rsidR="00334BCC" w:rsidRPr="00334BCC">
              <w:rPr>
                <w:sz w:val="20"/>
              </w:rPr>
              <w:t>Evaluación</w:t>
            </w:r>
          </w:p>
        </w:tc>
        <w:tc>
          <w:tcPr>
            <w:tcW w:w="3969" w:type="dxa"/>
          </w:tcPr>
          <w:p w14:paraId="39517318" w14:textId="31BEE2B9" w:rsidR="001C53DA" w:rsidRPr="00334BCC" w:rsidRDefault="00334BCC">
            <w:pPr>
              <w:jc w:val="center"/>
            </w:pPr>
            <w:r w:rsidRPr="00334BCC">
              <w:rPr>
                <w:sz w:val="20"/>
              </w:rPr>
              <w:t xml:space="preserve">Evaluación OOT con métricas de discriminación, calibración y cobertura. Pruebas de Kupiec y Christoffersen. Backtesting 35 meses. Benchmark Mondrian vs Global. Gate de </w:t>
            </w:r>
            <w:r w:rsidR="008E4449" w:rsidRPr="00334BCC">
              <w:rPr>
                <w:sz w:val="20"/>
              </w:rPr>
              <w:t>política</w:t>
            </w:r>
            <w:r w:rsidRPr="00334BCC">
              <w:rPr>
                <w:sz w:val="20"/>
              </w:rPr>
              <w:t>.</w:t>
            </w:r>
          </w:p>
        </w:tc>
        <w:tc>
          <w:tcPr>
            <w:tcW w:w="3712" w:type="dxa"/>
          </w:tcPr>
          <w:p w14:paraId="04B92F99" w14:textId="19180E5E" w:rsidR="001C53DA" w:rsidRPr="00334BCC" w:rsidRDefault="00000000">
            <w:pPr>
              <w:jc w:val="center"/>
            </w:pPr>
            <w:r w:rsidRPr="00334BCC">
              <w:rPr>
                <w:sz w:val="20"/>
              </w:rPr>
              <w:t xml:space="preserve">Mondrian +29pp vs Global en min cobertura. Independencia de violaciones confirmada (p=0.512). Gate: 7/13 checks (0 </w:t>
            </w:r>
            <w:r w:rsidR="008E4449" w:rsidRPr="00334BCC">
              <w:rPr>
                <w:sz w:val="20"/>
              </w:rPr>
              <w:t>críticos</w:t>
            </w:r>
            <w:r w:rsidRPr="00334BCC">
              <w:rPr>
                <w:sz w:val="20"/>
              </w:rPr>
              <w:t>). Impacto ECL: $977M-$1,791M (+83.3%).</w:t>
            </w:r>
          </w:p>
        </w:tc>
      </w:tr>
      <w:tr w:rsidR="001C53DA" w:rsidRPr="00334BCC" w14:paraId="142C7FD6" w14:textId="77777777" w:rsidTr="005020AF">
        <w:trPr>
          <w:jc w:val="center"/>
        </w:trPr>
        <w:tc>
          <w:tcPr>
            <w:tcW w:w="1418" w:type="dxa"/>
            <w:shd w:val="clear" w:color="auto" w:fill="F0F4FA"/>
          </w:tcPr>
          <w:p w14:paraId="3CDD4DB2" w14:textId="77777777" w:rsidR="001C53DA" w:rsidRPr="00334BCC" w:rsidRDefault="00000000">
            <w:pPr>
              <w:jc w:val="center"/>
            </w:pPr>
            <w:r w:rsidRPr="00334BCC">
              <w:rPr>
                <w:sz w:val="20"/>
              </w:rPr>
              <w:t>6. Despliegue</w:t>
            </w:r>
          </w:p>
        </w:tc>
        <w:tc>
          <w:tcPr>
            <w:tcW w:w="3969" w:type="dxa"/>
            <w:shd w:val="clear" w:color="auto" w:fill="F0F4FA"/>
          </w:tcPr>
          <w:p w14:paraId="10FA686E" w14:textId="5A897847" w:rsidR="001C53DA" w:rsidRPr="00334BCC" w:rsidRDefault="00000000">
            <w:pPr>
              <w:jc w:val="center"/>
            </w:pPr>
            <w:r w:rsidRPr="00334BCC">
              <w:rPr>
                <w:sz w:val="20"/>
              </w:rPr>
              <w:t xml:space="preserve">Dashboard Streamlit con 27 </w:t>
            </w:r>
            <w:r w:rsidR="008E4449" w:rsidRPr="00334BCC">
              <w:rPr>
                <w:sz w:val="20"/>
              </w:rPr>
              <w:t>páginas</w:t>
            </w:r>
            <w:r w:rsidRPr="00334BCC">
              <w:rPr>
                <w:sz w:val="20"/>
              </w:rPr>
              <w:t xml:space="preserve"> de resultados. Pipeline reproducible con DVC (26 stages). Lineamientos de monitoreo y </w:t>
            </w:r>
            <w:r w:rsidR="008E4449" w:rsidRPr="00334BCC">
              <w:rPr>
                <w:sz w:val="20"/>
              </w:rPr>
              <w:t>recalibración</w:t>
            </w:r>
            <w:r w:rsidRPr="00334BCC">
              <w:rPr>
                <w:sz w:val="20"/>
              </w:rPr>
              <w:t>.</w:t>
            </w:r>
          </w:p>
        </w:tc>
        <w:tc>
          <w:tcPr>
            <w:tcW w:w="3712" w:type="dxa"/>
            <w:shd w:val="clear" w:color="auto" w:fill="F0F4FA"/>
          </w:tcPr>
          <w:p w14:paraId="7184F15D" w14:textId="77777777" w:rsidR="001C53DA" w:rsidRPr="00334BCC" w:rsidRDefault="00000000">
            <w:pPr>
              <w:jc w:val="center"/>
            </w:pPr>
            <w:r w:rsidRPr="00334BCC">
              <w:rPr>
                <w:sz w:val="20"/>
              </w:rPr>
              <w:t>Dashboard interactivo de resultados. Pipeline end-to-end automatizado. Framework de gobernanza con alertas por grado.</w:t>
            </w:r>
          </w:p>
        </w:tc>
      </w:tr>
    </w:tbl>
    <w:p w14:paraId="0A3102BF" w14:textId="77777777" w:rsidR="001C53DA" w:rsidRPr="00334BCC" w:rsidRDefault="001C53DA"/>
    <w:p w14:paraId="1543103D" w14:textId="77777777" w:rsidR="001C53DA" w:rsidRPr="0006790E" w:rsidRDefault="00000000">
      <w:pPr>
        <w:pStyle w:val="Ttulo2"/>
        <w:rPr>
          <w:sz w:val="22"/>
          <w:szCs w:val="22"/>
        </w:rPr>
      </w:pPr>
      <w:r w:rsidRPr="0006790E">
        <w:rPr>
          <w:color w:val="333333"/>
          <w:sz w:val="22"/>
          <w:szCs w:val="22"/>
        </w:rPr>
        <w:lastRenderedPageBreak/>
        <w:t>9.3 Cumplimiento de Objetivos</w:t>
      </w:r>
    </w:p>
    <w:p w14:paraId="48D2A623" w14:textId="2878E8E7" w:rsidR="001C53DA" w:rsidRPr="0006790E" w:rsidRDefault="00000000">
      <w:pPr>
        <w:spacing w:after="120"/>
        <w:ind w:firstLine="709"/>
        <w:jc w:val="both"/>
        <w:rPr>
          <w:sz w:val="22"/>
        </w:rPr>
      </w:pPr>
      <w:r w:rsidRPr="0006790E">
        <w:rPr>
          <w:sz w:val="22"/>
        </w:rPr>
        <w:t xml:space="preserve">A </w:t>
      </w:r>
      <w:r w:rsidR="008E4449" w:rsidRPr="0006790E">
        <w:rPr>
          <w:sz w:val="22"/>
        </w:rPr>
        <w:t>continuación,</w:t>
      </w:r>
      <w:r w:rsidRPr="0006790E">
        <w:rPr>
          <w:sz w:val="22"/>
        </w:rPr>
        <w:t xml:space="preserve"> se detalla como cada objetivo </w:t>
      </w:r>
      <w:r w:rsidR="008E4449" w:rsidRPr="0006790E">
        <w:rPr>
          <w:sz w:val="22"/>
        </w:rPr>
        <w:t>específico</w:t>
      </w:r>
      <w:r w:rsidRPr="0006790E">
        <w:rPr>
          <w:sz w:val="22"/>
        </w:rPr>
        <w:t xml:space="preserve"> fue abordado y cumplido, junto con la evidencia concreta que lo sustenta.</w:t>
      </w:r>
    </w:p>
    <w:p w14:paraId="543C6C79" w14:textId="536F2D02" w:rsidR="001C53DA" w:rsidRPr="00334BCC" w:rsidRDefault="00000000">
      <w:pPr>
        <w:spacing w:before="120"/>
        <w:jc w:val="center"/>
      </w:pPr>
      <w:r w:rsidRPr="00334BCC">
        <w:rPr>
          <w:i/>
          <w:sz w:val="20"/>
        </w:rPr>
        <w:t xml:space="preserve">Tabla 12. Cumplimiento de objetivos </w:t>
      </w:r>
      <w:r w:rsidR="005D6F32" w:rsidRPr="00334BCC">
        <w:rPr>
          <w:i/>
          <w:sz w:val="20"/>
        </w:rPr>
        <w:t>específicos</w:t>
      </w:r>
      <w:r w:rsidRPr="00334BCC">
        <w:rPr>
          <w:i/>
          <w:sz w:val="20"/>
        </w:rPr>
        <w:t xml:space="preserve"> con evidencia.</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27"/>
        <w:gridCol w:w="3543"/>
        <w:gridCol w:w="3429"/>
      </w:tblGrid>
      <w:tr w:rsidR="001C53DA" w:rsidRPr="00334BCC" w14:paraId="2749A0C8" w14:textId="77777777" w:rsidTr="005020AF">
        <w:trPr>
          <w:jc w:val="center"/>
        </w:trPr>
        <w:tc>
          <w:tcPr>
            <w:tcW w:w="2127" w:type="dxa"/>
            <w:shd w:val="clear" w:color="auto" w:fill="0B5ED7"/>
          </w:tcPr>
          <w:p w14:paraId="2D1A3D0B" w14:textId="77777777" w:rsidR="001C53DA" w:rsidRPr="00334BCC" w:rsidRDefault="00000000">
            <w:pPr>
              <w:jc w:val="center"/>
            </w:pPr>
            <w:r w:rsidRPr="00334BCC">
              <w:rPr>
                <w:b/>
                <w:color w:val="FFFFFF"/>
                <w:sz w:val="20"/>
              </w:rPr>
              <w:t>Objetivo</w:t>
            </w:r>
          </w:p>
        </w:tc>
        <w:tc>
          <w:tcPr>
            <w:tcW w:w="3543" w:type="dxa"/>
            <w:shd w:val="clear" w:color="auto" w:fill="0B5ED7"/>
          </w:tcPr>
          <w:p w14:paraId="62A495BA" w14:textId="25B35068" w:rsidR="001C53DA" w:rsidRPr="00334BCC" w:rsidRDefault="00000000">
            <w:pPr>
              <w:jc w:val="center"/>
            </w:pPr>
            <w:r w:rsidRPr="00334BCC">
              <w:rPr>
                <w:b/>
                <w:color w:val="FFFFFF"/>
                <w:sz w:val="20"/>
              </w:rPr>
              <w:t xml:space="preserve">Como se </w:t>
            </w:r>
            <w:r w:rsidR="008E4449" w:rsidRPr="00334BCC">
              <w:rPr>
                <w:b/>
                <w:color w:val="FFFFFF"/>
                <w:sz w:val="20"/>
              </w:rPr>
              <w:t>Resolvió</w:t>
            </w:r>
          </w:p>
        </w:tc>
        <w:tc>
          <w:tcPr>
            <w:tcW w:w="3429" w:type="dxa"/>
            <w:shd w:val="clear" w:color="auto" w:fill="0B5ED7"/>
          </w:tcPr>
          <w:p w14:paraId="5F10EC64" w14:textId="77777777" w:rsidR="001C53DA" w:rsidRPr="00334BCC" w:rsidRDefault="00000000">
            <w:pPr>
              <w:jc w:val="center"/>
            </w:pPr>
            <w:r w:rsidRPr="00334BCC">
              <w:rPr>
                <w:b/>
                <w:color w:val="FFFFFF"/>
                <w:sz w:val="20"/>
              </w:rPr>
              <w:t>Evidencia / Entregable</w:t>
            </w:r>
          </w:p>
        </w:tc>
      </w:tr>
      <w:tr w:rsidR="001C53DA" w:rsidRPr="00334BCC" w14:paraId="3C97FDC2" w14:textId="77777777" w:rsidTr="005020AF">
        <w:trPr>
          <w:jc w:val="center"/>
        </w:trPr>
        <w:tc>
          <w:tcPr>
            <w:tcW w:w="2127" w:type="dxa"/>
          </w:tcPr>
          <w:p w14:paraId="4EA9D413" w14:textId="0D007453" w:rsidR="001C53DA" w:rsidRPr="00334BCC" w:rsidRDefault="00000000">
            <w:pPr>
              <w:jc w:val="center"/>
            </w:pPr>
            <w:r w:rsidRPr="00334BCC">
              <w:rPr>
                <w:sz w:val="20"/>
              </w:rPr>
              <w:t xml:space="preserve">OE1: </w:t>
            </w:r>
            <w:r w:rsidR="008E4449" w:rsidRPr="00334BCC">
              <w:rPr>
                <w:sz w:val="20"/>
              </w:rPr>
              <w:t>Fundamentación</w:t>
            </w:r>
            <w:r w:rsidRPr="00334BCC">
              <w:rPr>
                <w:sz w:val="20"/>
              </w:rPr>
              <w:t xml:space="preserve"> </w:t>
            </w:r>
            <w:r w:rsidR="008E4449" w:rsidRPr="00334BCC">
              <w:rPr>
                <w:sz w:val="20"/>
              </w:rPr>
              <w:t>teórica</w:t>
            </w:r>
            <w:r w:rsidRPr="00334BCC">
              <w:rPr>
                <w:sz w:val="20"/>
              </w:rPr>
              <w:t xml:space="preserve"> de CP en riesgo crediticio</w:t>
            </w:r>
          </w:p>
        </w:tc>
        <w:tc>
          <w:tcPr>
            <w:tcW w:w="3543" w:type="dxa"/>
          </w:tcPr>
          <w:p w14:paraId="6439B850" w14:textId="48579C0D" w:rsidR="001C53DA" w:rsidRPr="00334BCC" w:rsidRDefault="005D6F32">
            <w:pPr>
              <w:jc w:val="center"/>
            </w:pPr>
            <w:r w:rsidRPr="00334BCC">
              <w:rPr>
                <w:sz w:val="20"/>
              </w:rPr>
              <w:t xml:space="preserve">Revisión de 19 fuentes (2005-2024). </w:t>
            </w:r>
            <w:r w:rsidR="008E4449" w:rsidRPr="00334BCC">
              <w:rPr>
                <w:sz w:val="20"/>
              </w:rPr>
              <w:t>Identificación</w:t>
            </w:r>
            <w:r w:rsidRPr="00334BCC">
              <w:rPr>
                <w:sz w:val="20"/>
              </w:rPr>
              <w:t xml:space="preserve"> de Split, Mondrian y CQR como variantes pertinentes. </w:t>
            </w:r>
            <w:r w:rsidR="00334BCC" w:rsidRPr="00334BCC">
              <w:rPr>
                <w:sz w:val="20"/>
              </w:rPr>
              <w:t>Análisis</w:t>
            </w:r>
            <w:r w:rsidRPr="00334BCC">
              <w:rPr>
                <w:sz w:val="20"/>
              </w:rPr>
              <w:t xml:space="preserve"> comparativo con </w:t>
            </w:r>
            <w:r w:rsidR="00334BCC" w:rsidRPr="00334BCC">
              <w:rPr>
                <w:sz w:val="20"/>
              </w:rPr>
              <w:t>métodos</w:t>
            </w:r>
            <w:r w:rsidRPr="00334BCC">
              <w:rPr>
                <w:sz w:val="20"/>
              </w:rPr>
              <w:t xml:space="preserve"> tradicionales (Platt, Isotonic, Bootstrap).</w:t>
            </w:r>
          </w:p>
        </w:tc>
        <w:tc>
          <w:tcPr>
            <w:tcW w:w="3429" w:type="dxa"/>
          </w:tcPr>
          <w:p w14:paraId="1560C5FB" w14:textId="6154A8ED" w:rsidR="001C53DA" w:rsidRPr="00334BCC" w:rsidRDefault="00000000">
            <w:pPr>
              <w:jc w:val="center"/>
            </w:pPr>
            <w:r w:rsidRPr="00334BCC">
              <w:rPr>
                <w:sz w:val="20"/>
              </w:rPr>
              <w:t xml:space="preserve">Marco </w:t>
            </w:r>
            <w:r w:rsidR="00334BCC" w:rsidRPr="00334BCC">
              <w:rPr>
                <w:sz w:val="20"/>
              </w:rPr>
              <w:t>teórico</w:t>
            </w:r>
            <w:r w:rsidRPr="00334BCC">
              <w:rPr>
                <w:sz w:val="20"/>
              </w:rPr>
              <w:t xml:space="preserve"> (</w:t>
            </w:r>
            <w:r w:rsidR="008E4449" w:rsidRPr="00334BCC">
              <w:rPr>
                <w:sz w:val="20"/>
              </w:rPr>
              <w:t>sección</w:t>
            </w:r>
            <w:r w:rsidRPr="00334BCC">
              <w:rPr>
                <w:sz w:val="20"/>
              </w:rPr>
              <w:t xml:space="preserve"> 5) con 5 subsecciones. 19 referencias IEEE. </w:t>
            </w:r>
            <w:r w:rsidR="008E4449" w:rsidRPr="00334BCC">
              <w:rPr>
                <w:sz w:val="20"/>
              </w:rPr>
              <w:t>Identificación</w:t>
            </w:r>
            <w:r w:rsidRPr="00334BCC">
              <w:rPr>
                <w:sz w:val="20"/>
              </w:rPr>
              <w:t xml:space="preserve"> del </w:t>
            </w:r>
            <w:r w:rsidR="008E4449" w:rsidRPr="00334BCC">
              <w:rPr>
                <w:sz w:val="20"/>
              </w:rPr>
              <w:t>vacío</w:t>
            </w:r>
            <w:r w:rsidRPr="00334BCC">
              <w:rPr>
                <w:sz w:val="20"/>
              </w:rPr>
              <w:t>: CP aplicada casi exclusivamente a PD, no a LGD/EAD.</w:t>
            </w:r>
          </w:p>
        </w:tc>
      </w:tr>
      <w:tr w:rsidR="001C53DA" w:rsidRPr="00334BCC" w14:paraId="4B5A040B" w14:textId="77777777" w:rsidTr="005020AF">
        <w:trPr>
          <w:jc w:val="center"/>
        </w:trPr>
        <w:tc>
          <w:tcPr>
            <w:tcW w:w="2127" w:type="dxa"/>
            <w:shd w:val="clear" w:color="auto" w:fill="F0F4FA"/>
          </w:tcPr>
          <w:p w14:paraId="2DEED192" w14:textId="587B1FB8" w:rsidR="001C53DA" w:rsidRPr="00334BCC" w:rsidRDefault="00000000">
            <w:pPr>
              <w:jc w:val="center"/>
            </w:pPr>
            <w:r w:rsidRPr="00334BCC">
              <w:rPr>
                <w:sz w:val="20"/>
              </w:rPr>
              <w:t xml:space="preserve">OE2: Dataset </w:t>
            </w:r>
            <w:r w:rsidR="00334BCC" w:rsidRPr="00334BCC">
              <w:rPr>
                <w:sz w:val="20"/>
              </w:rPr>
              <w:t>analítico</w:t>
            </w:r>
            <w:r w:rsidRPr="00334BCC">
              <w:rPr>
                <w:sz w:val="20"/>
              </w:rPr>
              <w:t xml:space="preserve"> con split temporal OOT</w:t>
            </w:r>
          </w:p>
        </w:tc>
        <w:tc>
          <w:tcPr>
            <w:tcW w:w="3543" w:type="dxa"/>
            <w:shd w:val="clear" w:color="auto" w:fill="F0F4FA"/>
          </w:tcPr>
          <w:p w14:paraId="3DEA9C90" w14:textId="6DA661EA" w:rsidR="001C53DA" w:rsidRPr="00334BCC" w:rsidRDefault="008E4449">
            <w:pPr>
              <w:jc w:val="center"/>
            </w:pPr>
            <w:r w:rsidRPr="00334BCC">
              <w:rPr>
                <w:sz w:val="20"/>
              </w:rPr>
              <w:t>Construcción de 3 conjuntos OOT a partir de LendingClub. Eliminación de 22 variables con data leakage. Feature engineering de 42 features.</w:t>
            </w:r>
          </w:p>
        </w:tc>
        <w:tc>
          <w:tcPr>
            <w:tcW w:w="3429" w:type="dxa"/>
            <w:shd w:val="clear" w:color="auto" w:fill="F0F4FA"/>
          </w:tcPr>
          <w:p w14:paraId="6C8527F0" w14:textId="77777777" w:rsidR="001C53DA" w:rsidRPr="00334BCC" w:rsidRDefault="00000000">
            <w:pPr>
              <w:jc w:val="center"/>
            </w:pPr>
            <w:r w:rsidRPr="00334BCC">
              <w:rPr>
                <w:sz w:val="20"/>
              </w:rPr>
              <w:t>Train: 1.35M (2007-2017). Cal: 237K (2017). Test: 277K (2018-2020). Shift de default rate 18.5% -&gt; 22.0% confirma robustez temporal.</w:t>
            </w:r>
          </w:p>
        </w:tc>
      </w:tr>
      <w:tr w:rsidR="001C53DA" w:rsidRPr="00334BCC" w14:paraId="5164864D" w14:textId="77777777" w:rsidTr="005020AF">
        <w:trPr>
          <w:jc w:val="center"/>
        </w:trPr>
        <w:tc>
          <w:tcPr>
            <w:tcW w:w="2127" w:type="dxa"/>
          </w:tcPr>
          <w:p w14:paraId="5759FC87" w14:textId="77777777" w:rsidR="001C53DA" w:rsidRPr="00334BCC" w:rsidRDefault="00000000">
            <w:pPr>
              <w:jc w:val="center"/>
            </w:pPr>
            <w:r w:rsidRPr="00334BCC">
              <w:rPr>
                <w:sz w:val="20"/>
              </w:rPr>
              <w:t>OE3: Modelo base PD calibrado</w:t>
            </w:r>
          </w:p>
        </w:tc>
        <w:tc>
          <w:tcPr>
            <w:tcW w:w="3543" w:type="dxa"/>
          </w:tcPr>
          <w:p w14:paraId="32399B6A" w14:textId="20C28A16" w:rsidR="001C53DA" w:rsidRPr="00334BCC" w:rsidRDefault="00000000">
            <w:pPr>
              <w:jc w:val="center"/>
            </w:pPr>
            <w:r w:rsidRPr="00334BCC">
              <w:rPr>
                <w:sz w:val="20"/>
              </w:rPr>
              <w:t xml:space="preserve">CatBoost + Isotonic Regression seleccionada </w:t>
            </w:r>
            <w:r w:rsidR="005D6F32" w:rsidRPr="00334BCC">
              <w:rPr>
                <w:sz w:val="20"/>
              </w:rPr>
              <w:t>automáticamente</w:t>
            </w:r>
            <w:r w:rsidRPr="00334BCC">
              <w:rPr>
                <w:sz w:val="20"/>
              </w:rPr>
              <w:t xml:space="preserve"> </w:t>
            </w:r>
            <w:r w:rsidR="008E4449" w:rsidRPr="00334BCC">
              <w:rPr>
                <w:sz w:val="20"/>
              </w:rPr>
              <w:t>vía</w:t>
            </w:r>
            <w:r w:rsidRPr="00334BCC">
              <w:rPr>
                <w:sz w:val="20"/>
              </w:rPr>
              <w:t xml:space="preserve"> </w:t>
            </w:r>
            <w:r w:rsidR="008E4449" w:rsidRPr="00334BCC">
              <w:rPr>
                <w:sz w:val="20"/>
              </w:rPr>
              <w:t>política</w:t>
            </w:r>
            <w:r w:rsidRPr="00334BCC">
              <w:rPr>
                <w:sz w:val="20"/>
              </w:rPr>
              <w:t xml:space="preserve"> multi-fold temporal (4 folds, criterio Brier + AUC-guard).</w:t>
            </w:r>
          </w:p>
        </w:tc>
        <w:tc>
          <w:tcPr>
            <w:tcW w:w="3429" w:type="dxa"/>
          </w:tcPr>
          <w:p w14:paraId="670BF936" w14:textId="77777777" w:rsidR="001C53DA" w:rsidRPr="00334BCC" w:rsidRDefault="00000000">
            <w:pPr>
              <w:jc w:val="center"/>
            </w:pPr>
            <w:r w:rsidRPr="00334BCC">
              <w:rPr>
                <w:sz w:val="20"/>
              </w:rPr>
              <w:t>AUC-ROC: 0.7116. ECE: 0.0057. Brier: 0.155. D2-Brier: +0.097 (positivo post-calibracion). KS: 0.311.</w:t>
            </w:r>
          </w:p>
        </w:tc>
      </w:tr>
      <w:tr w:rsidR="001C53DA" w:rsidRPr="00334BCC" w14:paraId="7AAA930A" w14:textId="77777777" w:rsidTr="005020AF">
        <w:trPr>
          <w:jc w:val="center"/>
        </w:trPr>
        <w:tc>
          <w:tcPr>
            <w:tcW w:w="2127" w:type="dxa"/>
            <w:shd w:val="clear" w:color="auto" w:fill="F0F4FA"/>
          </w:tcPr>
          <w:p w14:paraId="18811137" w14:textId="77777777" w:rsidR="001C53DA" w:rsidRPr="00334BCC" w:rsidRDefault="00000000">
            <w:pPr>
              <w:jc w:val="center"/>
            </w:pPr>
            <w:r w:rsidRPr="00334BCC">
              <w:rPr>
                <w:sz w:val="20"/>
              </w:rPr>
              <w:t>OE4: CP Mondrian sobre PD, LGD y EAD</w:t>
            </w:r>
          </w:p>
        </w:tc>
        <w:tc>
          <w:tcPr>
            <w:tcW w:w="3543" w:type="dxa"/>
            <w:shd w:val="clear" w:color="auto" w:fill="F0F4FA"/>
          </w:tcPr>
          <w:p w14:paraId="2A7E2B45" w14:textId="77777777" w:rsidR="001C53DA" w:rsidRPr="00334BCC" w:rsidRDefault="00000000">
            <w:pPr>
              <w:jc w:val="center"/>
            </w:pPr>
            <w:r w:rsidRPr="00334BCC">
              <w:rPr>
                <w:sz w:val="20"/>
              </w:rPr>
              <w:t>Mondrian por grado (A-G) para PD. 4 variantes benchmark para LGD (adaptive gano). Split Conformal para EAD.</w:t>
            </w:r>
          </w:p>
        </w:tc>
        <w:tc>
          <w:tcPr>
            <w:tcW w:w="3429" w:type="dxa"/>
            <w:shd w:val="clear" w:color="auto" w:fill="F0F4FA"/>
          </w:tcPr>
          <w:p w14:paraId="454ECA10" w14:textId="1FD2F9F9" w:rsidR="001C53DA" w:rsidRPr="00334BCC" w:rsidRDefault="00000000">
            <w:pPr>
              <w:jc w:val="center"/>
            </w:pPr>
            <w:r w:rsidRPr="00334BCC">
              <w:rPr>
                <w:sz w:val="20"/>
              </w:rPr>
              <w:t>PD: 91.76% cob., min grado 87.82%. LGD: 90.50% cob. (</w:t>
            </w:r>
            <w:r w:rsidR="008E4449" w:rsidRPr="00334BCC">
              <w:rPr>
                <w:sz w:val="20"/>
              </w:rPr>
              <w:t>única</w:t>
            </w:r>
            <w:r w:rsidRPr="00334BCC">
              <w:rPr>
                <w:sz w:val="20"/>
              </w:rPr>
              <w:t xml:space="preserve"> variante que pasa guardrails). EAD: 90.82% cob., R2=0.9999.</w:t>
            </w:r>
          </w:p>
        </w:tc>
      </w:tr>
      <w:tr w:rsidR="001C53DA" w:rsidRPr="00334BCC" w14:paraId="7ED1B5EB" w14:textId="77777777" w:rsidTr="005020AF">
        <w:trPr>
          <w:jc w:val="center"/>
        </w:trPr>
        <w:tc>
          <w:tcPr>
            <w:tcW w:w="2127" w:type="dxa"/>
          </w:tcPr>
          <w:p w14:paraId="7CD7CE8E" w14:textId="77777777" w:rsidR="001C53DA" w:rsidRPr="00334BCC" w:rsidRDefault="00000000">
            <w:pPr>
              <w:jc w:val="center"/>
            </w:pPr>
            <w:r w:rsidRPr="00334BCC">
              <w:rPr>
                <w:sz w:val="20"/>
              </w:rPr>
              <w:t>OE5: Impacto regulatorio IFRS 9</w:t>
            </w:r>
          </w:p>
        </w:tc>
        <w:tc>
          <w:tcPr>
            <w:tcW w:w="3543" w:type="dxa"/>
          </w:tcPr>
          <w:p w14:paraId="7E1C1B63" w14:textId="5DD1BF20" w:rsidR="001C53DA" w:rsidRPr="00334BCC" w:rsidRDefault="008E4449">
            <w:pPr>
              <w:jc w:val="center"/>
            </w:pPr>
            <w:r w:rsidRPr="00334BCC">
              <w:rPr>
                <w:sz w:val="20"/>
              </w:rPr>
              <w:t xml:space="preserve">Simulación de ECL bajo 4 escenarios con intervalos CP. Clasificación por etapas Stage 1-3. Propuesta de ancho CP como </w:t>
            </w:r>
            <w:r w:rsidR="005D6F32" w:rsidRPr="00334BCC">
              <w:rPr>
                <w:sz w:val="20"/>
              </w:rPr>
              <w:t>señal</w:t>
            </w:r>
            <w:r w:rsidRPr="00334BCC">
              <w:rPr>
                <w:sz w:val="20"/>
              </w:rPr>
              <w:t xml:space="preserve"> SICR.</w:t>
            </w:r>
          </w:p>
        </w:tc>
        <w:tc>
          <w:tcPr>
            <w:tcW w:w="3429" w:type="dxa"/>
          </w:tcPr>
          <w:p w14:paraId="1753A445" w14:textId="77777777" w:rsidR="001C53DA" w:rsidRPr="00334BCC" w:rsidRDefault="00000000">
            <w:pPr>
              <w:jc w:val="center"/>
            </w:pPr>
            <w:r w:rsidRPr="00334BCC">
              <w:rPr>
                <w:sz w:val="20"/>
              </w:rPr>
              <w:t>ECL: $977M (base) a $1,791M (severe), +83.3%. Rango de $814M cuantifica incertidumbre. Stage 2: 43.01% del portafolio.</w:t>
            </w:r>
          </w:p>
        </w:tc>
      </w:tr>
      <w:tr w:rsidR="001C53DA" w:rsidRPr="00334BCC" w14:paraId="0FB3FA17" w14:textId="77777777" w:rsidTr="005020AF">
        <w:trPr>
          <w:jc w:val="center"/>
        </w:trPr>
        <w:tc>
          <w:tcPr>
            <w:tcW w:w="2127" w:type="dxa"/>
            <w:shd w:val="clear" w:color="auto" w:fill="F0F4FA"/>
          </w:tcPr>
          <w:p w14:paraId="4E3CE3D1" w14:textId="79AE8FC2" w:rsidR="001C53DA" w:rsidRPr="00334BCC" w:rsidRDefault="00000000">
            <w:pPr>
              <w:jc w:val="center"/>
            </w:pPr>
            <w:r w:rsidRPr="00334BCC">
              <w:rPr>
                <w:sz w:val="20"/>
              </w:rPr>
              <w:t xml:space="preserve">OE6: Lineamientos de </w:t>
            </w:r>
            <w:r w:rsidR="00334BCC" w:rsidRPr="00334BCC">
              <w:rPr>
                <w:sz w:val="20"/>
              </w:rPr>
              <w:t>adopción</w:t>
            </w:r>
          </w:p>
        </w:tc>
        <w:tc>
          <w:tcPr>
            <w:tcW w:w="3543" w:type="dxa"/>
            <w:shd w:val="clear" w:color="auto" w:fill="F0F4FA"/>
          </w:tcPr>
          <w:p w14:paraId="10FCB50D" w14:textId="7729ED5A" w:rsidR="001C53DA" w:rsidRPr="00334BCC" w:rsidRDefault="00000000">
            <w:pPr>
              <w:jc w:val="center"/>
            </w:pPr>
            <w:r w:rsidRPr="00334BCC">
              <w:rPr>
                <w:sz w:val="20"/>
              </w:rPr>
              <w:t xml:space="preserve">Backtesting mensual (35 meses). Gate de </w:t>
            </w:r>
            <w:r w:rsidR="008E4449" w:rsidRPr="00334BCC">
              <w:rPr>
                <w:sz w:val="20"/>
              </w:rPr>
              <w:t>política</w:t>
            </w:r>
            <w:r w:rsidRPr="00334BCC">
              <w:rPr>
                <w:sz w:val="20"/>
              </w:rPr>
              <w:t xml:space="preserve"> con 13 checks. Dashboard de monitoreo. Criterios de escalamiento y </w:t>
            </w:r>
            <w:r w:rsidR="008E4449" w:rsidRPr="00334BCC">
              <w:rPr>
                <w:sz w:val="20"/>
              </w:rPr>
              <w:t>recalibración</w:t>
            </w:r>
            <w:r w:rsidRPr="00334BCC">
              <w:rPr>
                <w:sz w:val="20"/>
              </w:rPr>
              <w:t>.</w:t>
            </w:r>
          </w:p>
        </w:tc>
        <w:tc>
          <w:tcPr>
            <w:tcW w:w="3429" w:type="dxa"/>
            <w:shd w:val="clear" w:color="auto" w:fill="F0F4FA"/>
          </w:tcPr>
          <w:p w14:paraId="49BA6B52" w14:textId="1A386C12" w:rsidR="001C53DA" w:rsidRPr="00334BCC" w:rsidRDefault="00000000">
            <w:pPr>
              <w:jc w:val="center"/>
            </w:pPr>
            <w:r w:rsidRPr="00334BCC">
              <w:rPr>
                <w:sz w:val="20"/>
              </w:rPr>
              <w:t xml:space="preserve">Framework de gobernanza con alertas por grado. Pipeline DVC. Dashboard Streamlit con 7 </w:t>
            </w:r>
            <w:r w:rsidR="008E4449" w:rsidRPr="00334BCC">
              <w:rPr>
                <w:sz w:val="20"/>
              </w:rPr>
              <w:t>páginas</w:t>
            </w:r>
            <w:r w:rsidRPr="00334BCC">
              <w:rPr>
                <w:sz w:val="20"/>
              </w:rPr>
              <w:t>.</w:t>
            </w:r>
          </w:p>
        </w:tc>
      </w:tr>
    </w:tbl>
    <w:p w14:paraId="068DFAE8" w14:textId="77777777" w:rsidR="001C53DA" w:rsidRPr="00334BCC" w:rsidRDefault="001C53DA"/>
    <w:p w14:paraId="0FDF52C0" w14:textId="6FD86A59" w:rsidR="001C53DA" w:rsidRPr="00334BCC" w:rsidRDefault="001C53DA"/>
    <w:p w14:paraId="057659A2" w14:textId="77777777" w:rsidR="001C53DA" w:rsidRPr="0006790E" w:rsidRDefault="00000000">
      <w:pPr>
        <w:pStyle w:val="Ttulo1"/>
        <w:rPr>
          <w:sz w:val="22"/>
          <w:szCs w:val="22"/>
        </w:rPr>
      </w:pPr>
      <w:r w:rsidRPr="0006790E">
        <w:rPr>
          <w:color w:val="333333"/>
          <w:sz w:val="22"/>
          <w:szCs w:val="22"/>
        </w:rPr>
        <w:t>10. CONCLUSIONES</w:t>
      </w:r>
    </w:p>
    <w:p w14:paraId="2BF66108" w14:textId="0B0D88B3" w:rsidR="00334BCC" w:rsidRPr="0006790E" w:rsidRDefault="00334BCC" w:rsidP="00334BCC">
      <w:pPr>
        <w:spacing w:after="120"/>
        <w:ind w:firstLine="709"/>
        <w:jc w:val="both"/>
        <w:rPr>
          <w:sz w:val="22"/>
        </w:rPr>
      </w:pPr>
      <w:r w:rsidRPr="0006790E">
        <w:rPr>
          <w:sz w:val="22"/>
        </w:rPr>
        <w:t>Los resultados obtenidos permiten responder afirmativamente la pregunta de investigación: las técnicas de predicción conformal mejoran efectivamente la cuantificación de incertidumbre en modelos de riesgo crediticio, con impacto demostrable en la lectura regulatoria.</w:t>
      </w:r>
    </w:p>
    <w:p w14:paraId="25F53225" w14:textId="409C4494" w:rsidR="00334BCC" w:rsidRPr="0006790E" w:rsidRDefault="00334BCC" w:rsidP="00334BCC">
      <w:pPr>
        <w:spacing w:after="120"/>
        <w:ind w:firstLine="709"/>
        <w:jc w:val="both"/>
        <w:rPr>
          <w:sz w:val="22"/>
        </w:rPr>
      </w:pPr>
      <w:r w:rsidRPr="0006790E">
        <w:rPr>
          <w:sz w:val="22"/>
        </w:rPr>
        <w:t xml:space="preserve">El primer hallazgo clave es la complementariedad entre calibración y predicción conformal. La calibración </w:t>
      </w:r>
      <w:r w:rsidR="008E4449" w:rsidRPr="0006790E">
        <w:rPr>
          <w:sz w:val="22"/>
        </w:rPr>
        <w:t>isotónica</w:t>
      </w:r>
      <w:r w:rsidRPr="0006790E">
        <w:rPr>
          <w:sz w:val="22"/>
        </w:rPr>
        <w:t xml:space="preserve"> redujo el ECE a 0.0057, corrigiendo el nivel </w:t>
      </w:r>
      <w:r w:rsidR="005D6F32" w:rsidRPr="0006790E">
        <w:rPr>
          <w:sz w:val="22"/>
        </w:rPr>
        <w:t>probabilístico</w:t>
      </w:r>
      <w:r w:rsidRPr="0006790E">
        <w:rPr>
          <w:sz w:val="22"/>
        </w:rPr>
        <w:t xml:space="preserve"> del modelo. La predicción conformal, sobre esa PD ya calibrada, agrego una banda de incertidumbre con cobertura controlada. Estos dos mecanismos no compiten: la calibración responde "¿</w:t>
      </w:r>
      <w:r w:rsidR="008E4449" w:rsidRPr="0006790E">
        <w:rPr>
          <w:sz w:val="22"/>
        </w:rPr>
        <w:t>cuánto</w:t>
      </w:r>
      <w:r w:rsidRPr="0006790E">
        <w:rPr>
          <w:sz w:val="22"/>
        </w:rPr>
        <w:t xml:space="preserve"> riesgo hay?", y la predicción conformal responde "¿con que confianza lo digo?". Esta complementariedad contrasta con trabajos como Javanmardi y Vovk (2023), donde Venn-Abers se propone como alternativa a la calibración; en nuestro caso, la </w:t>
      </w:r>
      <w:r w:rsidR="008E4449" w:rsidRPr="0006790E">
        <w:rPr>
          <w:sz w:val="22"/>
        </w:rPr>
        <w:t>combinación</w:t>
      </w:r>
      <w:r w:rsidRPr="0006790E">
        <w:rPr>
          <w:sz w:val="22"/>
        </w:rPr>
        <w:t xml:space="preserve"> secuencial fue </w:t>
      </w:r>
      <w:r w:rsidR="008E4449" w:rsidRPr="0006790E">
        <w:rPr>
          <w:sz w:val="22"/>
        </w:rPr>
        <w:t>más</w:t>
      </w:r>
      <w:r w:rsidRPr="0006790E">
        <w:rPr>
          <w:sz w:val="22"/>
        </w:rPr>
        <w:t xml:space="preserve"> efectiva.</w:t>
      </w:r>
    </w:p>
    <w:p w14:paraId="4A917ECC" w14:textId="3788B3D7" w:rsidR="00334BCC" w:rsidRPr="0006790E" w:rsidRDefault="00334BCC" w:rsidP="00334BCC">
      <w:pPr>
        <w:spacing w:after="120"/>
        <w:ind w:firstLine="709"/>
        <w:jc w:val="both"/>
        <w:rPr>
          <w:sz w:val="22"/>
        </w:rPr>
      </w:pPr>
      <w:r w:rsidRPr="0006790E">
        <w:rPr>
          <w:sz w:val="22"/>
        </w:rPr>
        <w:t xml:space="preserve">El segundo hallazgo es la superioridad operativa de Mondrian sobre Split Conformal global. La diferencia de +29 puntos porcentuales en cobertura </w:t>
      </w:r>
      <w:r w:rsidR="005D6F32" w:rsidRPr="0006790E">
        <w:rPr>
          <w:sz w:val="22"/>
        </w:rPr>
        <w:t>mínima</w:t>
      </w:r>
      <w:r w:rsidRPr="0006790E">
        <w:rPr>
          <w:sz w:val="22"/>
        </w:rPr>
        <w:t xml:space="preserve"> por grado (87.82% vs 58.69%) no es solo </w:t>
      </w:r>
      <w:r w:rsidR="008E4449" w:rsidRPr="0006790E">
        <w:rPr>
          <w:sz w:val="22"/>
        </w:rPr>
        <w:t>estadísticamente</w:t>
      </w:r>
      <w:r w:rsidRPr="0006790E">
        <w:rPr>
          <w:sz w:val="22"/>
        </w:rPr>
        <w:t xml:space="preserve"> significativa sino operativamente critica: en un banco, las decisiones de </w:t>
      </w:r>
      <w:r w:rsidR="005D6F32" w:rsidRPr="0006790E">
        <w:rPr>
          <w:sz w:val="22"/>
        </w:rPr>
        <w:t>crédito</w:t>
      </w:r>
      <w:r w:rsidRPr="0006790E">
        <w:rPr>
          <w:sz w:val="22"/>
        </w:rPr>
        <w:t xml:space="preserve"> se toman por segmento, y una </w:t>
      </w:r>
      <w:r w:rsidR="005D6F32" w:rsidRPr="0006790E">
        <w:rPr>
          <w:sz w:val="22"/>
        </w:rPr>
        <w:t>garantía</w:t>
      </w:r>
      <w:r w:rsidRPr="0006790E">
        <w:rPr>
          <w:sz w:val="22"/>
        </w:rPr>
        <w:t xml:space="preserve"> solo promedio puede ocultar fallos graves en los segmentos de mayor riesgo. </w:t>
      </w:r>
      <w:r w:rsidR="005D6F32" w:rsidRPr="0006790E">
        <w:rPr>
          <w:sz w:val="22"/>
        </w:rPr>
        <w:t>Además</w:t>
      </w:r>
      <w:r w:rsidRPr="0006790E">
        <w:rPr>
          <w:sz w:val="22"/>
        </w:rPr>
        <w:t xml:space="preserve">, Mondrian logra intervalos 21.3% </w:t>
      </w:r>
      <w:r w:rsidR="008E4449" w:rsidRPr="0006790E">
        <w:rPr>
          <w:sz w:val="22"/>
        </w:rPr>
        <w:t>más</w:t>
      </w:r>
      <w:r w:rsidRPr="0006790E">
        <w:rPr>
          <w:sz w:val="22"/>
        </w:rPr>
        <w:t xml:space="preserve"> eficientes, demostrando que no hay trade-off entre cobertura condicional y eficiencia.</w:t>
      </w:r>
    </w:p>
    <w:p w14:paraId="4ABA2B48" w14:textId="6DBEFA54" w:rsidR="00334BCC" w:rsidRPr="0006790E" w:rsidRDefault="00334BCC" w:rsidP="00334BCC">
      <w:pPr>
        <w:spacing w:after="120"/>
        <w:ind w:firstLine="709"/>
        <w:jc w:val="both"/>
        <w:rPr>
          <w:sz w:val="22"/>
        </w:rPr>
      </w:pPr>
      <w:r w:rsidRPr="0006790E">
        <w:rPr>
          <w:sz w:val="22"/>
        </w:rPr>
        <w:t xml:space="preserve">El tercer hallazgo es la </w:t>
      </w:r>
      <w:r w:rsidR="005D6F32" w:rsidRPr="0006790E">
        <w:rPr>
          <w:sz w:val="22"/>
        </w:rPr>
        <w:t>extensión</w:t>
      </w:r>
      <w:r w:rsidRPr="0006790E">
        <w:rPr>
          <w:sz w:val="22"/>
        </w:rPr>
        <w:t xml:space="preserve"> exitosa a la triada PD-LGD-EAD. La </w:t>
      </w:r>
      <w:r w:rsidR="005D6F32" w:rsidRPr="0006790E">
        <w:rPr>
          <w:sz w:val="22"/>
        </w:rPr>
        <w:t>mayoría</w:t>
      </w:r>
      <w:r w:rsidRPr="0006790E">
        <w:rPr>
          <w:sz w:val="22"/>
        </w:rPr>
        <w:t xml:space="preserve"> de la literatura existente (Bellotti, 2017) se enfoca exclusivamente en PD. Este trabajo demuestra que la predicción conformal es aplicable </w:t>
      </w:r>
      <w:r w:rsidR="008E4449" w:rsidRPr="0006790E">
        <w:rPr>
          <w:sz w:val="22"/>
        </w:rPr>
        <w:t>también</w:t>
      </w:r>
      <w:r w:rsidRPr="0006790E">
        <w:rPr>
          <w:sz w:val="22"/>
        </w:rPr>
        <w:t xml:space="preserve"> a LGD (90.50% de cobertura con la variante adaptativa) y EAD (90.82%). Para LGD, la variante direct_adaptive_grade_temporal fue la </w:t>
      </w:r>
      <w:r w:rsidR="008E4449" w:rsidRPr="0006790E">
        <w:rPr>
          <w:sz w:val="22"/>
        </w:rPr>
        <w:t>única</w:t>
      </w:r>
      <w:r w:rsidRPr="0006790E">
        <w:rPr>
          <w:sz w:val="22"/>
        </w:rPr>
        <w:t xml:space="preserve"> de cuatro que paso todos los guardrails, subrayando que el framework conformal debe adaptarse a las </w:t>
      </w:r>
      <w:r w:rsidR="008E4449" w:rsidRPr="0006790E">
        <w:rPr>
          <w:sz w:val="22"/>
        </w:rPr>
        <w:t>características</w:t>
      </w:r>
      <w:r w:rsidRPr="0006790E">
        <w:rPr>
          <w:sz w:val="22"/>
        </w:rPr>
        <w:t xml:space="preserve"> de cada componente y no aplicarse de manera </w:t>
      </w:r>
      <w:r w:rsidR="008E4449" w:rsidRPr="0006790E">
        <w:rPr>
          <w:sz w:val="22"/>
        </w:rPr>
        <w:t>genérica</w:t>
      </w:r>
      <w:r w:rsidRPr="0006790E">
        <w:rPr>
          <w:sz w:val="22"/>
        </w:rPr>
        <w:t>.</w:t>
      </w:r>
    </w:p>
    <w:p w14:paraId="631B3475" w14:textId="6E815512" w:rsidR="00334BCC" w:rsidRPr="0006790E" w:rsidRDefault="00334BCC" w:rsidP="00334BCC">
      <w:pPr>
        <w:spacing w:after="120"/>
        <w:ind w:firstLine="709"/>
        <w:jc w:val="both"/>
        <w:rPr>
          <w:sz w:val="22"/>
        </w:rPr>
      </w:pPr>
      <w:r w:rsidRPr="0006790E">
        <w:rPr>
          <w:sz w:val="22"/>
        </w:rPr>
        <w:t xml:space="preserve">El cuarto hallazgo es el impacto material en la lectura regulatoria IFRS 9. El rango de ECL entre $977M y $1,791M (+83.3%) proporciona a los comités de riesgo una cuantificación explicita de la incertidumbre en las provisiones. El uso del ancho del intervalo conformal como </w:t>
      </w:r>
      <w:r w:rsidR="005D6F32" w:rsidRPr="0006790E">
        <w:rPr>
          <w:sz w:val="22"/>
        </w:rPr>
        <w:t>señal</w:t>
      </w:r>
      <w:r w:rsidRPr="0006790E">
        <w:rPr>
          <w:sz w:val="22"/>
        </w:rPr>
        <w:t xml:space="preserve"> de SICR es una innovación metodológica que podría mejorar la </w:t>
      </w:r>
      <w:r w:rsidR="008E4449" w:rsidRPr="0006790E">
        <w:rPr>
          <w:sz w:val="22"/>
        </w:rPr>
        <w:t>detección</w:t>
      </w:r>
      <w:r w:rsidRPr="0006790E">
        <w:rPr>
          <w:sz w:val="22"/>
        </w:rPr>
        <w:t xml:space="preserve"> temprana de deterioro crediticio.</w:t>
      </w:r>
    </w:p>
    <w:p w14:paraId="25B85B66" w14:textId="428CF584" w:rsidR="00334BCC" w:rsidRPr="0006790E" w:rsidRDefault="00334BCC" w:rsidP="00334BCC">
      <w:pPr>
        <w:spacing w:after="120"/>
        <w:ind w:firstLine="709"/>
        <w:jc w:val="both"/>
        <w:rPr>
          <w:sz w:val="22"/>
        </w:rPr>
      </w:pPr>
      <w:r w:rsidRPr="0006790E">
        <w:rPr>
          <w:sz w:val="22"/>
        </w:rPr>
        <w:t xml:space="preserve">Es importante reconocer las limitaciones. El supuesto de intercambiabilidad puede verse comprometido en periodos de crisis económica. Los intervalos para grados F y G tienden a ser </w:t>
      </w:r>
      <w:r w:rsidR="008E4449" w:rsidRPr="0006790E">
        <w:rPr>
          <w:sz w:val="22"/>
        </w:rPr>
        <w:t>más</w:t>
      </w:r>
      <w:r w:rsidRPr="0006790E">
        <w:rPr>
          <w:sz w:val="22"/>
        </w:rPr>
        <w:t xml:space="preserve"> amplios, reduciendo su utilidad </w:t>
      </w:r>
      <w:r w:rsidR="008E4449" w:rsidRPr="0006790E">
        <w:rPr>
          <w:sz w:val="22"/>
        </w:rPr>
        <w:t>práctica</w:t>
      </w:r>
      <w:r w:rsidRPr="0006790E">
        <w:rPr>
          <w:sz w:val="22"/>
        </w:rPr>
        <w:t xml:space="preserve">. Las pruebas de Kupiec/Christoffersen rechazan la cobertura </w:t>
      </w:r>
      <w:r w:rsidRPr="0006790E">
        <w:rPr>
          <w:sz w:val="22"/>
        </w:rPr>
        <w:lastRenderedPageBreak/>
        <w:t xml:space="preserve">exacta, aunque esto se debe al </w:t>
      </w:r>
      <w:r w:rsidR="008E4449" w:rsidRPr="0006790E">
        <w:rPr>
          <w:sz w:val="22"/>
        </w:rPr>
        <w:t>tamaño</w:t>
      </w:r>
      <w:r w:rsidRPr="0006790E">
        <w:rPr>
          <w:sz w:val="22"/>
        </w:rPr>
        <w:t xml:space="preserve"> muestral extremadamente grande y no a una deficiencia </w:t>
      </w:r>
      <w:r w:rsidR="008E4449" w:rsidRPr="0006790E">
        <w:rPr>
          <w:sz w:val="22"/>
        </w:rPr>
        <w:t>práctica</w:t>
      </w:r>
      <w:r w:rsidRPr="0006790E">
        <w:rPr>
          <w:sz w:val="22"/>
        </w:rPr>
        <w:t xml:space="preserve">. Finalmente, el gate estricto (7/13 checks) indica que quedan alertas abiertas para monitoreo operativo, lo que es esperado en un sistema de gobernanza que prioriza transparencia sobre </w:t>
      </w:r>
      <w:r w:rsidR="008E4449" w:rsidRPr="0006790E">
        <w:rPr>
          <w:sz w:val="22"/>
        </w:rPr>
        <w:t>aprobación</w:t>
      </w:r>
      <w:r w:rsidRPr="0006790E">
        <w:rPr>
          <w:sz w:val="22"/>
        </w:rPr>
        <w:t xml:space="preserve"> </w:t>
      </w:r>
      <w:r w:rsidR="008E4449" w:rsidRPr="0006790E">
        <w:rPr>
          <w:sz w:val="22"/>
        </w:rPr>
        <w:t>automática</w:t>
      </w:r>
      <w:r w:rsidRPr="0006790E">
        <w:rPr>
          <w:sz w:val="22"/>
        </w:rPr>
        <w:t>.</w:t>
      </w:r>
    </w:p>
    <w:p w14:paraId="2B7D6A25" w14:textId="3C2CB583" w:rsidR="001C53DA" w:rsidRPr="0006790E" w:rsidRDefault="001C53DA">
      <w:pPr>
        <w:rPr>
          <w:sz w:val="22"/>
        </w:rPr>
      </w:pPr>
    </w:p>
    <w:p w14:paraId="055DE08A" w14:textId="77777777" w:rsidR="001C53DA" w:rsidRPr="00626537" w:rsidRDefault="00000000">
      <w:pPr>
        <w:pStyle w:val="Ttulo1"/>
        <w:rPr>
          <w:sz w:val="24"/>
          <w:szCs w:val="24"/>
        </w:rPr>
      </w:pPr>
      <w:r w:rsidRPr="00626537">
        <w:rPr>
          <w:color w:val="333333"/>
          <w:sz w:val="24"/>
          <w:szCs w:val="24"/>
        </w:rPr>
        <w:t>11. LINEAS FUTURAS DEL PROYECTO</w:t>
      </w:r>
    </w:p>
    <w:p w14:paraId="7D7BD277" w14:textId="6B818B85" w:rsidR="001C53DA" w:rsidRPr="0006790E" w:rsidRDefault="00000000">
      <w:pPr>
        <w:spacing w:after="120"/>
        <w:ind w:firstLine="709"/>
        <w:jc w:val="both"/>
        <w:rPr>
          <w:sz w:val="22"/>
        </w:rPr>
      </w:pPr>
      <w:r w:rsidRPr="0006790E">
        <w:rPr>
          <w:sz w:val="22"/>
        </w:rPr>
        <w:t xml:space="preserve">A partir de los resultados obtenidos y las limitaciones identificadas, se proponen las siguientes </w:t>
      </w:r>
      <w:r w:rsidR="005D6F32" w:rsidRPr="0006790E">
        <w:rPr>
          <w:sz w:val="22"/>
        </w:rPr>
        <w:t>líneas</w:t>
      </w:r>
      <w:r w:rsidRPr="0006790E">
        <w:rPr>
          <w:sz w:val="22"/>
        </w:rPr>
        <w:t xml:space="preserve"> de </w:t>
      </w:r>
      <w:r w:rsidR="008E4449" w:rsidRPr="0006790E">
        <w:rPr>
          <w:sz w:val="22"/>
        </w:rPr>
        <w:t>continuación</w:t>
      </w:r>
      <w:r w:rsidRPr="0006790E">
        <w:rPr>
          <w:sz w:val="22"/>
        </w:rPr>
        <w:t xml:space="preserve">, enmarcadas en el plan de estudios de </w:t>
      </w:r>
      <w:r w:rsidR="005D6F32" w:rsidRPr="0006790E">
        <w:rPr>
          <w:sz w:val="22"/>
        </w:rPr>
        <w:t>maestría</w:t>
      </w:r>
      <w:r w:rsidRPr="0006790E">
        <w:rPr>
          <w:sz w:val="22"/>
        </w:rPr>
        <w:t>:</w:t>
      </w:r>
    </w:p>
    <w:p w14:paraId="12461240" w14:textId="159BD44C" w:rsidR="001C53DA" w:rsidRPr="0006790E" w:rsidRDefault="005D6F32">
      <w:pPr>
        <w:spacing w:after="120"/>
        <w:jc w:val="both"/>
        <w:rPr>
          <w:sz w:val="22"/>
        </w:rPr>
      </w:pPr>
      <w:r w:rsidRPr="0006790E">
        <w:rPr>
          <w:b/>
          <w:sz w:val="22"/>
        </w:rPr>
        <w:t xml:space="preserve">Predicción conformal adaptativa (ACI): </w:t>
      </w:r>
      <w:r w:rsidRPr="0006790E">
        <w:rPr>
          <w:sz w:val="22"/>
        </w:rPr>
        <w:t xml:space="preserve">Implementar </w:t>
      </w:r>
      <w:r w:rsidR="00334BCC" w:rsidRPr="0006790E">
        <w:rPr>
          <w:sz w:val="22"/>
        </w:rPr>
        <w:t>métodos</w:t>
      </w:r>
      <w:r w:rsidRPr="0006790E">
        <w:rPr>
          <w:sz w:val="22"/>
        </w:rPr>
        <w:t xml:space="preserve"> de Adaptive Conformal Inference para manejar la no estacionariedad de los datos financieros, ajustando los quantiles de manera </w:t>
      </w:r>
      <w:r w:rsidR="008E4449" w:rsidRPr="0006790E">
        <w:rPr>
          <w:sz w:val="22"/>
        </w:rPr>
        <w:t>dinámica</w:t>
      </w:r>
      <w:r w:rsidRPr="0006790E">
        <w:rPr>
          <w:sz w:val="22"/>
        </w:rPr>
        <w:t xml:space="preserve"> ante cambios en la </w:t>
      </w:r>
      <w:r w:rsidR="00334BCC" w:rsidRPr="0006790E">
        <w:rPr>
          <w:sz w:val="22"/>
        </w:rPr>
        <w:t>distribución</w:t>
      </w:r>
      <w:r w:rsidRPr="0006790E">
        <w:rPr>
          <w:sz w:val="22"/>
        </w:rPr>
        <w:t>.</w:t>
      </w:r>
    </w:p>
    <w:p w14:paraId="2536CDD6" w14:textId="04AC295B" w:rsidR="001C53DA" w:rsidRPr="0006790E" w:rsidRDefault="008E4449">
      <w:pPr>
        <w:spacing w:after="120"/>
        <w:jc w:val="both"/>
        <w:rPr>
          <w:sz w:val="22"/>
        </w:rPr>
      </w:pPr>
      <w:r w:rsidRPr="0006790E">
        <w:rPr>
          <w:b/>
          <w:sz w:val="22"/>
        </w:rPr>
        <w:t xml:space="preserve">Integración con </w:t>
      </w:r>
      <w:r w:rsidR="005D6F32" w:rsidRPr="0006790E">
        <w:rPr>
          <w:b/>
          <w:sz w:val="22"/>
        </w:rPr>
        <w:t>optimización</w:t>
      </w:r>
      <w:r w:rsidRPr="0006790E">
        <w:rPr>
          <w:b/>
          <w:sz w:val="22"/>
        </w:rPr>
        <w:t xml:space="preserve"> de portafolio: </w:t>
      </w:r>
      <w:r w:rsidRPr="0006790E">
        <w:rPr>
          <w:sz w:val="22"/>
        </w:rPr>
        <w:t xml:space="preserve">Utilizar los intervalos conformales como conjuntos de incertidumbre (uncertainty sets) en formulaciones de </w:t>
      </w:r>
      <w:r w:rsidR="005D6F32" w:rsidRPr="0006790E">
        <w:rPr>
          <w:sz w:val="22"/>
        </w:rPr>
        <w:t>optimización</w:t>
      </w:r>
      <w:r w:rsidRPr="0006790E">
        <w:rPr>
          <w:sz w:val="22"/>
        </w:rPr>
        <w:t xml:space="preserve"> robusta, conectando la </w:t>
      </w:r>
      <w:r w:rsidR="00334BCC" w:rsidRPr="0006790E">
        <w:rPr>
          <w:sz w:val="22"/>
        </w:rPr>
        <w:t>cuantificación</w:t>
      </w:r>
      <w:r w:rsidRPr="0006790E">
        <w:rPr>
          <w:sz w:val="22"/>
        </w:rPr>
        <w:t xml:space="preserve"> de incertidumbre con decisiones de asignación de capital.</w:t>
      </w:r>
    </w:p>
    <w:p w14:paraId="42834124" w14:textId="3A8895B1" w:rsidR="001C53DA" w:rsidRPr="0006790E" w:rsidRDefault="00000000">
      <w:pPr>
        <w:spacing w:after="120"/>
        <w:jc w:val="both"/>
        <w:rPr>
          <w:sz w:val="22"/>
        </w:rPr>
      </w:pPr>
      <w:r w:rsidRPr="0006790E">
        <w:rPr>
          <w:b/>
          <w:sz w:val="22"/>
        </w:rPr>
        <w:t xml:space="preserve">Conformal prediction online: </w:t>
      </w:r>
      <w:r w:rsidRPr="0006790E">
        <w:rPr>
          <w:sz w:val="22"/>
        </w:rPr>
        <w:t xml:space="preserve">Desarrollar un pipeline de CP en streaming para decisiones de </w:t>
      </w:r>
      <w:r w:rsidR="005D6F32" w:rsidRPr="0006790E">
        <w:rPr>
          <w:sz w:val="22"/>
        </w:rPr>
        <w:t>crédito</w:t>
      </w:r>
      <w:r w:rsidRPr="0006790E">
        <w:rPr>
          <w:sz w:val="22"/>
        </w:rPr>
        <w:t xml:space="preserve"> en tiempo real, integrando actualizaciones incrementales sin </w:t>
      </w:r>
      <w:r w:rsidR="008E4449" w:rsidRPr="0006790E">
        <w:rPr>
          <w:sz w:val="22"/>
        </w:rPr>
        <w:t>recalibración</w:t>
      </w:r>
      <w:r w:rsidRPr="0006790E">
        <w:rPr>
          <w:sz w:val="22"/>
        </w:rPr>
        <w:t xml:space="preserve"> completa.</w:t>
      </w:r>
    </w:p>
    <w:p w14:paraId="4066D6F9" w14:textId="0B749446" w:rsidR="001C53DA" w:rsidRPr="0006790E" w:rsidRDefault="008E4449">
      <w:pPr>
        <w:spacing w:after="120"/>
        <w:jc w:val="both"/>
        <w:rPr>
          <w:sz w:val="22"/>
        </w:rPr>
      </w:pPr>
      <w:r w:rsidRPr="0006790E">
        <w:rPr>
          <w:b/>
          <w:sz w:val="22"/>
        </w:rPr>
        <w:t xml:space="preserve">Extensión del </w:t>
      </w:r>
      <w:r w:rsidR="005D6F32" w:rsidRPr="0006790E">
        <w:rPr>
          <w:b/>
          <w:sz w:val="22"/>
        </w:rPr>
        <w:t>análisis</w:t>
      </w:r>
      <w:r w:rsidRPr="0006790E">
        <w:rPr>
          <w:b/>
          <w:sz w:val="22"/>
        </w:rPr>
        <w:t xml:space="preserve"> IFRS 9: </w:t>
      </w:r>
      <w:r w:rsidRPr="0006790E">
        <w:rPr>
          <w:sz w:val="22"/>
        </w:rPr>
        <w:t xml:space="preserve">Evaluar el uso del ancho del intervalo conformal como </w:t>
      </w:r>
      <w:r w:rsidR="005D6F32" w:rsidRPr="0006790E">
        <w:rPr>
          <w:sz w:val="22"/>
        </w:rPr>
        <w:t>señal</w:t>
      </w:r>
      <w:r w:rsidRPr="0006790E">
        <w:rPr>
          <w:sz w:val="22"/>
        </w:rPr>
        <w:t xml:space="preserve"> primaria de SICR en portafolios bancarios reales, comparando su poder predictivo con señales tradicionales de deterioro.</w:t>
      </w:r>
    </w:p>
    <w:p w14:paraId="14216A9B" w14:textId="610C487E" w:rsidR="001C53DA" w:rsidRPr="0006790E" w:rsidRDefault="008E4449" w:rsidP="00334BCC">
      <w:pPr>
        <w:spacing w:after="120"/>
        <w:jc w:val="both"/>
        <w:rPr>
          <w:sz w:val="22"/>
        </w:rPr>
      </w:pPr>
      <w:r w:rsidRPr="0006790E">
        <w:rPr>
          <w:b/>
          <w:sz w:val="22"/>
        </w:rPr>
        <w:t xml:space="preserve">Validación en otros mercados: </w:t>
      </w:r>
      <w:r w:rsidRPr="0006790E">
        <w:rPr>
          <w:sz w:val="22"/>
        </w:rPr>
        <w:t>Aplicar el framework a otros tipos de productos crediticios (hipotecas, tarjetas, prestamos corporativos) para evaluar la generalizabilidad de los hallazgos.</w:t>
      </w:r>
    </w:p>
    <w:p w14:paraId="610371CE" w14:textId="77777777" w:rsidR="001C53DA" w:rsidRPr="006325F4" w:rsidRDefault="00000000">
      <w:pPr>
        <w:pStyle w:val="Ttulo1"/>
        <w:rPr>
          <w:sz w:val="24"/>
          <w:szCs w:val="24"/>
        </w:rPr>
      </w:pPr>
      <w:r w:rsidRPr="006325F4">
        <w:rPr>
          <w:color w:val="333333"/>
          <w:sz w:val="24"/>
          <w:szCs w:val="24"/>
        </w:rPr>
        <w:t>12. REFERENCIAS</w:t>
      </w:r>
    </w:p>
    <w:p w14:paraId="5C31E033" w14:textId="77777777" w:rsidR="001C53DA" w:rsidRPr="00334BCC" w:rsidRDefault="00000000">
      <w:pPr>
        <w:spacing w:after="80"/>
        <w:ind w:left="720" w:hanging="720"/>
        <w:jc w:val="both"/>
      </w:pPr>
      <w:r w:rsidRPr="00334BCC">
        <w:rPr>
          <w:sz w:val="22"/>
        </w:rPr>
        <w:t>[1] A. N. Angelopoulos y S. Bates, "A Gentle Introduction to Conformal Prediction and Distribution-Free Uncertainty Quantification," Foundations and Trends in Machine Learning, vol. 16, no. 4, pp. 494-591, 2023.</w:t>
      </w:r>
    </w:p>
    <w:p w14:paraId="0072E1BE" w14:textId="77777777" w:rsidR="001C53DA" w:rsidRPr="00334BCC" w:rsidRDefault="00000000">
      <w:pPr>
        <w:spacing w:after="80"/>
        <w:ind w:left="720" w:hanging="720"/>
        <w:jc w:val="both"/>
      </w:pPr>
      <w:r w:rsidRPr="00334BCC">
        <w:rPr>
          <w:sz w:val="22"/>
        </w:rPr>
        <w:t>[2] B. Baesens, D. Roesch y H. Scheule, Credit Risk Analytics: Measurement Techniques, Applications, and Examples in SAS. John Wiley &amp; Sons, 2016.</w:t>
      </w:r>
    </w:p>
    <w:p w14:paraId="524AE800" w14:textId="77777777" w:rsidR="001C53DA" w:rsidRPr="00334BCC" w:rsidRDefault="00000000">
      <w:pPr>
        <w:spacing w:after="80"/>
        <w:ind w:left="720" w:hanging="720"/>
        <w:jc w:val="both"/>
      </w:pPr>
      <w:r w:rsidRPr="00334BCC">
        <w:rPr>
          <w:sz w:val="22"/>
        </w:rPr>
        <w:t>[3] R. F. Barber, E. J. Candes, A. Ramdas y R. J. Tibshirani, "Predictive Inference with the Jackknife+," The Annals of Statistics, vol. 49, no. 1, pp. 486-507, 2021.</w:t>
      </w:r>
    </w:p>
    <w:p w14:paraId="1EB327C3" w14:textId="77777777" w:rsidR="001C53DA" w:rsidRPr="00334BCC" w:rsidRDefault="00000000">
      <w:pPr>
        <w:spacing w:after="80"/>
        <w:ind w:left="720" w:hanging="720"/>
        <w:jc w:val="both"/>
      </w:pPr>
      <w:r w:rsidRPr="00334BCC">
        <w:rPr>
          <w:sz w:val="22"/>
        </w:rPr>
        <w:lastRenderedPageBreak/>
        <w:t>[4] Basel Committee on Banking Supervision, "International Convergence of Capital Measurement and Capital Standards: A Revised Framework," Bank for International Settlements (BIS), 2006.</w:t>
      </w:r>
    </w:p>
    <w:p w14:paraId="5A092806" w14:textId="77777777" w:rsidR="001C53DA" w:rsidRPr="00334BCC" w:rsidRDefault="00000000">
      <w:pPr>
        <w:spacing w:after="80"/>
        <w:ind w:left="720" w:hanging="720"/>
        <w:jc w:val="both"/>
      </w:pPr>
      <w:r w:rsidRPr="00334BCC">
        <w:rPr>
          <w:sz w:val="22"/>
        </w:rPr>
        <w:t>[5] T. Bellotti, "Reliable region predictions for automated credit scoring," en Proc. Workshop on Conformal and Probabilistic Prediction and Applications (COPA), PMLR, 2017.</w:t>
      </w:r>
    </w:p>
    <w:p w14:paraId="2C515342" w14:textId="77777777" w:rsidR="001C53DA" w:rsidRPr="00334BCC" w:rsidRDefault="00000000">
      <w:pPr>
        <w:spacing w:after="80"/>
        <w:ind w:left="720" w:hanging="720"/>
        <w:jc w:val="both"/>
      </w:pPr>
      <w:r w:rsidRPr="00334BCC">
        <w:rPr>
          <w:sz w:val="22"/>
        </w:rPr>
        <w:t>[6] Deloitte, "IFRS 9 and Expected Credit Loss: Modelling and Validation Challenges," Deloitte Technical Report, 2020.</w:t>
      </w:r>
    </w:p>
    <w:p w14:paraId="46F3E617" w14:textId="77777777" w:rsidR="001C53DA" w:rsidRPr="00334BCC" w:rsidRDefault="00000000">
      <w:pPr>
        <w:spacing w:after="80"/>
        <w:ind w:left="720" w:hanging="720"/>
        <w:jc w:val="both"/>
      </w:pPr>
      <w:r w:rsidRPr="00334BCC">
        <w:rPr>
          <w:sz w:val="22"/>
        </w:rPr>
        <w:t>[7] European Banking Authority (EBA), "Guidelines on Loan Origination and Monitoring," EBA/GL/2020/06, 2020.</w:t>
      </w:r>
    </w:p>
    <w:p w14:paraId="15CED567" w14:textId="77777777" w:rsidR="001C53DA" w:rsidRPr="00334BCC" w:rsidRDefault="00000000">
      <w:pPr>
        <w:spacing w:after="80"/>
        <w:ind w:left="720" w:hanging="720"/>
        <w:jc w:val="both"/>
      </w:pPr>
      <w:r w:rsidRPr="00334BCC">
        <w:rPr>
          <w:sz w:val="22"/>
        </w:rPr>
        <w:t>[8] M. Fontana, G. Zeni y S. Vantini, "Conformal Prediction: A Unified Review of Theory and New Challenges," Bernoulli, vol. 29, no. 1, pp. 1-23, 2023.</w:t>
      </w:r>
    </w:p>
    <w:p w14:paraId="3ADD8A1D" w14:textId="77777777" w:rsidR="001C53DA" w:rsidRPr="00334BCC" w:rsidRDefault="00000000">
      <w:pPr>
        <w:spacing w:after="80"/>
        <w:ind w:left="720" w:hanging="720"/>
        <w:jc w:val="both"/>
      </w:pPr>
      <w:r w:rsidRPr="00334BCC">
        <w:rPr>
          <w:sz w:val="22"/>
        </w:rPr>
        <w:t>[9] International Accounting Standards Board (IASB), "IFRS 9 Financial Instruments," IFRS Foundation, 2014.</w:t>
      </w:r>
    </w:p>
    <w:p w14:paraId="60084F21" w14:textId="77777777" w:rsidR="001C53DA" w:rsidRPr="00334BCC" w:rsidRDefault="00000000">
      <w:pPr>
        <w:spacing w:after="80"/>
        <w:ind w:left="720" w:hanging="720"/>
        <w:jc w:val="both"/>
      </w:pPr>
      <w:r w:rsidRPr="00334BCC">
        <w:rPr>
          <w:sz w:val="22"/>
        </w:rPr>
        <w:t>[10] F. Javanmardi y V. Vovk, "Multip probability predictions for credit scoring with Venn-Abers predictors," en Conformal and Probabilistic Prediction and Applications (COPA), PMLR, 2023.</w:t>
      </w:r>
    </w:p>
    <w:p w14:paraId="39D0819A" w14:textId="77777777" w:rsidR="001C53DA" w:rsidRPr="00334BCC" w:rsidRDefault="00000000">
      <w:pPr>
        <w:spacing w:after="80"/>
        <w:ind w:left="720" w:hanging="720"/>
        <w:jc w:val="both"/>
      </w:pPr>
      <w:r w:rsidRPr="00334BCC">
        <w:rPr>
          <w:sz w:val="22"/>
        </w:rPr>
        <w:t>[11] Lending Club, "Lending Club Loan Data 2007-2020 Q1," Kaggle Dataset, 2020. [Online]. Disponible: https://www.kaggle.com/datasets/ethon0426/lending-club-20072020q1</w:t>
      </w:r>
    </w:p>
    <w:p w14:paraId="0F08B7E8" w14:textId="77777777" w:rsidR="001C53DA" w:rsidRPr="00334BCC" w:rsidRDefault="00000000">
      <w:pPr>
        <w:spacing w:after="80"/>
        <w:ind w:left="720" w:hanging="720"/>
        <w:jc w:val="both"/>
      </w:pPr>
      <w:r w:rsidRPr="00334BCC">
        <w:rPr>
          <w:sz w:val="22"/>
        </w:rPr>
        <w:t>[12] S. Lessmann, B. Baesens, H.-V. Seow y L. C. Thomas, "Benchmarking state-of-the-art classification algorithms for credit scoring," European Journal of Operational Research, vol. 247, no. 1, pp. 124-136, 2015.</w:t>
      </w:r>
    </w:p>
    <w:p w14:paraId="5C83F348" w14:textId="77777777" w:rsidR="001C53DA" w:rsidRPr="00334BCC" w:rsidRDefault="00000000">
      <w:pPr>
        <w:spacing w:after="80"/>
        <w:ind w:left="720" w:hanging="720"/>
        <w:jc w:val="both"/>
      </w:pPr>
      <w:r w:rsidRPr="00334BCC">
        <w:rPr>
          <w:sz w:val="22"/>
        </w:rPr>
        <w:t>[13] H. Lu, N. Karimireddy, N. Ponomareva y A. Mirrokni, "Conformal Prediction in the Medical Domain: A Comprehensive Survey," IEEE Reviews in Biomedical Engineering, vol. 17, pp. 127-142, 2024.</w:t>
      </w:r>
    </w:p>
    <w:p w14:paraId="4D18ED3E" w14:textId="77777777" w:rsidR="001C53DA" w:rsidRPr="00334BCC" w:rsidRDefault="00000000">
      <w:pPr>
        <w:spacing w:after="80"/>
        <w:ind w:left="720" w:hanging="720"/>
        <w:jc w:val="both"/>
      </w:pPr>
      <w:r w:rsidRPr="00334BCC">
        <w:rPr>
          <w:sz w:val="22"/>
        </w:rPr>
        <w:t>[14] MAPIE Contributors, "MAPIE: Model Agnostic Prediction Interval Estimator," 2023. [Online]. Disponible: https://mapie.readthedocs.io/</w:t>
      </w:r>
    </w:p>
    <w:p w14:paraId="5052466E" w14:textId="77777777" w:rsidR="001C53DA" w:rsidRPr="00334BCC" w:rsidRDefault="00000000">
      <w:pPr>
        <w:spacing w:after="80"/>
        <w:ind w:left="720" w:hanging="720"/>
        <w:jc w:val="both"/>
      </w:pPr>
      <w:r w:rsidRPr="00334BCC">
        <w:rPr>
          <w:sz w:val="22"/>
        </w:rPr>
        <w:t>[15] A. Niculescu-Mizil y R. Caruana, "Predicting good probabilities with supervised learning," en Proc. 22nd ICML, pp. 625-632, 2005.</w:t>
      </w:r>
    </w:p>
    <w:p w14:paraId="7F64BACE" w14:textId="77777777" w:rsidR="001C53DA" w:rsidRPr="00334BCC" w:rsidRDefault="00000000">
      <w:pPr>
        <w:spacing w:after="80"/>
        <w:ind w:left="720" w:hanging="720"/>
        <w:jc w:val="both"/>
      </w:pPr>
      <w:r w:rsidRPr="00334BCC">
        <w:rPr>
          <w:sz w:val="22"/>
        </w:rPr>
        <w:t>[16] J. Platt, "Probabilistic Outputs for Support Vector Machines and Comparisons to Regularized Likelihood Methods," en Advances in Large Margin Classifiers. MIT Press, 1999.</w:t>
      </w:r>
    </w:p>
    <w:p w14:paraId="565F70AA" w14:textId="77777777" w:rsidR="001C53DA" w:rsidRPr="00334BCC" w:rsidRDefault="00000000">
      <w:pPr>
        <w:spacing w:after="80"/>
        <w:ind w:left="720" w:hanging="720"/>
        <w:jc w:val="both"/>
      </w:pPr>
      <w:r w:rsidRPr="00334BCC">
        <w:rPr>
          <w:sz w:val="22"/>
        </w:rPr>
        <w:lastRenderedPageBreak/>
        <w:t>[17] Y. Romano, E. Patterson y E. Candes, "Conformalized Quantile Regression," en Advances in Neural Information Processing Systems (NeurIPS), vol. 32, 2019.</w:t>
      </w:r>
    </w:p>
    <w:p w14:paraId="2671FF1A" w14:textId="77777777" w:rsidR="001C53DA" w:rsidRPr="00334BCC" w:rsidRDefault="00000000">
      <w:pPr>
        <w:spacing w:after="80"/>
        <w:ind w:left="720" w:hanging="720"/>
        <w:jc w:val="both"/>
      </w:pPr>
      <w:r w:rsidRPr="00334BCC">
        <w:rPr>
          <w:sz w:val="22"/>
        </w:rPr>
        <w:t>[18] V. Vovk, A. Gammerman y G. Shafer, Algorithmic Learning in a Random World, 2nd ed. Springer, 2022.</w:t>
      </w:r>
    </w:p>
    <w:p w14:paraId="05A78391" w14:textId="7E379E92" w:rsidR="001C53DA" w:rsidRPr="00334BCC" w:rsidRDefault="00000000" w:rsidP="00334BCC">
      <w:pPr>
        <w:spacing w:after="80"/>
        <w:ind w:left="720" w:hanging="720"/>
        <w:jc w:val="both"/>
      </w:pPr>
      <w:r w:rsidRPr="00334BCC">
        <w:rPr>
          <w:sz w:val="22"/>
        </w:rPr>
        <w:t>[19] V. Vovk y I. Petej, "Venn-Abers Predictors," en Proc. 30th Conf. on Uncertainty in Artificial Intelligence (UAI), pp. 829-838, 2014.</w:t>
      </w:r>
    </w:p>
    <w:p w14:paraId="066F0980" w14:textId="77777777" w:rsidR="001C53DA" w:rsidRPr="006325F4" w:rsidRDefault="00000000">
      <w:pPr>
        <w:pStyle w:val="Ttulo1"/>
        <w:rPr>
          <w:sz w:val="24"/>
          <w:szCs w:val="24"/>
        </w:rPr>
      </w:pPr>
      <w:r w:rsidRPr="006325F4">
        <w:rPr>
          <w:color w:val="333333"/>
          <w:sz w:val="24"/>
          <w:szCs w:val="24"/>
        </w:rPr>
        <w:t>ANEXO: DECLARACION DE USO DE HERRAMIENTAS DE INTELIGENCIA ARTIFICIAL</w:t>
      </w:r>
    </w:p>
    <w:p w14:paraId="6CCC3356" w14:textId="47C431A8" w:rsidR="001C53DA" w:rsidRPr="0006790E" w:rsidRDefault="00000000">
      <w:pPr>
        <w:spacing w:after="120"/>
        <w:ind w:firstLine="709"/>
        <w:jc w:val="both"/>
        <w:rPr>
          <w:sz w:val="22"/>
        </w:rPr>
      </w:pPr>
      <w:r w:rsidRPr="0006790E">
        <w:rPr>
          <w:sz w:val="22"/>
        </w:rPr>
        <w:t xml:space="preserve">Este documento </w:t>
      </w:r>
      <w:r w:rsidR="008E4449" w:rsidRPr="0006790E">
        <w:rPr>
          <w:sz w:val="22"/>
        </w:rPr>
        <w:t>técnico</w:t>
      </w:r>
      <w:r w:rsidRPr="0006790E">
        <w:rPr>
          <w:sz w:val="22"/>
        </w:rPr>
        <w:t xml:space="preserve"> ha sido preparado con la asistencia de herramientas de inteligencia artificial utilizadas estrictamente como ayudas de </w:t>
      </w:r>
      <w:r w:rsidR="008E4449" w:rsidRPr="0006790E">
        <w:rPr>
          <w:sz w:val="22"/>
        </w:rPr>
        <w:t>programación</w:t>
      </w:r>
      <w:r w:rsidRPr="0006790E">
        <w:rPr>
          <w:sz w:val="22"/>
        </w:rPr>
        <w:t xml:space="preserve"> y </w:t>
      </w:r>
      <w:r w:rsidR="005D6F32" w:rsidRPr="0006790E">
        <w:rPr>
          <w:sz w:val="22"/>
        </w:rPr>
        <w:t>redacción</w:t>
      </w:r>
      <w:r w:rsidRPr="0006790E">
        <w:rPr>
          <w:sz w:val="22"/>
        </w:rPr>
        <w:t xml:space="preserve">. </w:t>
      </w:r>
      <w:r w:rsidR="008E4449" w:rsidRPr="0006790E">
        <w:rPr>
          <w:sz w:val="22"/>
        </w:rPr>
        <w:t>Específicamente</w:t>
      </w:r>
      <w:r w:rsidRPr="0006790E">
        <w:rPr>
          <w:sz w:val="22"/>
        </w:rPr>
        <w:t xml:space="preserve">, Claude (Anthropic) fue empleado como asistente de </w:t>
      </w:r>
      <w:r w:rsidR="008E4449" w:rsidRPr="0006790E">
        <w:rPr>
          <w:sz w:val="22"/>
        </w:rPr>
        <w:t>programación</w:t>
      </w:r>
      <w:r w:rsidRPr="0006790E">
        <w:rPr>
          <w:sz w:val="22"/>
        </w:rPr>
        <w:t xml:space="preserve"> para la </w:t>
      </w:r>
      <w:r w:rsidR="006325F4">
        <w:rPr>
          <w:sz w:val="22"/>
        </w:rPr>
        <w:t>arquitectura</w:t>
      </w:r>
      <w:r w:rsidRPr="0006790E">
        <w:rPr>
          <w:sz w:val="22"/>
        </w:rPr>
        <w:t xml:space="preserve"> del pipeline de machine learning,</w:t>
      </w:r>
      <w:r w:rsidR="008E4449" w:rsidRPr="0006790E">
        <w:rPr>
          <w:sz w:val="22"/>
        </w:rPr>
        <w:t xml:space="preserve"> y</w:t>
      </w:r>
      <w:r w:rsidRPr="0006790E">
        <w:rPr>
          <w:sz w:val="22"/>
        </w:rPr>
        <w:t xml:space="preserve"> la </w:t>
      </w:r>
      <w:r w:rsidR="008E4449" w:rsidRPr="0006790E">
        <w:rPr>
          <w:sz w:val="22"/>
        </w:rPr>
        <w:t>revisión</w:t>
      </w:r>
      <w:r w:rsidRPr="0006790E">
        <w:rPr>
          <w:sz w:val="22"/>
        </w:rPr>
        <w:t xml:space="preserve"> de scripts de </w:t>
      </w:r>
      <w:r w:rsidR="00334BCC" w:rsidRPr="0006790E">
        <w:rPr>
          <w:sz w:val="22"/>
        </w:rPr>
        <w:t>experimentación</w:t>
      </w:r>
      <w:r w:rsidRPr="0006790E">
        <w:rPr>
          <w:sz w:val="22"/>
        </w:rPr>
        <w:t xml:space="preserve">. </w:t>
      </w:r>
    </w:p>
    <w:p w14:paraId="70DA6127" w14:textId="7BE3E4F9" w:rsidR="001C53DA" w:rsidRPr="0006790E" w:rsidRDefault="00000000">
      <w:pPr>
        <w:spacing w:after="120"/>
        <w:ind w:firstLine="709"/>
        <w:jc w:val="both"/>
        <w:rPr>
          <w:sz w:val="22"/>
        </w:rPr>
      </w:pPr>
      <w:r w:rsidRPr="0006790E">
        <w:rPr>
          <w:sz w:val="22"/>
        </w:rPr>
        <w:t xml:space="preserve">Todo el contenido intelectual y </w:t>
      </w:r>
      <w:r w:rsidR="008E4449" w:rsidRPr="0006790E">
        <w:rPr>
          <w:sz w:val="22"/>
        </w:rPr>
        <w:t>científico</w:t>
      </w:r>
      <w:r w:rsidRPr="0006790E">
        <w:rPr>
          <w:sz w:val="22"/>
        </w:rPr>
        <w:t xml:space="preserve">, incluyendo las ideas, </w:t>
      </w:r>
      <w:r w:rsidR="005D6F32" w:rsidRPr="0006790E">
        <w:rPr>
          <w:sz w:val="22"/>
        </w:rPr>
        <w:t>análisis</w:t>
      </w:r>
      <w:r w:rsidRPr="0006790E">
        <w:rPr>
          <w:sz w:val="22"/>
        </w:rPr>
        <w:t xml:space="preserve">, resultados, interpretaciones y conclusiones presentadas en este trabajo, son responsabilidad exclusiva del autor. Las herramientas de inteligencia artificial sirvieron </w:t>
      </w:r>
      <w:r w:rsidR="008E4449" w:rsidRPr="0006790E">
        <w:rPr>
          <w:sz w:val="22"/>
        </w:rPr>
        <w:t>únicamente</w:t>
      </w:r>
      <w:r w:rsidRPr="0006790E">
        <w:rPr>
          <w:sz w:val="22"/>
        </w:rPr>
        <w:t xml:space="preserve"> para facilitar la calidad </w:t>
      </w:r>
      <w:r w:rsidR="008E4449" w:rsidRPr="0006790E">
        <w:rPr>
          <w:sz w:val="22"/>
        </w:rPr>
        <w:t>lingüística</w:t>
      </w:r>
      <w:r w:rsidRPr="0006790E">
        <w:rPr>
          <w:sz w:val="22"/>
        </w:rPr>
        <w:t xml:space="preserve"> y </w:t>
      </w:r>
      <w:r w:rsidR="008E4449" w:rsidRPr="0006790E">
        <w:rPr>
          <w:sz w:val="22"/>
        </w:rPr>
        <w:t>presentaciones</w:t>
      </w:r>
      <w:r w:rsidRPr="0006790E">
        <w:rPr>
          <w:sz w:val="22"/>
        </w:rPr>
        <w:t xml:space="preserve"> del documento, </w:t>
      </w:r>
      <w:r w:rsidR="008E4449" w:rsidRPr="0006790E">
        <w:rPr>
          <w:sz w:val="22"/>
        </w:rPr>
        <w:t>así</w:t>
      </w:r>
      <w:r w:rsidRPr="0006790E">
        <w:rPr>
          <w:sz w:val="22"/>
        </w:rPr>
        <w:t xml:space="preserve"> como para acelerar la </w:t>
      </w:r>
      <w:r w:rsidR="00334BCC" w:rsidRPr="0006790E">
        <w:rPr>
          <w:sz w:val="22"/>
        </w:rPr>
        <w:t>implementación</w:t>
      </w:r>
      <w:r w:rsidRPr="0006790E">
        <w:rPr>
          <w:sz w:val="22"/>
        </w:rPr>
        <w:t xml:space="preserve"> </w:t>
      </w:r>
      <w:r w:rsidR="00334BCC" w:rsidRPr="0006790E">
        <w:rPr>
          <w:sz w:val="22"/>
        </w:rPr>
        <w:t>técnica</w:t>
      </w:r>
      <w:r w:rsidRPr="0006790E">
        <w:rPr>
          <w:sz w:val="22"/>
        </w:rPr>
        <w:t xml:space="preserve"> del </w:t>
      </w:r>
      <w:r w:rsidR="008E4449" w:rsidRPr="0006790E">
        <w:rPr>
          <w:sz w:val="22"/>
        </w:rPr>
        <w:t>código</w:t>
      </w:r>
      <w:r w:rsidRPr="0006790E">
        <w:rPr>
          <w:sz w:val="22"/>
        </w:rPr>
        <w:t xml:space="preserve"> fuente. Todas las decisiones </w:t>
      </w:r>
      <w:r w:rsidR="00334BCC" w:rsidRPr="0006790E">
        <w:rPr>
          <w:sz w:val="22"/>
        </w:rPr>
        <w:t>metodológicas</w:t>
      </w:r>
      <w:r w:rsidRPr="0006790E">
        <w:rPr>
          <w:sz w:val="22"/>
        </w:rPr>
        <w:t xml:space="preserve">, la </w:t>
      </w:r>
      <w:r w:rsidR="005D6F32" w:rsidRPr="0006790E">
        <w:rPr>
          <w:sz w:val="22"/>
        </w:rPr>
        <w:t>selección</w:t>
      </w:r>
      <w:r w:rsidRPr="0006790E">
        <w:rPr>
          <w:sz w:val="22"/>
        </w:rPr>
        <w:t xml:space="preserve"> de </w:t>
      </w:r>
      <w:r w:rsidR="00334BCC" w:rsidRPr="0006790E">
        <w:rPr>
          <w:sz w:val="22"/>
        </w:rPr>
        <w:t>técnicas</w:t>
      </w:r>
      <w:r w:rsidRPr="0006790E">
        <w:rPr>
          <w:sz w:val="22"/>
        </w:rPr>
        <w:t xml:space="preserve">, el </w:t>
      </w:r>
      <w:r w:rsidR="005D6F32" w:rsidRPr="0006790E">
        <w:rPr>
          <w:sz w:val="22"/>
        </w:rPr>
        <w:t>diseño</w:t>
      </w:r>
      <w:r w:rsidRPr="0006790E">
        <w:rPr>
          <w:sz w:val="22"/>
        </w:rPr>
        <w:t xml:space="preserve"> experimental y las conclusiones fueron realizadas por el autor bajo su completa </w:t>
      </w:r>
      <w:r w:rsidR="008E4449" w:rsidRPr="0006790E">
        <w:rPr>
          <w:sz w:val="22"/>
        </w:rPr>
        <w:t>supervisión</w:t>
      </w:r>
      <w:r w:rsidRPr="0006790E">
        <w:rPr>
          <w:sz w:val="22"/>
        </w:rPr>
        <w:t xml:space="preserve"> y </w:t>
      </w:r>
      <w:r w:rsidR="008E4449" w:rsidRPr="0006790E">
        <w:rPr>
          <w:sz w:val="22"/>
        </w:rPr>
        <w:t>verificación</w:t>
      </w:r>
      <w:r w:rsidRPr="0006790E">
        <w:rPr>
          <w:sz w:val="22"/>
        </w:rPr>
        <w:t>.</w:t>
      </w:r>
    </w:p>
    <w:sectPr w:rsidR="001C53DA" w:rsidRPr="0006790E" w:rsidSect="00034616">
      <w:headerReference w:type="default" r:id="rId21"/>
      <w:pgSz w:w="12240" w:h="15840"/>
      <w:pgMar w:top="1440" w:right="144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B5C1" w14:textId="77777777" w:rsidR="0084430B" w:rsidRPr="00334BCC" w:rsidRDefault="0084430B" w:rsidP="00D2507C">
      <w:pPr>
        <w:spacing w:after="0" w:line="240" w:lineRule="auto"/>
      </w:pPr>
      <w:r w:rsidRPr="00334BCC">
        <w:separator/>
      </w:r>
    </w:p>
  </w:endnote>
  <w:endnote w:type="continuationSeparator" w:id="0">
    <w:p w14:paraId="5277B0E7" w14:textId="77777777" w:rsidR="0084430B" w:rsidRPr="00334BCC" w:rsidRDefault="0084430B" w:rsidP="00D2507C">
      <w:pPr>
        <w:spacing w:after="0" w:line="240" w:lineRule="auto"/>
      </w:pPr>
      <w:r w:rsidRPr="00334B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B353D" w14:textId="77777777" w:rsidR="0084430B" w:rsidRPr="00334BCC" w:rsidRDefault="0084430B" w:rsidP="00D2507C">
      <w:pPr>
        <w:spacing w:after="0" w:line="240" w:lineRule="auto"/>
      </w:pPr>
      <w:r w:rsidRPr="00334BCC">
        <w:separator/>
      </w:r>
    </w:p>
  </w:footnote>
  <w:footnote w:type="continuationSeparator" w:id="0">
    <w:p w14:paraId="149A09A0" w14:textId="77777777" w:rsidR="0084430B" w:rsidRPr="00334BCC" w:rsidRDefault="0084430B" w:rsidP="00D2507C">
      <w:pPr>
        <w:spacing w:after="0" w:line="240" w:lineRule="auto"/>
      </w:pPr>
      <w:r w:rsidRPr="00334B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90AF3" w14:textId="66934E8F" w:rsidR="00D2507C" w:rsidRPr="00334BCC" w:rsidRDefault="00D2507C">
    <w:pPr>
      <w:pStyle w:val="Encabezado"/>
    </w:pPr>
    <w:r w:rsidRPr="00334BCC">
      <w:rPr>
        <w:noProof/>
        <w:sz w:val="20"/>
      </w:rPr>
      <w:drawing>
        <wp:anchor distT="0" distB="0" distL="0" distR="0" simplePos="0" relativeHeight="251658752" behindDoc="1" locked="0" layoutInCell="1" allowOverlap="1" wp14:anchorId="3C39AA74" wp14:editId="4A9C38AE">
          <wp:simplePos x="0" y="0"/>
          <wp:positionH relativeFrom="page">
            <wp:posOffset>6191250</wp:posOffset>
          </wp:positionH>
          <wp:positionV relativeFrom="page">
            <wp:posOffset>228600</wp:posOffset>
          </wp:positionV>
          <wp:extent cx="657225" cy="676275"/>
          <wp:effectExtent l="0" t="0" r="9525" b="9525"/>
          <wp:wrapTight wrapText="bothSides">
            <wp:wrapPolygon edited="0">
              <wp:start x="0" y="0"/>
              <wp:lineTo x="0" y="21296"/>
              <wp:lineTo x="21287" y="21296"/>
              <wp:lineTo x="21287" y="0"/>
              <wp:lineTo x="0" y="0"/>
            </wp:wrapPolygon>
          </wp:wrapTight>
          <wp:docPr id="186708422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57225" cy="676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5785622">
    <w:abstractNumId w:val="8"/>
  </w:num>
  <w:num w:numId="2" w16cid:durableId="705064760">
    <w:abstractNumId w:val="6"/>
  </w:num>
  <w:num w:numId="3" w16cid:durableId="146483609">
    <w:abstractNumId w:val="5"/>
  </w:num>
  <w:num w:numId="4" w16cid:durableId="491021214">
    <w:abstractNumId w:val="4"/>
  </w:num>
  <w:num w:numId="5" w16cid:durableId="202063740">
    <w:abstractNumId w:val="7"/>
  </w:num>
  <w:num w:numId="6" w16cid:durableId="1301375719">
    <w:abstractNumId w:val="3"/>
  </w:num>
  <w:num w:numId="7" w16cid:durableId="1125468516">
    <w:abstractNumId w:val="2"/>
  </w:num>
  <w:num w:numId="8" w16cid:durableId="1038898587">
    <w:abstractNumId w:val="1"/>
  </w:num>
  <w:num w:numId="9" w16cid:durableId="9320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90E"/>
    <w:rsid w:val="0015074B"/>
    <w:rsid w:val="001C53DA"/>
    <w:rsid w:val="0029639D"/>
    <w:rsid w:val="00326F90"/>
    <w:rsid w:val="00334BCC"/>
    <w:rsid w:val="005020AF"/>
    <w:rsid w:val="005D6F32"/>
    <w:rsid w:val="00626537"/>
    <w:rsid w:val="006325F4"/>
    <w:rsid w:val="006D342D"/>
    <w:rsid w:val="00784459"/>
    <w:rsid w:val="0084430B"/>
    <w:rsid w:val="008E343B"/>
    <w:rsid w:val="008E4449"/>
    <w:rsid w:val="0096279D"/>
    <w:rsid w:val="00A247DD"/>
    <w:rsid w:val="00AA1D8D"/>
    <w:rsid w:val="00AC07EE"/>
    <w:rsid w:val="00B47730"/>
    <w:rsid w:val="00B47CB8"/>
    <w:rsid w:val="00B61E29"/>
    <w:rsid w:val="00CB0664"/>
    <w:rsid w:val="00D250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CC649"/>
  <w14:defaultImageDpi w14:val="300"/>
  <w15:docId w15:val="{EFB7D05B-17C3-4EBE-B8F8-F097856A0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333333"/>
      <w:sz w:val="24"/>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32</Pages>
  <Words>9040</Words>
  <Characters>49720</Characters>
  <Application>Microsoft Office Word</Application>
  <DocSecurity>0</DocSecurity>
  <Lines>414</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Alfredo Vergara Rojas</cp:lastModifiedBy>
  <cp:revision>5</cp:revision>
  <dcterms:created xsi:type="dcterms:W3CDTF">2013-12-23T23:15:00Z</dcterms:created>
  <dcterms:modified xsi:type="dcterms:W3CDTF">2026-03-12T04:21:00Z</dcterms:modified>
  <cp:category/>
</cp:coreProperties>
</file>