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curity-governance-charter"/>
      <w:r>
        <w:t xml:space="preserve">Security Governance Charter</w:t>
      </w:r>
      <w:bookmarkEnd w:id="20"/>
    </w:p>
    <w:p>
      <w:pPr>
        <w:pStyle w:val="FirstParagraph"/>
      </w:pPr>
      <w:r>
        <w:rPr>
          <w:b/>
        </w:rPr>
        <w:t xml:space="preserve">Document ID:</w:t>
      </w:r>
      <w:r>
        <w:t xml:space="preserve"> </w:t>
      </w:r>
      <w:r>
        <w:t xml:space="preserve">CHTR-SEC-01</w:t>
      </w:r>
      <w:r>
        <w:t xml:space="preserve"> </w:t>
      </w:r>
      <w:r>
        <w:rPr>
          <w:b/>
        </w:rPr>
        <w:t xml:space="preserve">Version:</w:t>
      </w:r>
      <w:r>
        <w:t xml:space="preserve"> </w:t>
      </w:r>
      <w:r>
        <w:t xml:space="preserve">3.0</w:t>
      </w:r>
      <w:r>
        <w:t xml:space="preserve"> </w:t>
      </w:r>
      <w:r>
        <w:rPr>
          <w:b/>
        </w:rPr>
        <w:t xml:space="preserve">Effective date:</w:t>
      </w:r>
      <w:r>
        <w:t xml:space="preserve"> </w:t>
      </w:r>
      <w:r>
        <w:t xml:space="preserve">January 1, 2025 (current version); next review January 2027 (biennial)</w:t>
      </w:r>
      <w:r>
        <w:t xml:space="preserve"> </w:t>
      </w:r>
      <w:r>
        <w:rPr>
          <w:b/>
        </w:rPr>
        <w:t xml:space="preserve">Approver:</w:t>
      </w:r>
      <w:r>
        <w:t xml:space="preserve"> </w:t>
      </w:r>
      <w:r>
        <w:t xml:space="preserve">Helena Park, CEO; David Mehta, CTO; Marcus Holbrook, GC; Audit &amp; Risk Committee</w:t>
      </w:r>
      <w:r>
        <w:t xml:space="preserve"> </w:t>
      </w:r>
      <w:r>
        <w:rPr>
          <w:b/>
        </w:rPr>
        <w:t xml:space="preserve">Owner:</w:t>
      </w:r>
      <w:r>
        <w:t xml:space="preserve"> </w:t>
      </w:r>
      <w:r>
        <w:t xml:space="preserve">Sarah Yoon, CISO</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Charter establishes the authority, accountability, and operating principles of the Information Security function at Meridian Care Technologies, Inc. ("MCT"). It establishes the Chief Information Security Officer's (CISO's) authority to direct the cybersecurity program; establishes the Security Steering Committee's role; defines the cybersecurity-related responsibilities and decision rights of the Audit &amp; Risk Committee; and sets the cadence of governance forums.</w:t>
      </w:r>
    </w:p>
    <w:p>
      <w:pPr>
        <w:pStyle w:val="Heading2"/>
      </w:pPr>
      <w:bookmarkStart w:id="22" w:name="X3d8379d0758ec43ba7198f643fd2dd69ef1017a"/>
      <w:r>
        <w:t xml:space="preserve">2. Authority of the Chief Information Security Officer</w:t>
      </w:r>
      <w:bookmarkEnd w:id="22"/>
    </w:p>
    <w:p>
      <w:pPr>
        <w:pStyle w:val="FirstParagraph"/>
      </w:pPr>
      <w:r>
        <w:t xml:space="preserve">2.1 The CISO has authority to direct the cybersecurity program, including: development and maintenance of policies, standards, and procedures; allocation of the cybersecurity budget within Board-approved limits; selection and management of cybersecurity tooling and external service providers; declaration of incident severity; and direction of the Information Security team.</w:t>
      </w:r>
    </w:p>
    <w:p>
      <w:pPr>
        <w:pStyle w:val="BodyText"/>
      </w:pPr>
      <w:r>
        <w:t xml:space="preserve">2.2 The CISO has authority to escalate any cybersecurity matter — directly and without prior approval — to the CEO, the Audit &amp; Risk Committee, or the full Board.</w:t>
      </w:r>
    </w:p>
    <w:p>
      <w:pPr>
        <w:pStyle w:val="BodyText"/>
      </w:pPr>
      <w:r>
        <w:t xml:space="preserve">2.3 The CISO is the designated HIPAA Security Official under 45 CFR §164.308(a)(2). The CISO and the General Counsel (as the designated HIPAA Privacy Officer under §164.530(a)(1)) jointly own the HIPAA compliance program.</w:t>
      </w:r>
    </w:p>
    <w:p>
      <w:pPr>
        <w:pStyle w:val="BodyText"/>
      </w:pPr>
      <w:r>
        <w:t xml:space="preserve">2.4 The CISO reports to the CTO with a dotted line to the CEO. The CISO presents quarterly to the Audit &amp; Risk Committee and annually to the full Board.</w:t>
      </w:r>
    </w:p>
    <w:p>
      <w:pPr>
        <w:pStyle w:val="BodyText"/>
      </w:pPr>
      <w:r>
        <w:t xml:space="preserve">2.5 The CISO has the authority to halt the deployment of, or to direct the rollback of, any production change determined to materially elevate cybersecurity risk. This authority is exercised in coordination with the VP Engineering and may be appealed by the CTO to the CEO.</w:t>
      </w:r>
    </w:p>
    <w:p>
      <w:pPr>
        <w:pStyle w:val="Heading2"/>
      </w:pPr>
      <w:bookmarkStart w:id="23" w:name="X8e9ca0181031b1b9af2c289f769058c4ed2900e"/>
      <w:r>
        <w:t xml:space="preserve">3. Security Steering Committee</w:t>
      </w:r>
      <w:bookmarkEnd w:id="23"/>
    </w:p>
    <w:p>
      <w:pPr>
        <w:pStyle w:val="FirstParagraph"/>
      </w:pPr>
      <w:r>
        <w:t xml:space="preserve">3.1</w:t>
      </w:r>
      <w:r>
        <w:t xml:space="preserve"> </w:t>
      </w:r>
      <w:r>
        <w:rPr>
          <w:b/>
        </w:rPr>
        <w:t xml:space="preserve">Membership.</w:t>
      </w:r>
      <w:r>
        <w:t xml:space="preserve"> </w:t>
      </w:r>
      <w:r>
        <w:t xml:space="preserve">CISO (chair), CTO, GC, VP Engineering, VP Customer Success.</w:t>
      </w:r>
    </w:p>
    <w:p>
      <w:pPr>
        <w:pStyle w:val="BodyText"/>
      </w:pPr>
      <w:r>
        <w:t xml:space="preserve">3.2</w:t>
      </w:r>
      <w:r>
        <w:t xml:space="preserve"> </w:t>
      </w:r>
      <w:r>
        <w:rPr>
          <w:b/>
        </w:rPr>
        <w:t xml:space="preserve">Cadence.</w:t>
      </w:r>
      <w:r>
        <w:t xml:space="preserve"> </w:t>
      </w:r>
      <w:r>
        <w:t xml:space="preserve">Monthly, with the option for ad-hoc sessions called by any member.</w:t>
      </w:r>
    </w:p>
    <w:p>
      <w:pPr>
        <w:pStyle w:val="BodyText"/>
      </w:pPr>
      <w:r>
        <w:t xml:space="preserve">3.3</w:t>
      </w:r>
      <w:r>
        <w:t xml:space="preserve"> </w:t>
      </w:r>
      <w:r>
        <w:rPr>
          <w:b/>
        </w:rPr>
        <w:t xml:space="preserve">Standing agenda.</w:t>
      </w:r>
      <w:r>
        <w:t xml:space="preserve"> </w:t>
      </w:r>
      <w:r>
        <w:t xml:space="preserve">Cyber risk register review; remediation progress against open findings; security incident retrospectives; resourcing and prioritization decisions; review of pending exceptions; review of vendor risk for new third-party engagements; preview of items to be raised at the Audit &amp; Risk Committee.</w:t>
      </w:r>
    </w:p>
    <w:p>
      <w:pPr>
        <w:pStyle w:val="BodyText"/>
      </w:pPr>
      <w:r>
        <w:t xml:space="preserve">3.4</w:t>
      </w:r>
      <w:r>
        <w:t xml:space="preserve"> </w:t>
      </w:r>
      <w:r>
        <w:rPr>
          <w:b/>
        </w:rPr>
        <w:t xml:space="preserve">Decision rights.</w:t>
      </w:r>
      <w:r>
        <w:t xml:space="preserve"> </w:t>
      </w:r>
      <w:r>
        <w:t xml:space="preserve">The Steering Committee has delegated authority from the CEO to: approve material changes to subordinate cybersecurity policies; approve risk-acceptance decisions for risks within Board-approved appetite; approve cybersecurity tooling purchases above the CISO's individual approval threshold ($100K) and below the CFO's threshold ($500K); approve exceptions to policy lasting between 90 and 180 days.</w:t>
      </w:r>
    </w:p>
    <w:p>
      <w:pPr>
        <w:pStyle w:val="Heading2"/>
      </w:pPr>
      <w:bookmarkStart w:id="24" w:name="Xb09047a2242234379216c067111750c5a2bcaf9"/>
      <w:r>
        <w:t xml:space="preserve">4. Audit &amp; Risk Committee — Cybersecurity Responsibilities</w:t>
      </w:r>
      <w:bookmarkEnd w:id="24"/>
    </w:p>
    <w:p>
      <w:pPr>
        <w:pStyle w:val="FirstParagraph"/>
      </w:pPr>
      <w:r>
        <w:t xml:space="preserve">4.1 The Audit &amp; Risk Committee of the Board of Directors has Board-delegated oversight of the MCT cybersecurity program. Cybersecurity-related responsibilities of the Committee include:</w:t>
      </w:r>
    </w:p>
    <w:p>
      <w:pPr>
        <w:numPr>
          <w:ilvl w:val="0"/>
          <w:numId w:val="1001"/>
        </w:numPr>
        <w:pStyle w:val="Compact"/>
      </w:pPr>
      <w:r>
        <w:t xml:space="preserve">Approve the cybersecurity strategy annually.</w:t>
      </w:r>
    </w:p>
    <w:p>
      <w:pPr>
        <w:numPr>
          <w:ilvl w:val="0"/>
          <w:numId w:val="1001"/>
        </w:numPr>
        <w:pStyle w:val="Compact"/>
      </w:pPr>
      <w:r>
        <w:t xml:space="preserve">Approve the Risk Appetite Statement annually.</w:t>
      </w:r>
    </w:p>
    <w:p>
      <w:pPr>
        <w:numPr>
          <w:ilvl w:val="0"/>
          <w:numId w:val="1001"/>
        </w:numPr>
        <w:pStyle w:val="Compact"/>
      </w:pPr>
      <w:r>
        <w:t xml:space="preserve">Review the cyber risk register quarterly.</w:t>
      </w:r>
    </w:p>
    <w:p>
      <w:pPr>
        <w:numPr>
          <w:ilvl w:val="0"/>
          <w:numId w:val="1001"/>
        </w:numPr>
        <w:pStyle w:val="Compact"/>
      </w:pPr>
      <w:r>
        <w:t xml:space="preserve">Receive the CISO's quarterly report.</w:t>
      </w:r>
    </w:p>
    <w:p>
      <w:pPr>
        <w:numPr>
          <w:ilvl w:val="0"/>
          <w:numId w:val="1001"/>
        </w:numPr>
        <w:pStyle w:val="Compact"/>
      </w:pPr>
      <w:r>
        <w:t xml:space="preserve">Review and approve material changes to this Charter.</w:t>
      </w:r>
    </w:p>
    <w:p>
      <w:pPr>
        <w:numPr>
          <w:ilvl w:val="0"/>
          <w:numId w:val="1001"/>
        </w:numPr>
        <w:pStyle w:val="Compact"/>
      </w:pPr>
      <w:r>
        <w:t xml:space="preserve">Approve disclosure tiering for cybersecurity assessment reports prior to external sharing.</w:t>
      </w:r>
    </w:p>
    <w:p>
      <w:pPr>
        <w:numPr>
          <w:ilvl w:val="0"/>
          <w:numId w:val="1001"/>
        </w:numPr>
        <w:pStyle w:val="Compact"/>
      </w:pPr>
      <w:r>
        <w:t xml:space="preserve">Receive notification of any SEV-1 incident within 24 hours of declaration; receive a written post-incident report within 30 days.</w:t>
      </w:r>
    </w:p>
    <w:p>
      <w:pPr>
        <w:pStyle w:val="FirstParagraph"/>
      </w:pPr>
      <w:r>
        <w:t xml:space="preserve">4.2</w:t>
      </w:r>
      <w:r>
        <w:t xml:space="preserve"> </w:t>
      </w:r>
      <w:r>
        <w:rPr>
          <w:b/>
        </w:rPr>
        <w:t xml:space="preserve">Membership.</w:t>
      </w:r>
      <w:r>
        <w:t xml:space="preserve"> </w:t>
      </w:r>
      <w:r>
        <w:t xml:space="preserve">Three Board members serve on the Committee. As of January 2026: Dr. Elena Voss (Executive Chair, ex-officio), Dr. James Okonkwo (Independent Director, Committee Chair), and the Sequoia-appointed Director.</w:t>
      </w:r>
    </w:p>
    <w:p>
      <w:pPr>
        <w:pStyle w:val="BodyText"/>
      </w:pPr>
      <w:r>
        <w:t xml:space="preserve">4.3</w:t>
      </w:r>
      <w:r>
        <w:t xml:space="preserve"> </w:t>
      </w:r>
      <w:r>
        <w:rPr>
          <w:b/>
        </w:rPr>
        <w:t xml:space="preserve">Cadence.</w:t>
      </w:r>
      <w:r>
        <w:t xml:space="preserve"> </w:t>
      </w:r>
      <w:r>
        <w:t xml:space="preserve">Quarterly, with the CFO and CISO attending; the GC attends as needed for legal matters.</w:t>
      </w:r>
    </w:p>
    <w:p>
      <w:pPr>
        <w:pStyle w:val="Heading2"/>
      </w:pPr>
      <w:bookmarkStart w:id="25" w:name="X933f04214cd5c047e111fd403e397f93fd26157"/>
      <w:r>
        <w:t xml:space="preserve">5. Cybersecurity Reporting Cadence</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Forum</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Owner</w:t>
            </w:r>
          </w:p>
        </w:tc>
      </w:tr>
      <w:tr>
        <w:tc>
          <w:p>
            <w:pPr>
              <w:pStyle w:val="Compact"/>
              <w:jc w:val="left"/>
            </w:pPr>
            <w:r>
              <w:t xml:space="preserve">Daily security ops standup</w:t>
            </w:r>
          </w:p>
        </w:tc>
        <w:tc>
          <w:p>
            <w:pPr>
              <w:pStyle w:val="Compact"/>
              <w:jc w:val="left"/>
            </w:pPr>
            <w:r>
              <w:t xml:space="preserve">Daily, 15 min</w:t>
            </w:r>
          </w:p>
        </w:tc>
        <w:tc>
          <w:p>
            <w:pPr>
              <w:pStyle w:val="Compact"/>
              <w:jc w:val="left"/>
            </w:pPr>
            <w:r>
              <w:t xml:space="preserve">Security team</w:t>
            </w:r>
          </w:p>
        </w:tc>
        <w:tc>
          <w:p>
            <w:pPr>
              <w:pStyle w:val="Compact"/>
              <w:jc w:val="left"/>
            </w:pPr>
            <w:r>
              <w:t xml:space="preserve">Security Engineer (Detection &amp; Response)</w:t>
            </w:r>
          </w:p>
        </w:tc>
      </w:tr>
      <w:tr>
        <w:tc>
          <w:p>
            <w:pPr>
              <w:pStyle w:val="Compact"/>
              <w:jc w:val="left"/>
            </w:pPr>
            <w:r>
              <w:t xml:space="preserve">Engineering security sync</w:t>
            </w:r>
          </w:p>
        </w:tc>
        <w:tc>
          <w:p>
            <w:pPr>
              <w:pStyle w:val="Compact"/>
              <w:jc w:val="left"/>
            </w:pPr>
            <w:r>
              <w:t xml:space="preserve">Weekly</w:t>
            </w:r>
          </w:p>
        </w:tc>
        <w:tc>
          <w:p>
            <w:pPr>
              <w:pStyle w:val="Compact"/>
              <w:jc w:val="left"/>
            </w:pPr>
            <w:r>
              <w:t xml:space="preserve">Security + VP Engineering + Eng leads</w:t>
            </w:r>
          </w:p>
        </w:tc>
        <w:tc>
          <w:p>
            <w:pPr>
              <w:pStyle w:val="Compact"/>
              <w:jc w:val="left"/>
            </w:pPr>
            <w:r>
              <w:t xml:space="preserve">Security Engineer (Cloud/AppSec)</w:t>
            </w:r>
          </w:p>
        </w:tc>
      </w:tr>
      <w:tr>
        <w:tc>
          <w:p>
            <w:pPr>
              <w:pStyle w:val="Compact"/>
              <w:jc w:val="left"/>
            </w:pPr>
            <w:r>
              <w:t xml:space="preserve">Security Steering Committee</w:t>
            </w:r>
          </w:p>
        </w:tc>
        <w:tc>
          <w:p>
            <w:pPr>
              <w:pStyle w:val="Compact"/>
              <w:jc w:val="left"/>
            </w:pPr>
            <w:r>
              <w:t xml:space="preserve">Monthly</w:t>
            </w:r>
          </w:p>
        </w:tc>
        <w:tc>
          <w:p>
            <w:pPr>
              <w:pStyle w:val="Compact"/>
              <w:jc w:val="left"/>
            </w:pPr>
            <w:r>
              <w:t xml:space="preserve">Steering Committee</w:t>
            </w:r>
          </w:p>
        </w:tc>
        <w:tc>
          <w:p>
            <w:pPr>
              <w:pStyle w:val="Compact"/>
              <w:jc w:val="left"/>
            </w:pPr>
            <w:r>
              <w:t xml:space="preserve">CISO</w:t>
            </w:r>
          </w:p>
        </w:tc>
      </w:tr>
      <w:tr>
        <w:tc>
          <w:p>
            <w:pPr>
              <w:pStyle w:val="Compact"/>
              <w:jc w:val="left"/>
            </w:pPr>
            <w:r>
              <w:t xml:space="preserve">Cross-functional risk review</w:t>
            </w:r>
          </w:p>
        </w:tc>
        <w:tc>
          <w:p>
            <w:pPr>
              <w:pStyle w:val="Compact"/>
              <w:jc w:val="left"/>
            </w:pPr>
            <w:r>
              <w:t xml:space="preserve">Monthly</w:t>
            </w:r>
          </w:p>
        </w:tc>
        <w:tc>
          <w:p>
            <w:pPr>
              <w:pStyle w:val="Compact"/>
              <w:jc w:val="left"/>
            </w:pPr>
            <w:r>
              <w:t xml:space="preserve">CISO, GC, VP CS, VP Eng, CFO</w:t>
            </w:r>
          </w:p>
        </w:tc>
        <w:tc>
          <w:p>
            <w:pPr>
              <w:pStyle w:val="Compact"/>
              <w:jc w:val="left"/>
            </w:pPr>
            <w:r>
              <w:t xml:space="preserve">GRC Manager</w:t>
            </w:r>
          </w:p>
        </w:tc>
      </w:tr>
      <w:tr>
        <w:tc>
          <w:p>
            <w:pPr>
              <w:pStyle w:val="Compact"/>
              <w:jc w:val="left"/>
            </w:pPr>
            <w:r>
              <w:t xml:space="preserve">Audit &amp; Risk Committee</w:t>
            </w:r>
          </w:p>
        </w:tc>
        <w:tc>
          <w:p>
            <w:pPr>
              <w:pStyle w:val="Compact"/>
              <w:jc w:val="left"/>
            </w:pPr>
            <w:r>
              <w:t xml:space="preserve">Quarterly</w:t>
            </w:r>
          </w:p>
        </w:tc>
        <w:tc>
          <w:p>
            <w:pPr>
              <w:pStyle w:val="Compact"/>
              <w:jc w:val="left"/>
            </w:pPr>
            <w:r>
              <w:t xml:space="preserve">Committee + CFO + CISO</w:t>
            </w:r>
          </w:p>
        </w:tc>
        <w:tc>
          <w:p>
            <w:pPr>
              <w:pStyle w:val="Compact"/>
              <w:jc w:val="left"/>
            </w:pPr>
            <w:r>
              <w:t xml:space="preserve">CISO</w:t>
            </w:r>
          </w:p>
        </w:tc>
      </w:tr>
      <w:tr>
        <w:tc>
          <w:p>
            <w:pPr>
              <w:pStyle w:val="Compact"/>
              <w:jc w:val="left"/>
            </w:pPr>
            <w:r>
              <w:t xml:space="preserve">Full Board cyber update</w:t>
            </w:r>
          </w:p>
        </w:tc>
        <w:tc>
          <w:p>
            <w:pPr>
              <w:pStyle w:val="Compact"/>
              <w:jc w:val="left"/>
            </w:pPr>
            <w:r>
              <w:t xml:space="preserve">Annually</w:t>
            </w:r>
          </w:p>
        </w:tc>
        <w:tc>
          <w:p>
            <w:pPr>
              <w:pStyle w:val="Compact"/>
              <w:jc w:val="left"/>
            </w:pPr>
            <w:r>
              <w:t xml:space="preserve">Full Board</w:t>
            </w:r>
          </w:p>
        </w:tc>
        <w:tc>
          <w:p>
            <w:pPr>
              <w:pStyle w:val="Compact"/>
              <w:jc w:val="left"/>
            </w:pPr>
            <w:r>
              <w:t xml:space="preserve">CISO</w:t>
            </w:r>
          </w:p>
        </w:tc>
      </w:tr>
      <w:tr>
        <w:tc>
          <w:p>
            <w:pPr>
              <w:pStyle w:val="Compact"/>
              <w:jc w:val="left"/>
            </w:pPr>
            <w:r>
              <w:t xml:space="preserve">All-hands security update</w:t>
            </w:r>
          </w:p>
        </w:tc>
        <w:tc>
          <w:p>
            <w:pPr>
              <w:pStyle w:val="Compact"/>
              <w:jc w:val="left"/>
            </w:pPr>
            <w:r>
              <w:t xml:space="preserve">Quarterly</w:t>
            </w:r>
          </w:p>
        </w:tc>
        <w:tc>
          <w:p>
            <w:pPr>
              <w:pStyle w:val="Compact"/>
              <w:jc w:val="left"/>
            </w:pPr>
            <w:r>
              <w:t xml:space="preserve">All employees</w:t>
            </w:r>
          </w:p>
        </w:tc>
        <w:tc>
          <w:p>
            <w:pPr>
              <w:pStyle w:val="Compact"/>
              <w:jc w:val="left"/>
            </w:pPr>
            <w:r>
              <w:t xml:space="preserve">CISO</w:t>
            </w:r>
          </w:p>
        </w:tc>
      </w:tr>
    </w:tbl>
    <w:p>
      <w:pPr>
        <w:pStyle w:val="Heading2"/>
      </w:pPr>
      <w:bookmarkStart w:id="26" w:name="X3f41d6530df41b9204284b79ea6915d12d2a309"/>
      <w:r>
        <w:t xml:space="preserve">6. Independence and Conflicts</w:t>
      </w:r>
      <w:bookmarkEnd w:id="26"/>
    </w:p>
    <w:p>
      <w:pPr>
        <w:pStyle w:val="FirstParagraph"/>
      </w:pPr>
      <w:r>
        <w:t xml:space="preserve">6.1 The CISO's performance evaluation is conducted jointly by the CTO and the Audit &amp; Risk Committee Chair. This dual-evaluation structure preserves the CISO's independence on matters where the cybersecurity posture conflicts with delivery pressures from Engineering.</w:t>
      </w:r>
    </w:p>
    <w:p>
      <w:pPr>
        <w:pStyle w:val="BodyText"/>
      </w:pPr>
      <w:r>
        <w:t xml:space="preserve">6.2 In the event of a material disagreement between the CTO and the CISO on a cybersecurity matter, either party may escalate the matter to the CEO. If the CEO's resolution is unsatisfactory to the CISO, the CISO may bring the matter to the Audit &amp; Risk Committee Chair.</w:t>
      </w:r>
    </w:p>
    <w:p>
      <w:pPr>
        <w:pStyle w:val="Heading2"/>
      </w:pPr>
      <w:bookmarkStart w:id="27" w:name="Xb2e23294cf9980b32eca929e0c4950ed48347c0"/>
      <w:r>
        <w:t xml:space="preserve">7. Resources</w:t>
      </w:r>
      <w:bookmarkEnd w:id="27"/>
    </w:p>
    <w:p>
      <w:pPr>
        <w:pStyle w:val="FirstParagraph"/>
      </w:pPr>
      <w:r>
        <w:t xml:space="preserve">7.1 The cybersecurity program is allocated 5.0% of recurring revenue (subscription ARR), set as a floor by Board policy in December 2024. The actual FY26 budget is approximately $4.1M.</w:t>
      </w:r>
    </w:p>
    <w:p>
      <w:pPr>
        <w:pStyle w:val="BodyText"/>
      </w:pPr>
      <w:r>
        <w:t xml:space="preserve">7.2 The CISO has authority to contract independent advisors, assessors, and external counsel up to the CISO's individual approval threshold ($100K) without prior CFO approval; above that threshold, joint CISO + CFO approval is required.</w:t>
      </w:r>
    </w:p>
    <w:p>
      <w:pPr>
        <w:pStyle w:val="Heading2"/>
      </w:pPr>
      <w:bookmarkStart w:id="28" w:name="X5869244096db95521a75b6c575e03a0935126aa"/>
      <w:r>
        <w:t xml:space="preserve">8. Document Control</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2018-09</w:t>
            </w:r>
          </w:p>
        </w:tc>
        <w:tc>
          <w:p>
            <w:pPr>
              <w:pStyle w:val="Compact"/>
              <w:jc w:val="left"/>
            </w:pPr>
            <w:r>
              <w:t xml:space="preserve">Initial charter (CTO authority only; no CISO yet)</w:t>
            </w:r>
          </w:p>
        </w:tc>
      </w:tr>
      <w:tr>
        <w:tc>
          <w:p>
            <w:pPr>
              <w:pStyle w:val="Compact"/>
              <w:jc w:val="left"/>
            </w:pPr>
            <w:r>
              <w:t xml:space="preserve">2.0</w:t>
            </w:r>
          </w:p>
        </w:tc>
        <w:tc>
          <w:p>
            <w:pPr>
              <w:pStyle w:val="Compact"/>
              <w:jc w:val="left"/>
            </w:pPr>
            <w:r>
              <w:t xml:space="preserve">2023-02</w:t>
            </w:r>
          </w:p>
        </w:tc>
        <w:tc>
          <w:p>
            <w:pPr>
              <w:pStyle w:val="Compact"/>
              <w:jc w:val="left"/>
            </w:pPr>
            <w:r>
              <w:t xml:space="preserve">CISO appointment; CISO reporting to CTO with dotted line to CEO</w:t>
            </w:r>
          </w:p>
        </w:tc>
      </w:tr>
      <w:tr>
        <w:tc>
          <w:p>
            <w:pPr>
              <w:pStyle w:val="Compact"/>
              <w:jc w:val="left"/>
            </w:pPr>
            <w:r>
              <w:rPr>
                <w:b/>
              </w:rPr>
              <w:t xml:space="preserve">3.0</w:t>
            </w:r>
          </w:p>
        </w:tc>
        <w:tc>
          <w:p>
            <w:pPr>
              <w:pStyle w:val="Compact"/>
              <w:jc w:val="left"/>
            </w:pPr>
            <w:r>
              <w:rPr>
                <w:b/>
              </w:rPr>
              <w:t xml:space="preserve">2025-01</w:t>
            </w:r>
          </w:p>
        </w:tc>
        <w:tc>
          <w:p>
            <w:pPr>
              <w:pStyle w:val="Compact"/>
              <w:jc w:val="left"/>
            </w:pPr>
            <w:r>
              <w:rPr>
                <w:b/>
              </w:rPr>
              <w:t xml:space="preserve">Post-Pebble Phish strengthening: Steering Committee formalized, Audit &amp; Risk Committee cybersecurity responsibilities added, halt-and-rollback authority for the CISO formalized, dual-evaluation structure introduced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