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quarterly-access-review--q4-2025"/>
      <w:r>
        <w:t xml:space="preserve">Quarterly Access Review — Q4 2025</w:t>
      </w:r>
      <w:bookmarkEnd w:id="20"/>
    </w:p>
    <w:p>
      <w:pPr>
        <w:pStyle w:val="FirstParagraph"/>
      </w:pPr>
      <w:r>
        <w:rPr>
          <w:b/>
        </w:rPr>
        <w:t xml:space="preserve">Document ID:</w:t>
      </w:r>
      <w:r>
        <w:t xml:space="preserve"> </w:t>
      </w:r>
      <w:r>
        <w:t xml:space="preserve">RPT-AR-2025-Q4</w:t>
      </w:r>
      <w:r>
        <w:t xml:space="preserve"> </w:t>
      </w:r>
      <w:r>
        <w:rPr>
          <w:b/>
        </w:rPr>
        <w:t xml:space="preserve">Version:</w:t>
      </w:r>
      <w:r>
        <w:t xml:space="preserve"> </w:t>
      </w:r>
      <w:r>
        <w:t xml:space="preserve">1.0 (final)</w:t>
      </w:r>
      <w:r>
        <w:t xml:space="preserve"> </w:t>
      </w:r>
      <w:r>
        <w:rPr>
          <w:b/>
        </w:rPr>
        <w:t xml:space="preserve">Reporting period:</w:t>
      </w:r>
      <w:r>
        <w:t xml:space="preserve"> </w:t>
      </w:r>
      <w:r>
        <w:t xml:space="preserve">October 1, 2025 – December 31, 2025</w:t>
      </w:r>
      <w:r>
        <w:t xml:space="preserve"> </w:t>
      </w:r>
      <w:r>
        <w:rPr>
          <w:b/>
        </w:rPr>
        <w:t xml:space="preserve">Campaign window:</w:t>
      </w:r>
      <w:r>
        <w:t xml:space="preserve"> </w:t>
      </w:r>
      <w:r>
        <w:t xml:space="preserve">January 5, 2026 – January 25, 2026 (review of Q4 2025 entitlement state as of Dec 31, 2025)</w:t>
      </w:r>
      <w:r>
        <w:t xml:space="preserve"> </w:t>
      </w:r>
      <w:r>
        <w:rPr>
          <w:b/>
        </w:rPr>
        <w:t xml:space="preserve">Issued:</w:t>
      </w:r>
      <w:r>
        <w:t xml:space="preserve"> </w:t>
      </w:r>
      <w:r>
        <w:t xml:space="preserve">February 6, 2026</w:t>
      </w:r>
      <w:r>
        <w:t xml:space="preserve"> </w:t>
      </w:r>
      <w:r>
        <w:rPr>
          <w:b/>
        </w:rPr>
        <w:t xml:space="preserve">Authors:</w:t>
      </w:r>
      <w:r>
        <w:t xml:space="preserve"> </w:t>
      </w:r>
      <w:r>
        <w:t xml:space="preserve">Ben Olafsson, IAM Specialist; Jordan Park, GRC Manager</w:t>
      </w:r>
      <w:r>
        <w:t xml:space="preserve"> </w:t>
      </w:r>
      <w:r>
        <w:rPr>
          <w:b/>
        </w:rPr>
        <w:t xml:space="preserve">Approver:</w:t>
      </w:r>
      <w:r>
        <w:t xml:space="preserve"> </w:t>
      </w:r>
      <w:r>
        <w:t xml:space="preserve">Sarah Yoon, CISO</w:t>
      </w:r>
      <w:r>
        <w:t xml:space="preserve"> </w:t>
      </w:r>
      <w:r>
        <w:rPr>
          <w:b/>
        </w:rPr>
        <w:t xml:space="preserve">Distribution:</w:t>
      </w:r>
      <w:r>
        <w:t xml:space="preserve"> </w:t>
      </w:r>
      <w:r>
        <w:t xml:space="preserve">Audit &amp; Risk Committee; CTO; Security Steering Committee; HITRUST evidence repository (Hyperproof)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102b2e9de4183984340b81b0bb402a984d3925a"/>
      <w:r>
        <w:t xml:space="preserve">1. Executive Summary</w:t>
      </w:r>
      <w:bookmarkEnd w:id="21"/>
    </w:p>
    <w:p>
      <w:pPr>
        <w:pStyle w:val="FirstParagraph"/>
      </w:pPr>
      <w:r>
        <w:t xml:space="preserve">The Q4 2025 quarterly access review covered</w:t>
      </w:r>
      <w:r>
        <w:t xml:space="preserve"> </w:t>
      </w:r>
      <w:r>
        <w:rPr>
          <w:b/>
        </w:rPr>
        <w:t xml:space="preserve">2,847 entitlement-to-account assignments</w:t>
      </w:r>
      <w:r>
        <w:t xml:space="preserve"> </w:t>
      </w:r>
      <w:r>
        <w:t xml:space="preserve">across 348 active workforce identities and</w:t>
      </w:r>
      <w:r>
        <w:t xml:space="preserve"> </w:t>
      </w:r>
      <w:r>
        <w:rPr>
          <w:b/>
        </w:rPr>
        <w:t xml:space="preserve">214 service accounts</w:t>
      </w:r>
      <w:r>
        <w:t xml:space="preserve"> </w:t>
      </w:r>
      <w:r>
        <w:t xml:space="preserve">in the 17 systems classified as Tier Critical or Tier High in INV-Software-Application-Inventory. The campaign opened January 5, 2026 with 142 manager-attestation campaigns issued through ServiceNow GRC, and closed for on-time submissions on January 19, 2026 (day 14).</w:t>
      </w:r>
    </w:p>
    <w:p>
      <w:pPr>
        <w:pStyle w:val="BodyText"/>
      </w:pPr>
      <w:r>
        <w:rPr>
          <w:b/>
        </w:rPr>
        <w:t xml:space="preserve">Headline metrics: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On-time completion: 98.0%</w:t>
      </w:r>
      <w:r>
        <w:t xml:space="preserve"> </w:t>
      </w:r>
      <w:r>
        <w:t xml:space="preserve">(139 of 142 campaigns; KPI target ≥95%; per POL-IAM-01 §7.2).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Entitlements certified: 2,791</w:t>
      </w:r>
      <w:r>
        <w:t xml:space="preserve"> </w:t>
      </w:r>
      <w:r>
        <w:t xml:space="preserve">(98.0% of total).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Entitlements revoked at certification: 56</w:t>
      </w:r>
      <w:r>
        <w:t xml:space="preserve"> </w:t>
      </w:r>
      <w:r>
        <w:t xml:space="preserve">(2.0%) — primarily mover-event residual entitlements.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Exceptions raised and approved: 7</w:t>
      </w:r>
      <w:r>
        <w:t xml:space="preserve"> </w:t>
      </w:r>
      <w:r>
        <w:t xml:space="preserve">(all routed to CISO; all approved with documented compensating controls).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Sample-test findings (5% sample, 142 entitlements): 4 minor findings</w:t>
      </w:r>
      <w:r>
        <w:t xml:space="preserve"> </w:t>
      </w:r>
      <w:r>
        <w:t xml:space="preserve">— all coaching-level; none material.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Privileged-user roster reconciliation: clean</w:t>
      </w:r>
      <w:r>
        <w:t xml:space="preserve"> </w:t>
      </w:r>
      <w:r>
        <w:t xml:space="preserve">— 0 standing-privilege exceptions detected outside the documented legacy ETL exception (CRA-LegacyETL-2025).</w:t>
      </w:r>
    </w:p>
    <w:p>
      <w:pPr>
        <w:pStyle w:val="FirstParagraph"/>
      </w:pPr>
      <w:r>
        <w:t xml:space="preserve">The review confirms that Q4 2025 access controls are operating as designed and meet the Risk Appetite Statement (RAS-2025-12) thresholds. Three findings are noted for FY26 attention; none rise to risk-register level.</w:t>
      </w:r>
    </w:p>
    <w:p>
      <w:pPr>
        <w:pStyle w:val="Heading2"/>
      </w:pPr>
      <w:bookmarkStart w:id="22" w:name="Xb66d8751654b4b3bfdfa8df98730d37eb4be826"/>
      <w:r>
        <w:t xml:space="preserve">2. Scope</w:t>
      </w:r>
      <w:bookmarkEnd w:id="22"/>
    </w:p>
    <w:p>
      <w:pPr>
        <w:pStyle w:val="Heading3"/>
      </w:pPr>
      <w:bookmarkStart w:id="23" w:name="Xa01eaf5e2664443c41a1e4b265c1d4b07fa5b29"/>
      <w:r>
        <w:t xml:space="preserve">2.1 In-scope systems</w:t>
      </w:r>
      <w:bookmarkEnd w:id="23"/>
    </w:p>
    <w:p>
      <w:pPr>
        <w:pStyle w:val="FirstParagraph"/>
      </w:pPr>
      <w:r>
        <w:t xml:space="preserve">The review covered all systems classified Tier Critical or Tier High in INV-Software-Application-Inventory and all workforce identities and service accounts within them: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Workforce accounts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Service accounts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Okta Workforce IDP</w:t>
            </w:r>
          </w:p>
        </w:tc>
        <w:tc>
          <w:p>
            <w:pPr>
              <w:pStyle w:val="Compact"/>
              <w:jc w:val="left"/>
            </w:pPr>
            <w:r>
              <w:t xml:space="preserve">348</w:t>
            </w:r>
          </w:p>
        </w:tc>
        <w:tc>
          <w:p>
            <w:pPr>
              <w:pStyle w:val="Compact"/>
              <w:jc w:val="left"/>
            </w:pPr>
            <w:r>
              <w:t xml:space="preserve">n/a (IDP itself)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AWS IAM Identity Center (production)</w:t>
            </w:r>
          </w:p>
        </w:tc>
        <w:tc>
          <w:p>
            <w:pPr>
              <w:pStyle w:val="Compact"/>
              <w:jc w:val="left"/>
            </w:pPr>
            <w:r>
              <w:t xml:space="preserve">92 (Eng + Sec + IT)</w:t>
            </w:r>
          </w:p>
        </w:tc>
        <w:tc>
          <w:p>
            <w:pPr>
              <w:pStyle w:val="Compact"/>
              <w:jc w:val="left"/>
            </w:pPr>
            <w:r>
              <w:t xml:space="preserve">38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Aurora PostgreSQL (production)</w:t>
            </w:r>
          </w:p>
        </w:tc>
        <w:tc>
          <w:p>
            <w:pPr>
              <w:pStyle w:val="Compact"/>
              <w:jc w:val="left"/>
            </w:pPr>
            <w:r>
              <w:t xml:space="preserve">14 (DBAs + senior engineers)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Snowflake (production analytics)</w:t>
            </w:r>
          </w:p>
        </w:tc>
        <w:tc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S3 (attachment buckets, prod)</w:t>
            </w:r>
          </w:p>
        </w:tc>
        <w:tc>
          <w:p>
            <w:pPr>
              <w:pStyle w:val="Compact"/>
              <w:jc w:val="left"/>
            </w:pPr>
            <w:r>
              <w:t xml:space="preserve">via AWS IAM Identity Center</w:t>
            </w:r>
          </w:p>
        </w:tc>
        <w:tc>
          <w:p>
            <w:pPr>
              <w:pStyle w:val="Compact"/>
              <w:jc w:val="left"/>
            </w:pPr>
            <w:r>
              <w:t xml:space="preserve">22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Datadog Cloud SIEM</w:t>
            </w:r>
          </w:p>
        </w:tc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CrowdStrike Falcon</w:t>
            </w:r>
          </w:p>
        </w:tc>
        <w:tc>
          <w:p>
            <w:pPr>
              <w:pStyle w:val="Compact"/>
              <w:jc w:val="left"/>
            </w:pPr>
            <w:r>
              <w:t xml:space="preserve">9 (admin + view)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Wiz CSPM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Microsoft 365 (GA + Intune admin)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Workday (HRIS admin)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ServiceNow GRC (admin)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GitHub Enterprise (org admin + repo admins)</w:t>
            </w:r>
          </w:p>
        </w:tc>
        <w:tc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p>
            <w:pPr>
              <w:pStyle w:val="Compact"/>
              <w:jc w:val="left"/>
            </w:pPr>
            <w:r>
              <w:t xml:space="preserve">18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Auth0 (workforce-admin side)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MeridianCare Customer Admin Console (cross-tenant support roles)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Jamf Pro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Vanta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Hyperproof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 in-scope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2,633 user-system assignments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125 service-system assignments</w:t>
            </w:r>
          </w:p>
        </w:tc>
      </w:tr>
    </w:tbl>
    <w:p>
      <w:pPr>
        <w:pStyle w:val="Heading3"/>
      </w:pPr>
      <w:bookmarkStart w:id="24" w:name="X148bfb665e10ce3a7e6331694ecf47b82795bb5"/>
      <w:r>
        <w:t xml:space="preserve">2.2 Out-of-scope (reviewed under separate cadence)</w:t>
      </w:r>
      <w:bookmarkEnd w:id="24"/>
    </w:p>
    <w:p>
      <w:pPr>
        <w:numPr>
          <w:ilvl w:val="0"/>
          <w:numId w:val="1002"/>
        </w:numPr>
        <w:pStyle w:val="Compact"/>
      </w:pPr>
      <w:r>
        <w:t xml:space="preserve">Tier Moderate and Low applications (annual review; next due Q3 2026).</w:t>
      </w:r>
    </w:p>
    <w:p>
      <w:pPr>
        <w:numPr>
          <w:ilvl w:val="0"/>
          <w:numId w:val="1002"/>
        </w:numPr>
        <w:pStyle w:val="Compact"/>
      </w:pPr>
      <w:r>
        <w:t xml:space="preserve">Customer-administrative accounts (annual review with each customer via QBR; current cycle in flight).</w:t>
      </w:r>
    </w:p>
    <w:p>
      <w:pPr>
        <w:numPr>
          <w:ilvl w:val="0"/>
          <w:numId w:val="1002"/>
        </w:numPr>
        <w:pStyle w:val="Compact"/>
      </w:pPr>
      <w:r>
        <w:t xml:space="preserve">Patient-portal (Auth0 patient-side) — out of scope for this review per POL-IAM-01 §7.1; risk register R8 covers patient-portal MFA.</w:t>
      </w:r>
    </w:p>
    <w:p>
      <w:pPr>
        <w:numPr>
          <w:ilvl w:val="0"/>
          <w:numId w:val="1002"/>
        </w:numPr>
        <w:pStyle w:val="Compact"/>
      </w:pPr>
      <w:r>
        <w:t xml:space="preserve">Legacy ETL cluster local accounts — reviewed quarterly by IT Operations under CRA-LegacyETL-2025; results referenced in §6.</w:t>
      </w:r>
    </w:p>
    <w:p>
      <w:pPr>
        <w:pStyle w:val="Heading2"/>
      </w:pPr>
      <w:bookmarkStart w:id="25" w:name="Xeaf7af16e3e46fe44e45519dfa10bf831051975"/>
      <w:r>
        <w:t xml:space="preserve">3. Methodology</w:t>
      </w:r>
      <w:bookmarkEnd w:id="25"/>
    </w:p>
    <w:p>
      <w:pPr>
        <w:pStyle w:val="FirstParagraph"/>
      </w:pPr>
      <w:r>
        <w:t xml:space="preserve">Per POL-IAM-01 §7.2: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Step 1 (preparation, Jan 2–4):</w:t>
      </w:r>
      <w:r>
        <w:t xml:space="preserve"> </w:t>
      </w:r>
      <w:r>
        <w:t xml:space="preserve">ServiceNow GRC pulled the entitlement snapshot as of Dec 31, 2025 23:59 ET from Okta, AWS IAM Identity Center, and the application admin APIs of in-scope systems.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Step 2 (campaign launch, Jan 5):</w:t>
      </w:r>
      <w:r>
        <w:t xml:space="preserve"> </w:t>
      </w:r>
      <w:r>
        <w:t xml:space="preserve">142 attestation campaigns were issued — one per manager with at least one direct report holding an in-scope entitlement.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Step 3 (manager attestation, Jan 5–19):</w:t>
      </w:r>
      <w:r>
        <w:t xml:space="preserve"> </w:t>
      </w:r>
      <w:r>
        <w:t xml:space="preserve">Managers reviewed each direct report's entitlements and chose Certify, Revoke, or Escalate. Automated nudges issued to non-completers on days 7, 10, 12, 13.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Step 4 (escalation, Jan 19–25):</w:t>
      </w:r>
      <w:r>
        <w:t xml:space="preserve"> </w:t>
      </w:r>
      <w:r>
        <w:t xml:space="preserve">Three campaigns missed the day-14 deadline; auto-escalated to manager's manager. Two completed by day 17; one revoked by day 21 with no manager response and accounts auto-removed pending re-justification.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Step 5 (sample testing, Jan 22–28):</w:t>
      </w:r>
      <w:r>
        <w:t xml:space="preserve"> </w:t>
      </w:r>
      <w:r>
        <w:t xml:space="preserve">5% sample (142 entitlements across 17 systems) tested by GRC for evidentiary integrity (manager actually inspected entitlements vs. rubber-stamping; revocation actually executed in target system).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Step 6 (privileged-user roster reconciliation, Jan 12 and Jan 26):</w:t>
      </w:r>
      <w:r>
        <w:t xml:space="preserve"> </w:t>
      </w:r>
      <w:r>
        <w:t xml:space="preserve">IAM Specialist ran the reconciliation script comparing privileged-user roster (ServiceNow GRC) to actual entitlements in Okta + AWS IAM Identity Center.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Step 7 (reporting, Jan 28 – Feb 6):</w:t>
      </w:r>
      <w:r>
        <w:t xml:space="preserve"> </w:t>
      </w:r>
      <w:r>
        <w:t xml:space="preserve">Findings consolidated; this report drafted and reviewed by CISO.</w:t>
      </w:r>
    </w:p>
    <w:p>
      <w:pPr>
        <w:pStyle w:val="Heading2"/>
      </w:pPr>
      <w:bookmarkStart w:id="26" w:name="X121719332867ee227f0a04b486098cee978c6e6"/>
      <w:r>
        <w:t xml:space="preserve">4. Results</w:t>
      </w:r>
      <w:bookmarkEnd w:id="26"/>
    </w:p>
    <w:p>
      <w:pPr>
        <w:pStyle w:val="Heading3"/>
      </w:pPr>
      <w:bookmarkStart w:id="27" w:name="Xa19f5f7fe775bee78a9d1c64ded9f5f0b91284c"/>
      <w:r>
        <w:t xml:space="preserve">4.1 Campaign completion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Q4 2025 result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KPI target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Q3 2025 prior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Campaigns issued</w:t>
            </w:r>
          </w:p>
        </w:tc>
        <w:tc>
          <w:p>
            <w:pPr>
              <w:pStyle w:val="Compact"/>
              <w:jc w:val="left"/>
            </w:pPr>
            <w:r>
              <w:t xml:space="preserve">142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138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Campaigns completed on time (≤ day 14)</w:t>
            </w:r>
          </w:p>
        </w:tc>
        <w:tc>
          <w:p>
            <w:pPr>
              <w:pStyle w:val="Compact"/>
              <w:jc w:val="left"/>
            </w:pPr>
            <w:r>
              <w:t xml:space="preserve">139 (97.9%)</w:t>
            </w:r>
          </w:p>
        </w:tc>
        <w:tc>
          <w:p>
            <w:pPr>
              <w:pStyle w:val="Compact"/>
              <w:jc w:val="left"/>
            </w:pPr>
            <w:r>
              <w:t xml:space="preserve">≥95%</w:t>
            </w:r>
          </w:p>
        </w:tc>
        <w:tc>
          <w:p>
            <w:pPr>
              <w:pStyle w:val="Compact"/>
              <w:jc w:val="left"/>
            </w:pPr>
            <w:r>
              <w:t xml:space="preserve">132 (95.7%)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Campaigns completed by day 21 (with escalation)</w:t>
            </w:r>
          </w:p>
        </w:tc>
        <w:tc>
          <w:p>
            <w:pPr>
              <w:pStyle w:val="Compact"/>
              <w:jc w:val="left"/>
            </w:pPr>
            <w:r>
              <w:t xml:space="preserve">141 (99.3%)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137 (99.3%)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Campaigns auto-revoked at day 21</w:t>
            </w:r>
          </w:p>
        </w:tc>
        <w:tc>
          <w:p>
            <w:pPr>
              <w:pStyle w:val="Compact"/>
              <w:jc w:val="left"/>
            </w:pPr>
            <w:r>
              <w:t xml:space="preserve">1 (0.7%)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1 (0.7%)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Average completion day</w:t>
            </w:r>
          </w:p>
        </w:tc>
        <w:tc>
          <w:p>
            <w:pPr>
              <w:pStyle w:val="Compact"/>
              <w:jc w:val="left"/>
            </w:pPr>
            <w:r>
              <w:t xml:space="preserve">9.4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10.1</w:t>
            </w:r>
          </w:p>
        </w:tc>
      </w:tr>
    </w:tbl>
    <w:p>
      <w:pPr>
        <w:pStyle w:val="Heading3"/>
      </w:pPr>
      <w:bookmarkStart w:id="28" w:name="X44f6b9b2549dcdcbed4a56953fcd1dfdcdd68db"/>
      <w:r>
        <w:t xml:space="preserve">4.2 Entitlement disposition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Disposition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Certified (kept)</w:t>
            </w:r>
          </w:p>
        </w:tc>
        <w:tc>
          <w:p>
            <w:pPr>
              <w:pStyle w:val="Compact"/>
              <w:jc w:val="left"/>
            </w:pPr>
            <w:r>
              <w:t xml:space="preserve">2,791</w:t>
            </w:r>
          </w:p>
        </w:tc>
        <w:tc>
          <w:p>
            <w:pPr>
              <w:pStyle w:val="Compact"/>
              <w:jc w:val="left"/>
            </w:pPr>
            <w:r>
              <w:t xml:space="preserve">98.0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Revoked at certification (no longer required)</w:t>
            </w:r>
          </w:p>
        </w:tc>
        <w:tc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p>
            <w:pPr>
              <w:pStyle w:val="Compact"/>
              <w:jc w:val="left"/>
            </w:pPr>
            <w:r>
              <w:t xml:space="preserve">2.0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Escalated to CISO (exception requested)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0.2 (subset of certified-with-exception)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Auto-revoked at day 21 (campaign abandoned)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0.2</w:t>
            </w:r>
          </w:p>
        </w:tc>
      </w:tr>
    </w:tbl>
    <w:p>
      <w:pPr>
        <w:pStyle w:val="Heading3"/>
      </w:pPr>
      <w:bookmarkStart w:id="29" w:name="Xa694218fc7c6d48ab704e59693b125d3c13b798"/>
      <w:r>
        <w:t xml:space="preserve">4.3 Notable revocations</w:t>
      </w:r>
      <w:bookmarkEnd w:id="29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41 entitlements</w:t>
      </w:r>
      <w:r>
        <w:t xml:space="preserve"> </w:t>
      </w:r>
      <w:r>
        <w:t xml:space="preserve">revoked at certification were tied to</w:t>
      </w:r>
      <w:r>
        <w:t xml:space="preserve"> </w:t>
      </w:r>
      <w:r>
        <w:rPr>
          <w:b/>
        </w:rPr>
        <w:t xml:space="preserve">mover events</w:t>
      </w:r>
      <w:r>
        <w:t xml:space="preserve"> </w:t>
      </w:r>
      <w:r>
        <w:t xml:space="preserve">in Q3/Q4 2025 (employees who changed roles but retained legacy entitlements). This is below the Q3 2025 number (52) and reflects improved mover-event handling after the Oct 2025 SCIM mover-rule tightening.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9 entitlements</w:t>
      </w:r>
      <w:r>
        <w:t xml:space="preserve"> </w:t>
      </w:r>
      <w:r>
        <w:t xml:space="preserve">revoked were for service accounts no longer in use (deprecated ETL pipeline service principals; properly retired).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6 entitlements</w:t>
      </w:r>
      <w:r>
        <w:t xml:space="preserve"> </w:t>
      </w:r>
      <w:r>
        <w:t xml:space="preserve">revoked were former contractors whose contract end-dates had passed without Workday status update — flagged separately to People Ops.</w:t>
      </w:r>
    </w:p>
    <w:p>
      <w:pPr>
        <w:pStyle w:val="Heading3"/>
      </w:pPr>
      <w:bookmarkStart w:id="30" w:name="X69dfe5bbd8fc7336f1f1a68687f293e9735de34"/>
      <w:r>
        <w:t xml:space="preserve">4.4 Exceptions raised (7)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Population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Exception requested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Approval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Compensating control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Aurora PostgreSQL prod (read)</w:t>
            </w:r>
          </w:p>
        </w:tc>
        <w:tc>
          <w:p>
            <w:pPr>
              <w:pStyle w:val="Compact"/>
              <w:jc w:val="left"/>
            </w:pPr>
            <w:r>
              <w:t xml:space="preserve">1 senior engineer</w:t>
            </w:r>
          </w:p>
        </w:tc>
        <w:tc>
          <w:p>
            <w:pPr>
              <w:pStyle w:val="Compact"/>
              <w:jc w:val="left"/>
            </w:pPr>
            <w:r>
              <w:t xml:space="preserve">Continued read access for ad-hoc data investigation during HITRUST audit prep</w:t>
            </w:r>
          </w:p>
        </w:tc>
        <w:tc>
          <w:p>
            <w:pPr>
              <w:pStyle w:val="Compact"/>
              <w:jc w:val="left"/>
            </w:pPr>
            <w:r>
              <w:t xml:space="preserve">CISO approved (90 days)</w:t>
            </w:r>
          </w:p>
        </w:tc>
        <w:tc>
          <w:p>
            <w:pPr>
              <w:pStyle w:val="Compact"/>
              <w:jc w:val="left"/>
            </w:pPr>
            <w:r>
              <w:t xml:space="preserve">Read-only role; activity logged; reviewed monthly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Snowflake prod (admin)</w:t>
            </w:r>
          </w:p>
        </w:tc>
        <w:tc>
          <w:p>
            <w:pPr>
              <w:pStyle w:val="Compact"/>
              <w:jc w:val="left"/>
            </w:pPr>
            <w:r>
              <w:t xml:space="preserve">2 Pittsburgh analytics engineers</w:t>
            </w:r>
          </w:p>
        </w:tc>
        <w:tc>
          <w:p>
            <w:pPr>
              <w:pStyle w:val="Compact"/>
              <w:jc w:val="left"/>
            </w:pPr>
            <w:r>
              <w:t xml:space="preserve">Deferral of admin-to-developer migration pending warm-DR work (R6)</w:t>
            </w:r>
          </w:p>
        </w:tc>
        <w:tc>
          <w:p>
            <w:pPr>
              <w:pStyle w:val="Compact"/>
              <w:jc w:val="left"/>
            </w:pPr>
            <w:r>
              <w:t xml:space="preserve">CISO approved (180 days, A&amp;R notified)</w:t>
            </w:r>
          </w:p>
        </w:tc>
        <w:tc>
          <w:p>
            <w:pPr>
              <w:pStyle w:val="Compact"/>
              <w:jc w:val="left"/>
            </w:pPr>
            <w:r>
              <w:t xml:space="preserve">JIT-only; quarterly review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GitHub org owner</w:t>
            </w:r>
          </w:p>
        </w:tc>
        <w:tc>
          <w:p>
            <w:pPr>
              <w:pStyle w:val="Compact"/>
              <w:jc w:val="left"/>
            </w:pPr>
            <w:r>
              <w:t xml:space="preserve">1 SRE</w:t>
            </w:r>
          </w:p>
        </w:tc>
        <w:tc>
          <w:p>
            <w:pPr>
              <w:pStyle w:val="Compact"/>
              <w:jc w:val="left"/>
            </w:pPr>
            <w:r>
              <w:t xml:space="preserve">Continued org-owner role for emergency repo restoration</w:t>
            </w:r>
          </w:p>
        </w:tc>
        <w:tc>
          <w:p>
            <w:pPr>
              <w:pStyle w:val="Compact"/>
              <w:jc w:val="left"/>
            </w:pPr>
            <w:r>
              <w:t xml:space="preserve">CISO approved (90 days)</w:t>
            </w:r>
          </w:p>
        </w:tc>
        <w:tc>
          <w:p>
            <w:pPr>
              <w:pStyle w:val="Compact"/>
              <w:jc w:val="left"/>
            </w:pPr>
            <w:r>
              <w:t xml:space="preserve">Two-person integrity for any org-level change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Datadog admin</w:t>
            </w:r>
          </w:p>
        </w:tc>
        <w:tc>
          <w:p>
            <w:pPr>
              <w:pStyle w:val="Compact"/>
              <w:jc w:val="left"/>
            </w:pPr>
            <w:r>
              <w:t xml:space="preserve">1 contractor (vendor onboarding)</w:t>
            </w:r>
          </w:p>
        </w:tc>
        <w:tc>
          <w:p>
            <w:pPr>
              <w:pStyle w:val="Compact"/>
              <w:jc w:val="left"/>
            </w:pPr>
            <w:r>
              <w:t xml:space="preserve">New admin for SIEM tuning project</w:t>
            </w:r>
          </w:p>
        </w:tc>
        <w:tc>
          <w:p>
            <w:pPr>
              <w:pStyle w:val="Compact"/>
              <w:jc w:val="left"/>
            </w:pPr>
            <w:r>
              <w:t xml:space="preserve">CISO approved (project-scoped, 60 days)</w:t>
            </w:r>
          </w:p>
        </w:tc>
        <w:tc>
          <w:p>
            <w:pPr>
              <w:pStyle w:val="Compact"/>
              <w:jc w:val="left"/>
            </w:pPr>
            <w:r>
              <w:t xml:space="preserve">Contractor BAA in place; activity logged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Legacy ETL bastion</w:t>
            </w:r>
          </w:p>
        </w:tc>
        <w:tc>
          <w:p>
            <w:pPr>
              <w:pStyle w:val="Compact"/>
              <w:jc w:val="left"/>
            </w:pPr>
            <w:r>
              <w:t xml:space="preserve">1 senior engineer (decommission lead)</w:t>
            </w:r>
          </w:p>
        </w:tc>
        <w:tc>
          <w:p>
            <w:pPr>
              <w:pStyle w:val="Compact"/>
              <w:jc w:val="left"/>
            </w:pPr>
            <w:r>
              <w:t xml:space="preserve">Continued root SSH for migration cutover work</w:t>
            </w:r>
          </w:p>
        </w:tc>
        <w:tc>
          <w:p>
            <w:pPr>
              <w:pStyle w:val="Compact"/>
              <w:jc w:val="left"/>
            </w:pPr>
            <w:r>
              <w:t xml:space="preserve">CISO approved (per CRA-LegacyETL-2025)</w:t>
            </w:r>
          </w:p>
        </w:tc>
        <w:tc>
          <w:p>
            <w:pPr>
              <w:pStyle w:val="Compact"/>
              <w:jc w:val="left"/>
            </w:pPr>
            <w:r>
              <w:t xml:space="preserve">Bastion-only ingress; MFA at bastion; logged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M365 GA</w:t>
            </w:r>
          </w:p>
        </w:tc>
        <w:tc>
          <w:p>
            <w:pPr>
              <w:pStyle w:val="Compact"/>
              <w:jc w:val="left"/>
            </w:pPr>
            <w:r>
              <w:t xml:space="preserve">1 IT admin</w:t>
            </w:r>
          </w:p>
        </w:tc>
        <w:tc>
          <w:p>
            <w:pPr>
              <w:pStyle w:val="Compact"/>
              <w:jc w:val="left"/>
            </w:pPr>
            <w:r>
              <w:t xml:space="preserve">Continued GA for tenant migration project</w:t>
            </w:r>
          </w:p>
        </w:tc>
        <w:tc>
          <w:p>
            <w:pPr>
              <w:pStyle w:val="Compact"/>
              <w:jc w:val="left"/>
            </w:pPr>
            <w:r>
              <w:t xml:space="preserve">CISO approved (90 days)</w:t>
            </w:r>
          </w:p>
        </w:tc>
        <w:tc>
          <w:p>
            <w:pPr>
              <w:pStyle w:val="Compact"/>
              <w:jc w:val="left"/>
            </w:pPr>
            <w:r>
              <w:t xml:space="preserve">JIT for non-routine tasks; quarterly review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Customer Admin (cross-tenant)</w:t>
            </w:r>
          </w:p>
        </w:tc>
        <w:tc>
          <w:p>
            <w:pPr>
              <w:pStyle w:val="Compact"/>
              <w:jc w:val="left"/>
            </w:pPr>
            <w:r>
              <w:t xml:space="preserve">2 Customer Success leads</w:t>
            </w:r>
          </w:p>
        </w:tc>
        <w:tc>
          <w:p>
            <w:pPr>
              <w:pStyle w:val="Compact"/>
              <w:jc w:val="left"/>
            </w:pPr>
            <w:r>
              <w:t xml:space="preserve">Continued cross-tenant view for 2 strategic accounts</w:t>
            </w:r>
          </w:p>
        </w:tc>
        <w:tc>
          <w:p>
            <w:pPr>
              <w:pStyle w:val="Compact"/>
              <w:jc w:val="left"/>
            </w:pPr>
            <w:r>
              <w:t xml:space="preserve">CISO approved (annual, with customer letter on file)</w:t>
            </w:r>
          </w:p>
        </w:tc>
        <w:tc>
          <w:p>
            <w:pPr>
              <w:pStyle w:val="Compact"/>
              <w:jc w:val="left"/>
            </w:pPr>
            <w:r>
              <w:t xml:space="preserve">Customer-authorized; logged with PHI markers</w:t>
            </w:r>
          </w:p>
        </w:tc>
      </w:tr>
    </w:tbl>
    <w:p>
      <w:pPr>
        <w:pStyle w:val="Heading3"/>
      </w:pPr>
      <w:bookmarkStart w:id="31" w:name="X03699f22b620118ec714eab178973fc4d1e80d7"/>
      <w:r>
        <w:t xml:space="preserve">4.5 Sample-test findings (5% / 142 entitlements)</w:t>
      </w:r>
      <w:bookmarkEnd w:id="3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Finding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Remediation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Manager certified 18 entitlements within 90 seconds; pattern suggests insufficient inspection</w:t>
            </w:r>
          </w:p>
        </w:tc>
        <w:tc>
          <w:p>
            <w:pPr>
              <w:pStyle w:val="Compact"/>
              <w:jc w:val="left"/>
            </w:pPr>
            <w:r>
              <w:t xml:space="preserve">Coaching memo to manager; re-test next quarter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Snowflake</w:t>
            </w:r>
            <w:r>
              <w:t xml:space="preserve"> </w:t>
            </w:r>
            <w:r>
              <w:rPr>
                <w:rStyle w:val="VerbatimChar"/>
              </w:rPr>
              <w:t xml:space="preserve">sysadmin</w:t>
            </w:r>
            <w:r>
              <w:t xml:space="preserve"> </w:t>
            </w:r>
            <w:r>
              <w:t xml:space="preserve">role still attached to one user despite revocation event in ServiceNow GRC — drift between GRC and target system</w:t>
            </w:r>
          </w:p>
        </w:tc>
        <w:tc>
          <w:p>
            <w:pPr>
              <w:pStyle w:val="Compact"/>
              <w:jc w:val="left"/>
            </w:pPr>
            <w:r>
              <w:t xml:space="preserve">Drift remediated within 4 hours; root cause = SCIM connector lag; engineering ticket opened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Two service accounts in GitHub had not been used in &gt;180 days but were certified as still required</w:t>
            </w:r>
          </w:p>
        </w:tc>
        <w:tc>
          <w:p>
            <w:pPr>
              <w:pStyle w:val="Compact"/>
              <w:jc w:val="left"/>
            </w:pPr>
            <w:r>
              <w:t xml:space="preserve">Owner re-justified with 90-day plan to retire; if not used by Q1 2026 review, will be auto-disabled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One contractor entitlement re-certified despite contract end-date in 14 days</w:t>
            </w:r>
          </w:p>
        </w:tc>
        <w:tc>
          <w:p>
            <w:pPr>
              <w:pStyle w:val="Compact"/>
              <w:jc w:val="left"/>
            </w:pPr>
            <w:r>
              <w:t xml:space="preserve">Removed at end-date; coaching memo to manager on contract-end alignment</w:t>
            </w:r>
          </w:p>
        </w:tc>
      </w:tr>
    </w:tbl>
    <w:p>
      <w:pPr>
        <w:pStyle w:val="BodyText"/>
      </w:pPr>
      <w:r>
        <w:t xml:space="preserve">No moderate or high findings.</w:t>
      </w:r>
    </w:p>
    <w:p>
      <w:pPr>
        <w:pStyle w:val="Heading3"/>
      </w:pPr>
      <w:bookmarkStart w:id="32" w:name="X9dba95f9d69b63b8b73c63da3a537c639b05960"/>
      <w:r>
        <w:t xml:space="preserve">4.6 Privileged-user roster reconciliation</w:t>
      </w:r>
      <w:bookmarkEnd w:id="32"/>
    </w:p>
    <w:p>
      <w:pPr>
        <w:pStyle w:val="FirstParagraph"/>
      </w:pPr>
      <w:r>
        <w:t xml:space="preserve">The Jan 12 and Jan 26 reconciliation runs found: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0 standing privileges</w:t>
      </w:r>
      <w:r>
        <w:t xml:space="preserve"> </w:t>
      </w:r>
      <w:r>
        <w:t xml:space="preserve">outside the privileged-user roster (target).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0 unauthorized assumptions</w:t>
      </w:r>
      <w:r>
        <w:t xml:space="preserve"> </w:t>
      </w:r>
      <w:r>
        <w:t xml:space="preserve">of privileged AWS roles.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3 elevation events</w:t>
      </w:r>
      <w:r>
        <w:t xml:space="preserve"> </w:t>
      </w:r>
      <w:r>
        <w:t xml:space="preserve">with sub-standard justification (single-word reason text); coaching delivered; will be re-checked in Q1 2026 sample.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0 break-glass envelope anomalies</w:t>
      </w:r>
      <w:r>
        <w:t xml:space="preserve"> </w:t>
      </w:r>
      <w:r>
        <w:t xml:space="preserve">at the quarterly verification (Jan 14, 2026; signed by CISO + IAM Specialist).</w:t>
      </w:r>
    </w:p>
    <w:p>
      <w:pPr>
        <w:pStyle w:val="Heading2"/>
      </w:pPr>
      <w:bookmarkStart w:id="33" w:name="Xdc673d1fe8965466f23eadae30c8e9bc31d5f6c"/>
      <w:r>
        <w:t xml:space="preserve">5. Findings and Action Items</w:t>
      </w:r>
      <w:bookmarkEnd w:id="3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Finding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 close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AR-Q4-25-001</w:t>
            </w:r>
          </w:p>
        </w:tc>
        <w:tc>
          <w:p>
            <w:pPr>
              <w:pStyle w:val="Compact"/>
              <w:jc w:val="left"/>
            </w:pPr>
            <w:r>
              <w:t xml:space="preserve">SCIM connector lag between ServiceNow GRC revocation and Snowflake target system (sample-test #2) — 4-hour drift not aligned with leaver SLA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Ben Olafsson (IAM)</w:t>
            </w:r>
          </w:p>
        </w:tc>
        <w:tc>
          <w:p>
            <w:pPr>
              <w:pStyle w:val="Compact"/>
              <w:jc w:val="left"/>
            </w:pPr>
            <w:r>
              <w:t xml:space="preserve">Q1 2026 (engineering ticket SEC-1842)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AR-Q4-25-002</w:t>
            </w:r>
          </w:p>
        </w:tc>
        <w:tc>
          <w:p>
            <w:pPr>
              <w:pStyle w:val="Compact"/>
              <w:jc w:val="left"/>
            </w:pPr>
            <w:r>
              <w:t xml:space="preserve">One manager exhibited rubber-stamp pattern (sample-test #1)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Manager + skip-level</w:t>
            </w:r>
          </w:p>
        </w:tc>
        <w:tc>
          <w:p>
            <w:pPr>
              <w:pStyle w:val="Compact"/>
              <w:jc w:val="left"/>
            </w:pPr>
            <w:r>
              <w:t xml:space="preserve">Q1 2026 (coaching delivered; re-test in next sample)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AR-Q4-25-003</w:t>
            </w:r>
          </w:p>
        </w:tc>
        <w:tc>
          <w:p>
            <w:pPr>
              <w:pStyle w:val="Compact"/>
              <w:jc w:val="left"/>
            </w:pPr>
            <w:r>
              <w:t xml:space="preserve">Contractor entitlement re-certified despite imminent contract end (sample-test #4)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People Ops + IAM</w:t>
            </w:r>
          </w:p>
        </w:tc>
        <w:tc>
          <w:p>
            <w:pPr>
              <w:pStyle w:val="Compact"/>
              <w:jc w:val="left"/>
            </w:pPr>
            <w:r>
              <w:t xml:space="preserve">Q1 2026 (Workday rule added to flag contractors with &lt;30 day end-date in certification view)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AR-Q4-25-004</w:t>
            </w:r>
          </w:p>
        </w:tc>
        <w:tc>
          <w:p>
            <w:pPr>
              <w:pStyle w:val="Compact"/>
              <w:jc w:val="left"/>
            </w:pPr>
            <w:r>
              <w:t xml:space="preserve">3 elevation events with poor justification quality (privileged reconciliation)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Ben Olafsson</w:t>
            </w:r>
          </w:p>
        </w:tc>
        <w:tc>
          <w:p>
            <w:pPr>
              <w:pStyle w:val="Compact"/>
              <w:jc w:val="left"/>
            </w:pPr>
            <w:r>
              <w:t xml:space="preserve">Q1 2026 (coaching + minimum justification length now enforced at 20 chars)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AR-Q4-25-005</w:t>
            </w:r>
          </w:p>
        </w:tc>
        <w:tc>
          <w:p>
            <w:pPr>
              <w:pStyle w:val="Compact"/>
              <w:jc w:val="left"/>
            </w:pPr>
            <w:r>
              <w:t xml:space="preserve">Two GitHub service accounts unused &gt;180 days (sample-test #3)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Service-account owner</w:t>
            </w:r>
          </w:p>
        </w:tc>
        <w:tc>
          <w:p>
            <w:pPr>
              <w:pStyle w:val="Compact"/>
              <w:jc w:val="left"/>
            </w:pPr>
            <w:r>
              <w:t xml:space="preserve">Q1 2026 (retire by Q1 2026 review or auto-disable)</w:t>
            </w:r>
          </w:p>
        </w:tc>
      </w:tr>
    </w:tbl>
    <w:p>
      <w:pPr>
        <w:pStyle w:val="BodyText"/>
      </w:pPr>
      <w:r>
        <w:t xml:space="preserve">No findings rise to medium or high severity. No findings require risk-register addition.</w:t>
      </w:r>
    </w:p>
    <w:p>
      <w:pPr>
        <w:pStyle w:val="Heading2"/>
      </w:pPr>
      <w:bookmarkStart w:id="34" w:name="Xc3f093e31e6b6471624b0f36b2f77420b419de7"/>
      <w:r>
        <w:t xml:space="preserve">6. Cross-references</w:t>
      </w:r>
      <w:bookmarkEnd w:id="34"/>
    </w:p>
    <w:p>
      <w:pPr>
        <w:numPr>
          <w:ilvl w:val="0"/>
          <w:numId w:val="1006"/>
        </w:numPr>
        <w:pStyle w:val="Compact"/>
      </w:pPr>
      <w:r>
        <w:t xml:space="preserve">Legacy ETL local-account review (CRA-LegacyETL-2025): completed by IT Operations Jan 9, 2026; clean — 5 active accounts on legacy bastion + ETL hosts; all matched to currently-employed senior engineers; no orphans. Decommission remains Q4 2026.</w:t>
      </w:r>
    </w:p>
    <w:p>
      <w:pPr>
        <w:numPr>
          <w:ilvl w:val="0"/>
          <w:numId w:val="1006"/>
        </w:numPr>
        <w:pStyle w:val="Compact"/>
      </w:pPr>
      <w:r>
        <w:t xml:space="preserve">Customer-administrative review: in flight under Customer Success QBR cycle; results reported separately each quarter.</w:t>
      </w:r>
    </w:p>
    <w:p>
      <w:pPr>
        <w:numPr>
          <w:ilvl w:val="0"/>
          <w:numId w:val="1006"/>
        </w:numPr>
        <w:pStyle w:val="Compact"/>
      </w:pPr>
      <w:r>
        <w:t xml:space="preserve">Patient-portal MFA (R8): out of scope for this review; covered in cyber risk register.</w:t>
      </w:r>
    </w:p>
    <w:p>
      <w:pPr>
        <w:pStyle w:val="Heading2"/>
      </w:pPr>
      <w:bookmarkStart w:id="35" w:name="X19cad7d15381a9dfa000caf49ac5c69889e188d"/>
      <w:r>
        <w:t xml:space="preserve">7. Conclusion</w:t>
      </w:r>
      <w:bookmarkEnd w:id="35"/>
    </w:p>
    <w:p>
      <w:pPr>
        <w:pStyle w:val="FirstParagraph"/>
      </w:pPr>
      <w:r>
        <w:t xml:space="preserve">The Q4 2025 access review completed with</w:t>
      </w:r>
      <w:r>
        <w:t xml:space="preserve"> </w:t>
      </w:r>
      <w:r>
        <w:rPr>
          <w:b/>
        </w:rPr>
        <w:t xml:space="preserve">98.0% on-time</w:t>
      </w:r>
      <w:r>
        <w:t xml:space="preserve"> </w:t>
      </w:r>
      <w:r>
        <w:t xml:space="preserve">completion against a 95% KPI, materially in line with the steady-state operating cadence of the IAM program established post-Pebble Phish. Privileged access remains under JIT control with zero unauthorized standing privileges. Exception volume is within historical norms (7 vs. Q3 2025: 6) and all exceptions are time-bound with documented compensating controls. Sample-testing surfaced no material findings.</w:t>
      </w:r>
    </w:p>
    <w:p>
      <w:pPr>
        <w:pStyle w:val="BodyText"/>
      </w:pPr>
      <w:r>
        <w:t xml:space="preserve">The IAM program is operating within the Risk Appetite Statement (RAS-2025-12) thresholds for access control. The findings table will be carried into the Q1 2026 review for verification.</w:t>
      </w:r>
    </w:p>
    <w:p>
      <w:pPr>
        <w:pStyle w:val="Heading2"/>
      </w:pPr>
      <w:bookmarkStart w:id="36" w:name="X9e4b8f1b1fddee2ce1c85823276bf0c349a66d3"/>
      <w:r>
        <w:t xml:space="preserve">8. Approvals</w:t>
      </w:r>
      <w:bookmarkEnd w:id="3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Signature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 (IAM)</w:t>
            </w:r>
          </w:p>
        </w:tc>
        <w:tc>
          <w:p>
            <w:pPr>
              <w:pStyle w:val="Compact"/>
              <w:jc w:val="left"/>
            </w:pPr>
            <w:r>
              <w:t xml:space="preserve">Ben Olafsson</w:t>
            </w:r>
          </w:p>
        </w:tc>
        <w:tc>
          <w:p>
            <w:pPr>
              <w:pStyle w:val="Compact"/>
              <w:jc w:val="left"/>
            </w:pPr>
            <w:r>
              <w:t xml:space="preserve">(e-signed in ServiceNow GRC)</w:t>
            </w:r>
          </w:p>
        </w:tc>
        <w:tc>
          <w:p>
            <w:pPr>
              <w:pStyle w:val="Compact"/>
              <w:jc w:val="left"/>
            </w:pPr>
            <w:r>
              <w:t xml:space="preserve">2026-02-04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 (GRC)</w:t>
            </w:r>
          </w:p>
        </w:tc>
        <w:tc>
          <w:p>
            <w:pPr>
              <w:pStyle w:val="Compact"/>
              <w:jc w:val="left"/>
            </w:pPr>
            <w:r>
              <w:t xml:space="preserve">Jordan Park</w:t>
            </w:r>
          </w:p>
        </w:tc>
        <w:tc>
          <w:p>
            <w:pPr>
              <w:pStyle w:val="Compact"/>
              <w:jc w:val="left"/>
            </w:pPr>
            <w:r>
              <w:t xml:space="preserve">(e-signed in ServiceNow GRC)</w:t>
            </w:r>
          </w:p>
        </w:tc>
        <w:tc>
          <w:p>
            <w:pPr>
              <w:pStyle w:val="Compact"/>
              <w:jc w:val="left"/>
            </w:pPr>
            <w:r>
              <w:t xml:space="preserve">2026-02-05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Approver</w:t>
            </w:r>
          </w:p>
        </w:tc>
        <w:tc>
          <w:p>
            <w:pPr>
              <w:pStyle w:val="Compact"/>
              <w:jc w:val="left"/>
            </w:pPr>
            <w:r>
              <w:t xml:space="preserve">Sarah Yoon, CISO</w:t>
            </w:r>
          </w:p>
        </w:tc>
        <w:tc>
          <w:p>
            <w:pPr>
              <w:pStyle w:val="Compact"/>
              <w:jc w:val="left"/>
            </w:pPr>
            <w:r>
              <w:t xml:space="preserve">(e-signed in ServiceNow GRC)</w:t>
            </w:r>
          </w:p>
        </w:tc>
        <w:tc>
          <w:p>
            <w:pPr>
              <w:pStyle w:val="Compact"/>
              <w:jc w:val="left"/>
            </w:pPr>
            <w:r>
              <w:t xml:space="preserve">2026-02-06</w:t>
            </w:r>
          </w:p>
        </w:tc>
      </w:tr>
    </w:tbl>
    <w:p>
      <w:pPr>
        <w:pStyle w:val="Heading2"/>
      </w:pPr>
      <w:bookmarkStart w:id="37" w:name="X13d1074de16f11e4001e7f0f39e54b30695dff4"/>
      <w:r>
        <w:t xml:space="preserve">9. Document Control</w:t>
      </w:r>
      <w:bookmarkEnd w:id="3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Change summary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p>
            <w:pPr>
              <w:pStyle w:val="Compact"/>
              <w:jc w:val="left"/>
            </w:pPr>
            <w:r>
              <w:t xml:space="preserve">2026-01-29</w:t>
            </w:r>
          </w:p>
        </w:tc>
        <w:tc>
          <w:p>
            <w:pPr>
              <w:pStyle w:val="Compact"/>
              <w:jc w:val="left"/>
            </w:pPr>
            <w:r>
              <w:t xml:space="preserve">B. Olafsson</w:t>
            </w:r>
          </w:p>
        </w:tc>
        <w:tc>
          <w:p>
            <w:pPr>
              <w:pStyle w:val="Compact"/>
              <w:jc w:val="left"/>
            </w:pPr>
            <w:r>
              <w:t xml:space="preserve">Initial 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p>
            <w:pPr>
              <w:pStyle w:val="Compact"/>
              <w:jc w:val="left"/>
            </w:pPr>
            <w:r>
              <w:t xml:space="preserve">2026-02-02</w:t>
            </w:r>
          </w:p>
        </w:tc>
        <w:tc>
          <w:p>
            <w:pPr>
              <w:pStyle w:val="Compact"/>
              <w:jc w:val="left"/>
            </w:pPr>
            <w:r>
              <w:t xml:space="preserve">J. Park</w:t>
            </w:r>
          </w:p>
        </w:tc>
        <w:tc>
          <w:p>
            <w:pPr>
              <w:pStyle w:val="Compact"/>
              <w:jc w:val="left"/>
            </w:pPr>
            <w:r>
              <w:t xml:space="preserve">GRC review; methodology and finding tables refined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2026-02-06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B. Olafsson, J. Park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Final; approved by CISO; published to Audit &amp; Risk Committee and Hyperproof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2026-04-30T19:08:41Z</dcterms:created>
  <dcterms:modified xsi:type="dcterms:W3CDTF">2026-04-30T19:08:41Z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