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de4dd08fce321b40b69054b330a5ac3143e6b0"/>
      <w:r>
        <w:t xml:space="preserve">Q4 2025 Incident Response Tabletop — After-Action Report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RPT-IR-TT-2025-Q4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Exercise date:</w:t>
      </w:r>
      <w:r>
        <w:t xml:space="preserve"> </w:t>
      </w:r>
      <w:r>
        <w:t xml:space="preserve">November 13, 2025, 13:00–16:30 ET</w:t>
      </w:r>
      <w:r>
        <w:t xml:space="preserve"> </w:t>
      </w:r>
      <w:r>
        <w:rPr>
          <w:b/>
        </w:rPr>
        <w:t xml:space="preserve">Report issued:</w:t>
      </w:r>
      <w:r>
        <w:t xml:space="preserve"> </w:t>
      </w:r>
      <w:r>
        <w:t xml:space="preserve">November 21, 2025</w:t>
      </w:r>
      <w:r>
        <w:t xml:space="preserve"> </w:t>
      </w:r>
      <w:r>
        <w:rPr>
          <w:b/>
        </w:rPr>
        <w:t xml:space="preserve">Report owner:</w:t>
      </w:r>
      <w:r>
        <w:t xml:space="preserve"> </w:t>
      </w:r>
      <w:r>
        <w:t xml:space="preserve">Marcus Tan, Security Engineer (Detection &amp; Response)</w:t>
      </w:r>
      <w:r>
        <w:t xml:space="preserve"> </w:t>
      </w:r>
      <w:r>
        <w:rPr>
          <w:b/>
        </w:rPr>
        <w:t xml:space="preserve">Reviewed by:</w:t>
      </w:r>
      <w:r>
        <w:t xml:space="preserve"> </w:t>
      </w:r>
      <w:r>
        <w:t xml:space="preserve">Sarah Yoon, CISO; Marcus Holbrook, GC; Jordan Park, GRC Manager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Steering Committee; Audit &amp; Risk Committee (summary)</w:t>
      </w:r>
      <w:r>
        <w:t xml:space="preserve"> </w:t>
      </w:r>
      <w:r>
        <w:rPr>
          <w:b/>
        </w:rPr>
        <w:t xml:space="preserve">Classification:</w:t>
      </w:r>
      <w:r>
        <w:t xml:space="preserve"> </w:t>
      </w:r>
      <w:r>
        <w:t xml:space="preserve">Internal — Distribution Limited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666c8db187a468bd7c4d1efd69e1ca31a62544"/>
      <w:r>
        <w:t xml:space="preserve">1. Purpose and Scope</w:t>
      </w:r>
      <w:bookmarkEnd w:id="21"/>
    </w:p>
    <w:p>
      <w:pPr>
        <w:pStyle w:val="FirstParagraph"/>
      </w:pPr>
      <w:r>
        <w:t xml:space="preserve">This after-action report documents the Q4 2025 incident response tabletop exercise conducted under PLN-IR-01 §6.1. The exercise satisfies the quarterly tabletop requirement of POL-001 §3.12 and is the fourth IR tabletop of calendar year 2025 (prior: Q1 ransomware-on-EKS; Q2 internal-account compromise; Q3 third-party vendor breach).</w:t>
      </w:r>
    </w:p>
    <w:p>
      <w:pPr>
        <w:pStyle w:val="BodyText"/>
      </w:pPr>
      <w:r>
        <w:t xml:space="preserve">The scenario was chosen to exercise the seam between MCT's detection stack and a third-party (Snowflake) where credential exposure originated outside MCT's identity perimeter — a scenario informed by the November 2024 industry threat actor activity targeting Snowflake customer accounts.</w:t>
      </w:r>
    </w:p>
    <w:p>
      <w:pPr>
        <w:pStyle w:val="Heading2"/>
      </w:pPr>
      <w:bookmarkStart w:id="22" w:name="X540c1e502724e3ed2911508507b1e2ce85a5296"/>
      <w:r>
        <w:t xml:space="preserve">2. Scenario</w:t>
      </w:r>
      <w:bookmarkEnd w:id="22"/>
    </w:p>
    <w:p>
      <w:pPr>
        <w:pStyle w:val="Heading3"/>
      </w:pPr>
      <w:bookmarkStart w:id="23" w:name="Xabf86098d5184b6e230ccd558bd2714f0d52141"/>
      <w:r>
        <w:t xml:space="preserve">2.1 Synopsis</w:t>
      </w:r>
      <w:bookmarkEnd w:id="23"/>
    </w:p>
    <w:p>
      <w:pPr>
        <w:pStyle w:val="FirstParagraph"/>
      </w:pPr>
      <w:r>
        <w:t xml:space="preserve">A Snowflake account belonging to a Population Insights service user is compromised via credentials harvested from an unrelated third-party SaaS breach (the credentials were reused, in the simulation). The attacker authenticates to MCT's Snowflake account from a residential proxy IP at 02:14 ET on a Friday. Over approximately 90 minutes the attacker enumerates schemas, runs</w:t>
      </w:r>
      <w:r>
        <w:t xml:space="preserve"> </w:t>
      </w:r>
      <w:r>
        <w:rPr>
          <w:rStyle w:val="VerbatimChar"/>
        </w:rPr>
        <w:t xml:space="preserve">SHOW TABLES</w:t>
      </w:r>
      <w:r>
        <w:t xml:space="preserve"> </w:t>
      </w:r>
      <w:r>
        <w:t xml:space="preserve">against the Population Insights schemas, and attempts to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 </w:t>
      </w:r>
      <w:r>
        <w:t xml:space="preserve">an external stage to exfiltrate a deidentified-but-re-identifiable cohort export. The exercise begins at the moment Snowflake access history shows the first anomalous query.</w:t>
      </w:r>
    </w:p>
    <w:p>
      <w:pPr>
        <w:pStyle w:val="Heading3"/>
      </w:pPr>
      <w:bookmarkStart w:id="24" w:name="X0dca2912dc6f59c6c9627d9738633acfe1f44d1"/>
      <w:r>
        <w:t xml:space="preserve">2.2 Inject sequence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(sim)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p>
            <w:pPr>
              <w:pStyle w:val="Compact"/>
              <w:jc w:val="left"/>
            </w:pPr>
            <w:r>
              <w:t xml:space="preserve">02:14</w:t>
            </w:r>
          </w:p>
        </w:tc>
        <w:tc>
          <w:p>
            <w:pPr>
              <w:pStyle w:val="Compact"/>
              <w:jc w:val="left"/>
            </w:pPr>
            <w:r>
              <w:t xml:space="preserve">First successful authentication from</w:t>
            </w:r>
            <w:r>
              <w:t xml:space="preserve"> </w:t>
            </w:r>
            <w:r>
              <w:rPr>
                <w:rStyle w:val="VerbatimChar"/>
              </w:rPr>
              <w:t xml:space="preserve">185.220.x.x</w:t>
            </w:r>
            <w:r>
              <w:t xml:space="preserve"> </w:t>
            </w:r>
            <w:r>
              <w:t xml:space="preserve">to Snowflake</w:t>
            </w:r>
            <w:r>
              <w:t xml:space="preserve"> </w:t>
            </w:r>
            <w:r>
              <w:rPr>
                <w:rStyle w:val="VerbatimChar"/>
              </w:rPr>
              <w:t xml:space="preserve">MCT_PROD</w:t>
            </w:r>
            <w:r>
              <w:t xml:space="preserve"> </w:t>
            </w:r>
            <w:r>
              <w:t xml:space="preserve">— service account</w:t>
            </w:r>
            <w:r>
              <w:t xml:space="preserve"> </w:t>
            </w:r>
            <w:r>
              <w:rPr>
                <w:rStyle w:val="VerbatimChar"/>
              </w:rPr>
              <w:t xml:space="preserve">svc_popinsights_etl_ro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p>
            <w:pPr>
              <w:pStyle w:val="Compact"/>
              <w:jc w:val="left"/>
            </w:pPr>
            <w:r>
              <w:t xml:space="preserve">02:21</w:t>
            </w:r>
          </w:p>
        </w:tc>
        <w:tc>
          <w:p>
            <w:pPr>
              <w:pStyle w:val="Compact"/>
              <w:jc w:val="left"/>
            </w:pPr>
            <w:r>
              <w:t xml:space="preserve">Datadog SIEM "Snowflake login from new geolocation" alert fires (severity Medium).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p>
            <w:pPr>
              <w:pStyle w:val="Compact"/>
              <w:jc w:val="left"/>
            </w:pPr>
            <w:r>
              <w:t xml:space="preserve">02:28</w:t>
            </w:r>
          </w:p>
        </w:tc>
        <w:tc>
          <w:p>
            <w:pPr>
              <w:pStyle w:val="Compact"/>
              <w:jc w:val="left"/>
            </w:pPr>
            <w:r>
              <w:t xml:space="preserve">Arctic Wolf concierge sees the alert in queue; classifies as tier-1; runbook</w:t>
            </w:r>
            <w:r>
              <w:t xml:space="preserve"> </w:t>
            </w:r>
            <w:r>
              <w:rPr>
                <w:rStyle w:val="VerbatimChar"/>
              </w:rPr>
              <w:t xml:space="preserve">RB-SF-NEWGEO</w:t>
            </w:r>
            <w:r>
              <w:t xml:space="preserve"> </w:t>
            </w:r>
            <w:r>
              <w:t xml:space="preserve">directs them to validate against expected ETL schedule.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p>
            <w:pPr>
              <w:pStyle w:val="Compact"/>
              <w:jc w:val="left"/>
            </w:pPr>
            <w:r>
              <w:t xml:space="preserve">02:42</w:t>
            </w:r>
          </w:p>
        </w:tc>
        <w:tc>
          <w:p>
            <w:pPr>
              <w:pStyle w:val="Compact"/>
              <w:jc w:val="left"/>
            </w:pPr>
            <w:r>
              <w:t xml:space="preserve">Attacker runs</w:t>
            </w:r>
            <w:r>
              <w:t xml:space="preserve"> </w:t>
            </w:r>
            <w:r>
              <w:rPr>
                <w:rStyle w:val="VerbatimChar"/>
              </w:rPr>
              <w:t xml:space="preserve">SHOW SCHEMAS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 TABLES IN POPINSIGHTS_PROD</w:t>
            </w:r>
            <w:r>
              <w:t xml:space="preserve">, then a</w:t>
            </w:r>
            <w:r>
              <w:t xml:space="preserve"> </w:t>
            </w: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on three patient-cohort tables.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p>
            <w:pPr>
              <w:pStyle w:val="Compact"/>
              <w:jc w:val="left"/>
            </w:pPr>
            <w:r>
              <w:t xml:space="preserve">02:54</w:t>
            </w:r>
          </w:p>
        </w:tc>
        <w:tc>
          <w:p>
            <w:pPr>
              <w:pStyle w:val="Compact"/>
              <w:jc w:val="left"/>
            </w:pPr>
            <w:r>
              <w:t xml:space="preserve">Arctic Wolf escalates to MCT on-call (M. Tan on rotation) via PagerDuty; Tan acknowledges 02:58.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I6</w:t>
            </w:r>
          </w:p>
        </w:tc>
        <w:tc>
          <w:p>
            <w:pPr>
              <w:pStyle w:val="Compact"/>
              <w:jc w:val="left"/>
            </w:pPr>
            <w:r>
              <w:t xml:space="preserve">03:11</w:t>
            </w:r>
          </w:p>
        </w:tc>
        <w:tc>
          <w:p>
            <w:pPr>
              <w:pStyle w:val="Compact"/>
              <w:jc w:val="left"/>
            </w:pPr>
            <w:r>
              <w:t xml:space="preserve">Attacker issues</w:t>
            </w:r>
            <w:r>
              <w:t xml:space="preserve"> </w:t>
            </w:r>
            <w:r>
              <w:rPr>
                <w:rStyle w:val="VerbatimChar"/>
              </w:rPr>
              <w:t xml:space="preserve">COPY INTO @ext_stage_unknown FROM POPINSIGHTS_PROD.MEMBER_RISK_COHORT</w:t>
            </w:r>
            <w:r>
              <w:t xml:space="preserve"> </w:t>
            </w:r>
            <w:r>
              <w:t xml:space="preserve">— fails (no privilege on external stage); retries with a different stage — also fails.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I7</w:t>
            </w:r>
          </w:p>
        </w:tc>
        <w:tc>
          <w:p>
            <w:pPr>
              <w:pStyle w:val="Compact"/>
              <w:jc w:val="left"/>
            </w:pPr>
            <w:r>
              <w:t xml:space="preserve">03:18</w:t>
            </w:r>
          </w:p>
        </w:tc>
        <w:tc>
          <w:p>
            <w:pPr>
              <w:pStyle w:val="Compact"/>
              <w:jc w:val="left"/>
            </w:pPr>
            <w:r>
              <w:t xml:space="preserve">Datadog detection</w:t>
            </w:r>
            <w:r>
              <w:t xml:space="preserve"> </w:t>
            </w:r>
            <w:r>
              <w:rPr>
                <w:rStyle w:val="VerbatimChar"/>
              </w:rPr>
              <w:t xml:space="preserve">SF-COPY-INTO-EXTERNAL</w:t>
            </w:r>
            <w:r>
              <w:t xml:space="preserve"> </w:t>
            </w:r>
            <w:r>
              <w:t xml:space="preserve">fires (severity High).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p>
            <w:pPr>
              <w:pStyle w:val="Compact"/>
              <w:jc w:val="left"/>
            </w:pPr>
            <w:r>
              <w:t xml:space="preserve">03:24</w:t>
            </w:r>
          </w:p>
        </w:tc>
        <w:tc>
          <w:p>
            <w:pPr>
              <w:pStyle w:val="Compact"/>
              <w:jc w:val="left"/>
            </w:pPr>
            <w:r>
              <w:t xml:space="preserve">M. Tan correlates I3 + I7; declares SEV-2 at 03:31.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I9</w:t>
            </w:r>
          </w:p>
        </w:tc>
        <w:tc>
          <w:p>
            <w:pPr>
              <w:pStyle w:val="Compact"/>
              <w:jc w:val="left"/>
            </w:pPr>
            <w:r>
              <w:t xml:space="preserve">03:35</w:t>
            </w:r>
          </w:p>
        </w:tc>
        <w:tc>
          <w:p>
            <w:pPr>
              <w:pStyle w:val="Compact"/>
              <w:jc w:val="left"/>
            </w:pPr>
            <w:r>
              <w:t xml:space="preserve">Containment begins: rotate</w:t>
            </w:r>
            <w:r>
              <w:t xml:space="preserve"> </w:t>
            </w:r>
            <w:r>
              <w:rPr>
                <w:rStyle w:val="VerbatimChar"/>
              </w:rPr>
              <w:t xml:space="preserve">svc_popinsights_etl_ro</w:t>
            </w:r>
            <w:r>
              <w:t xml:space="preserve"> </w:t>
            </w:r>
            <w:r>
              <w:t xml:space="preserve">credentials; pause Fivetran job; convene war room.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I10</w:t>
            </w:r>
          </w:p>
        </w:tc>
        <w:tc>
          <w:p>
            <w:pPr>
              <w:pStyle w:val="Compact"/>
              <w:jc w:val="left"/>
            </w:pPr>
            <w:r>
              <w:t xml:space="preserve">04:02</w:t>
            </w:r>
          </w:p>
        </w:tc>
        <w:tc>
          <w:p>
            <w:pPr>
              <w:pStyle w:val="Compact"/>
              <w:jc w:val="left"/>
            </w:pPr>
            <w:r>
              <w:t xml:space="preserve">GC notified; Breach Assessment Workgroup forming.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I11</w:t>
            </w:r>
          </w:p>
        </w:tc>
        <w:tc>
          <w:p>
            <w:pPr>
              <w:pStyle w:val="Compact"/>
              <w:jc w:val="left"/>
            </w:pPr>
            <w:r>
              <w:t xml:space="preserve">05:00</w:t>
            </w:r>
          </w:p>
        </w:tc>
        <w:tc>
          <w:p>
            <w:pPr>
              <w:pStyle w:val="Compact"/>
              <w:jc w:val="left"/>
            </w:pPr>
            <w:r>
              <w:t xml:space="preserve">Snowflake QUERY_HISTORY review confirms no successful exfiltration; only metadata enumeration and</w:t>
            </w:r>
            <w:r>
              <w:t xml:space="preserve"> </w:t>
            </w: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(counts only, no row data egress).</w:t>
            </w:r>
          </w:p>
        </w:tc>
      </w:tr>
    </w:tbl>
    <w:p>
      <w:pPr>
        <w:pStyle w:val="BodyText"/>
      </w:pPr>
      <w:r>
        <w:t xml:space="preserve">The exercise was paused at 16:30 ET on the simulated containment + breach assessment dialogue.</w:t>
      </w:r>
    </w:p>
    <w:p>
      <w:pPr>
        <w:pStyle w:val="Heading2"/>
      </w:pPr>
      <w:bookmarkStart w:id="25" w:name="X1446937c71cb78a6b4ea6231d99286f65cdd554"/>
      <w:r>
        <w:t xml:space="preserve">3. Participants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 in exercise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Sarah Yoon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Observer; severity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Marcus Tan</w:t>
            </w:r>
          </w:p>
        </w:tc>
        <w:tc>
          <w:p>
            <w:pPr>
              <w:pStyle w:val="Compact"/>
              <w:jc w:val="left"/>
            </w:pPr>
            <w:r>
              <w:t xml:space="preserve">Security Engineer (D&amp;R)</w:t>
            </w:r>
          </w:p>
        </w:tc>
        <w:tc>
          <w:p>
            <w:pPr>
              <w:pStyle w:val="Compact"/>
              <w:jc w:val="left"/>
            </w:pPr>
            <w:r>
              <w:t xml:space="preserve">Incident Commander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Priya Iyer</w:t>
            </w:r>
          </w:p>
        </w:tc>
        <w:tc>
          <w:p>
            <w:pPr>
              <w:pStyle w:val="Compact"/>
              <w:jc w:val="left"/>
            </w:pPr>
            <w:r>
              <w:t xml:space="preserve">Security Analyst</w:t>
            </w:r>
          </w:p>
        </w:tc>
        <w:tc>
          <w:p>
            <w:pPr>
              <w:pStyle w:val="Compact"/>
              <w:jc w:val="left"/>
            </w:pPr>
            <w:r>
              <w:t xml:space="preserve">Triage, log review (Datadog, Snowflake)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Alicia Reyes</w:t>
            </w:r>
          </w:p>
        </w:tc>
        <w:tc>
          <w:p>
            <w:pPr>
              <w:pStyle w:val="Compact"/>
              <w:jc w:val="left"/>
            </w:pPr>
            <w:r>
              <w:t xml:space="preserve">Security Engineer (Cloud/AppSec)</w:t>
            </w:r>
          </w:p>
        </w:tc>
        <w:tc>
          <w:p>
            <w:pPr>
              <w:pStyle w:val="Compact"/>
              <w:jc w:val="left"/>
            </w:pPr>
            <w:r>
              <w:t xml:space="preserve">Snowflake configuration &amp; containment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 Olafsson</w:t>
            </w:r>
          </w:p>
        </w:tc>
        <w:tc>
          <w:p>
            <w:pPr>
              <w:pStyle w:val="Compact"/>
              <w:jc w:val="left"/>
            </w:pPr>
            <w:r>
              <w:t xml:space="preserve">IAM Specialist</w:t>
            </w:r>
          </w:p>
        </w:tc>
        <w:tc>
          <w:p>
            <w:pPr>
              <w:pStyle w:val="Compact"/>
              <w:jc w:val="left"/>
            </w:pPr>
            <w:r>
              <w:t xml:space="preserve">Identity / credential rotation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Jordan Park</w:t>
            </w:r>
          </w:p>
        </w:tc>
        <w:tc>
          <w:p>
            <w:pPr>
              <w:pStyle w:val="Compact"/>
              <w:jc w:val="left"/>
            </w:pPr>
            <w:r>
              <w:t xml:space="preserve">GRC Manager</w:t>
            </w:r>
          </w:p>
        </w:tc>
        <w:tc>
          <w:p>
            <w:pPr>
              <w:pStyle w:val="Compact"/>
              <w:jc w:val="left"/>
            </w:pPr>
            <w:r>
              <w:t xml:space="preserve">Breach assessment scribe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Marcus Holbrook</w:t>
            </w:r>
          </w:p>
        </w:tc>
        <w:tc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p>
            <w:pPr>
              <w:pStyle w:val="Compact"/>
              <w:jc w:val="left"/>
            </w:pPr>
            <w:r>
              <w:t xml:space="preserve">Breach assessment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David Mehta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Executive escalation 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Lauren Pham</w:t>
            </w:r>
          </w:p>
        </w:tc>
        <w:tc>
          <w:p>
            <w:pPr>
              <w:pStyle w:val="Compact"/>
              <w:jc w:val="left"/>
            </w:pPr>
            <w:r>
              <w:t xml:space="preserve">VP CS</w:t>
            </w:r>
          </w:p>
        </w:tc>
        <w:tc>
          <w:p>
            <w:pPr>
              <w:pStyle w:val="Compact"/>
              <w:jc w:val="left"/>
            </w:pPr>
            <w:r>
              <w:t xml:space="preserve">Customer comms 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Tomás Reyes</w:t>
            </w:r>
          </w:p>
        </w:tc>
        <w:tc>
          <w:p>
            <w:pPr>
              <w:pStyle w:val="Compact"/>
              <w:jc w:val="left"/>
            </w:pPr>
            <w:r>
              <w:t xml:space="preserve">VP Engineering</w:t>
            </w:r>
          </w:p>
        </w:tc>
        <w:tc>
          <w:p>
            <w:pPr>
              <w:pStyle w:val="Compact"/>
              <w:jc w:val="left"/>
            </w:pPr>
            <w:r>
              <w:t xml:space="preserve">Engineering containment authorization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(Facilitator)</w:t>
            </w:r>
          </w:p>
        </w:tc>
        <w:tc>
          <w:p>
            <w:pPr>
              <w:pStyle w:val="Compact"/>
              <w:jc w:val="left"/>
            </w:pPr>
            <w:r>
              <w:t xml:space="preserve">External — Mandiant retained advisor</w:t>
            </w:r>
          </w:p>
        </w:tc>
        <w:tc>
          <w:p>
            <w:pPr>
              <w:pStyle w:val="Compact"/>
              <w:jc w:val="left"/>
            </w:pPr>
            <w:r>
              <w:t xml:space="preserve">Inject delivery + observation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(Observer)</w:t>
            </w:r>
          </w:p>
        </w:tc>
        <w:tc>
          <w:p>
            <w:pPr>
              <w:pStyle w:val="Compact"/>
              <w:jc w:val="left"/>
            </w:pPr>
            <w:r>
              <w:t xml:space="preserve">Coalfire — HITRUST assessor advisor</w:t>
            </w:r>
          </w:p>
        </w:tc>
        <w:tc>
          <w:p>
            <w:pPr>
              <w:pStyle w:val="Compact"/>
              <w:jc w:val="left"/>
            </w:pPr>
            <w:r>
              <w:t xml:space="preserve">Compliance perspective (note-taking only)</w:t>
            </w:r>
          </w:p>
        </w:tc>
      </w:tr>
    </w:tbl>
    <w:p>
      <w:pPr>
        <w:pStyle w:val="BodyText"/>
      </w:pPr>
      <w:r>
        <w:t xml:space="preserve">12 participants plus 2 observers.</w:t>
      </w:r>
    </w:p>
    <w:p>
      <w:pPr>
        <w:pStyle w:val="Heading2"/>
      </w:pPr>
      <w:bookmarkStart w:id="26" w:name="X01cc5fae3a7de60ea1b574c12768341f4d65087"/>
      <w:r>
        <w:t xml:space="preserve">4. Decisions and Discussion</w:t>
      </w:r>
      <w:bookmarkEnd w:id="26"/>
    </w:p>
    <w:p>
      <w:pPr>
        <w:pStyle w:val="Heading3"/>
      </w:pPr>
      <w:bookmarkStart w:id="27" w:name="X366ef4590c8de76305aba681e566522dd8549c8"/>
      <w:r>
        <w:t xml:space="preserve">4.1 Triage and severity</w:t>
      </w:r>
      <w:bookmarkEnd w:id="27"/>
    </w:p>
    <w:p>
      <w:pPr>
        <w:pStyle w:val="FirstParagraph"/>
      </w:pPr>
      <w:r>
        <w:t xml:space="preserve">The Datadog alert at 02:21 (I2) was correctly classified as Medium by Arctic Wolf and routed through</w:t>
      </w:r>
      <w:r>
        <w:t xml:space="preserve"> </w:t>
      </w:r>
      <w:r>
        <w:rPr>
          <w:rStyle w:val="VerbatimChar"/>
        </w:rPr>
        <w:t xml:space="preserve">RB-SF-NEWGEO</w:t>
      </w:r>
      <w:r>
        <w:t xml:space="preserve">. The runbook step "validate against expected ETL schedule" took longer than expected: the on-call engineer had to consult two separate sources (Snowflake task scheduler and Fivetran sync history) before concluding the activity was anomalous. This delay (approximately 6 minutes between Arctic Wolf classification at 02:28 and AW escalation at 02:54) was identified as a top finding (see §5).</w:t>
      </w:r>
    </w:p>
    <w:p>
      <w:pPr>
        <w:pStyle w:val="BodyText"/>
      </w:pPr>
      <w:r>
        <w:t xml:space="preserve">The escalation from Medium to SEV-2 happened on the second alert (I7,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), which the IC correlated to the earlier login event manually. Group consensus: the correlation</w:t>
      </w:r>
      <w:r>
        <w:t xml:space="preserve"> </w:t>
      </w:r>
      <w:r>
        <w:rPr>
          <w:b/>
        </w:rPr>
        <w:t xml:space="preserve">should</w:t>
      </w:r>
      <w:r>
        <w:t xml:space="preserve"> </w:t>
      </w:r>
      <w:r>
        <w:t xml:space="preserve">have been automatic. The Datadog correlation rule pack does not currently include a Snowflake "new geolocation login + sensitive query within 60 minutes" composite. This is an alert-tuning gap mapping directly to risk register entry</w:t>
      </w:r>
      <w:r>
        <w:t xml:space="preserve"> </w:t>
      </w:r>
      <w:r>
        <w:rPr>
          <w:b/>
        </w:rPr>
        <w:t xml:space="preserve">R3 (Detection alert tuning debt)</w:t>
      </w:r>
      <w:r>
        <w:t xml:space="preserve">.</w:t>
      </w:r>
    </w:p>
    <w:p>
      <w:pPr>
        <w:pStyle w:val="Heading3"/>
      </w:pPr>
      <w:bookmarkStart w:id="28" w:name="Xefda7149666ae097a72cd8260a354a30860d7ca"/>
      <w:r>
        <w:t xml:space="preserve">4.2 Containment</w:t>
      </w:r>
      <w:bookmarkEnd w:id="28"/>
    </w:p>
    <w:p>
      <w:pPr>
        <w:pStyle w:val="FirstParagraph"/>
      </w:pPr>
      <w:r>
        <w:t xml:space="preserve">Credential rotation for</w:t>
      </w:r>
      <w:r>
        <w:t xml:space="preserve"> </w:t>
      </w:r>
      <w:r>
        <w:rPr>
          <w:rStyle w:val="VerbatimChar"/>
        </w:rPr>
        <w:t xml:space="preserve">svc_popinsights_etl_ro</w:t>
      </w:r>
      <w:r>
        <w:t xml:space="preserve"> </w:t>
      </w:r>
      <w:r>
        <w:t xml:space="preserve">was discussed in detail. The team correctly identified that rotating the credential would also break the Fivetran replication job; the chosen sequence (pause Fivetran first, then rotate, then re-key Fivetran) was the right one but took 14 minutes of real-time discussion to reach. A documented runbook for Snowflake service-account compromise would have shortened this materially. The runbook does not currently exist; the IR runbook for "Snowflake credential compromise" is on the Q1 2026 backlog and was elevated to a hard FY26 deliverable as a result of this tabletop.</w:t>
      </w:r>
    </w:p>
    <w:p>
      <w:pPr>
        <w:pStyle w:val="Heading3"/>
      </w:pPr>
      <w:bookmarkStart w:id="29" w:name="X52f5b9e0c77d5a5255154d6220d9a58a2c316b8"/>
      <w:r>
        <w:t xml:space="preserve">4.3 Breach assessment</w:t>
      </w:r>
      <w:bookmarkEnd w:id="29"/>
    </w:p>
    <w:p>
      <w:pPr>
        <w:pStyle w:val="FirstParagraph"/>
      </w:pPr>
      <w:r>
        <w:t xml:space="preserve">The Breach Assessment Workgroup was convened at 04:02 and walked through the four-factor §164.402 analysis with the following findings: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Factor 1 (nature of PHI):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MEMBER_RISK_COHORT</w:t>
      </w:r>
      <w:r>
        <w:t xml:space="preserve"> </w:t>
      </w:r>
      <w:r>
        <w:t xml:space="preserve">table contains member identifiers (HASHED), risk scores, and condition flags — re-identification risk would depend on key compromise. Underlying patient-level PHI is in linked tables only joined at query time.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Factor 2 (recipient):</w:t>
      </w:r>
      <w:r>
        <w:t xml:space="preserve"> </w:t>
      </w:r>
      <w:r>
        <w:t xml:space="preserve">External actor, unidentifiable, residential proxy.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Factor 3 (acquisition or viewing):</w:t>
      </w:r>
      <w:r>
        <w:t xml:space="preserve"> </w:t>
      </w:r>
      <w:r>
        <w:t xml:space="preserve">Snowflake</w:t>
      </w:r>
      <w:r>
        <w:t xml:space="preserve"> </w:t>
      </w:r>
      <w:r>
        <w:rPr>
          <w:rStyle w:val="VerbatimChar"/>
        </w:rPr>
        <w:t xml:space="preserve">QUERY_HISTORY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SELECT COUNT(*)</w:t>
      </w:r>
      <w:r>
        <w:t xml:space="preserve"> </w:t>
      </w:r>
      <w:r>
        <w:t xml:space="preserve">only — no data row egress occurred per query plan and no successful</w:t>
      </w:r>
      <w:r>
        <w:t xml:space="preserve"> </w:t>
      </w:r>
      <w:r>
        <w:rPr>
          <w:rStyle w:val="VerbatimChar"/>
        </w:rPr>
        <w:t xml:space="preserve">COPY INTO</w:t>
      </w:r>
      <w:r>
        <w:t xml:space="preserve">. Group conclusion: row contents were not viewed; counts only were observed.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Factor 4 (mitigation):</w:t>
      </w:r>
      <w:r>
        <w:t xml:space="preserve"> </w:t>
      </w:r>
      <w:r>
        <w:t xml:space="preserve">Credential rotated; external stage policy reviewed; behavioral baseline updated.</w:t>
      </w:r>
    </w:p>
    <w:p>
      <w:pPr>
        <w:pStyle w:val="FirstParagraph"/>
      </w:pPr>
      <w:r>
        <w:t xml:space="preserve">Group conclusion: the simulated event would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trigger §164.402 notification — the §164.402 presumption is rebutted by the documented absence of acquisition/viewing. GC noted that even in the simulation he would document the determination formally in BREACH-ASSESS-{sim} per the playbook.</w:t>
      </w:r>
    </w:p>
    <w:p>
      <w:pPr>
        <w:pStyle w:val="Heading3"/>
      </w:pPr>
      <w:bookmarkStart w:id="30" w:name="Xe0df96e3d7091168bd542bedc3ec601f9fcddf0"/>
      <w:r>
        <w:t xml:space="preserve">4.4 Customer communication</w:t>
      </w:r>
      <w:bookmarkEnd w:id="30"/>
    </w:p>
    <w:p>
      <w:pPr>
        <w:pStyle w:val="FirstParagraph"/>
      </w:pPr>
      <w:r>
        <w:t xml:space="preserve">VP CS asked whether a proactive customer advisory was warranted given that the metadata enumeration touched cohort tables. The group debated and concluded:</w:t>
      </w:r>
      <w:r>
        <w:t xml:space="preserve"> </w:t>
      </w:r>
      <w:r>
        <w:rPr>
          <w:b/>
        </w:rPr>
        <w:t xml:space="preserve">no proactive advisory</w:t>
      </w:r>
      <w:r>
        <w:t xml:space="preserve"> </w:t>
      </w:r>
      <w:r>
        <w:t xml:space="preserve">— but a brief customer-friendly summary would be drafted and held in reserve in case the picture changed during eradication. This is consistent with PLN-IR-01 §8.2 (advisory reserved for SEV-1 or §164.402 finding).</w:t>
      </w:r>
    </w:p>
    <w:p>
      <w:pPr>
        <w:pStyle w:val="Heading3"/>
      </w:pPr>
      <w:bookmarkStart w:id="31" w:name="X6be66e7771acd72beee10e724c2b4da6fc509b1"/>
      <w:r>
        <w:t xml:space="preserve">4.5 Insurer</w:t>
      </w:r>
      <w:bookmarkEnd w:id="31"/>
    </w:p>
    <w:p>
      <w:pPr>
        <w:pStyle w:val="FirstParagraph"/>
      </w:pPr>
      <w:r>
        <w:t xml:space="preserve">GC simulated the Beazley breach-coach call at 04:30. Group felt the 72-hour notice obligation was easily met and confirmed the contact card location in the IR Quick-Reference card was current.</w:t>
      </w:r>
    </w:p>
    <w:p>
      <w:pPr>
        <w:pStyle w:val="Heading2"/>
      </w:pPr>
      <w:bookmarkStart w:id="32" w:name="Xdc673d1fe8965466f23eadae30c8e9bc31d5f6c"/>
      <w:r>
        <w:t xml:space="preserve">5. Findings and Action Items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TT-Q4-2025-01</w:t>
            </w:r>
          </w:p>
        </w:tc>
        <w:tc>
          <w:p>
            <w:pPr>
              <w:pStyle w:val="Compact"/>
              <w:jc w:val="left"/>
            </w:pPr>
            <w:r>
              <w:t xml:space="preserve">Composite correlation rule "Snowflake new-geo login + sensitive query within 60 min" missing from Datadog rule pack; delayed correlation by ~50 min in exercise. Maps to risk register</w:t>
            </w:r>
            <w:r>
              <w:t xml:space="preserve"> </w:t>
            </w:r>
            <w:r>
              <w:rPr>
                <w:b/>
              </w:rPr>
              <w:t xml:space="preserve">R3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2026-02-28</w:t>
            </w:r>
          </w:p>
        </w:tc>
        <w:tc>
          <w:p>
            <w:pPr>
              <w:pStyle w:val="Compact"/>
              <w:jc w:val="left"/>
            </w:pPr>
            <w:r>
              <w:t xml:space="preserve">Open — added to Q1 2026 alert-tuning sprint 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TT-Q4-2025-02</w:t>
            </w:r>
          </w:p>
        </w:tc>
        <w:tc>
          <w:p>
            <w:pPr>
              <w:pStyle w:val="Compact"/>
              <w:jc w:val="left"/>
            </w:pPr>
            <w:r>
              <w:t xml:space="preserve">No documented runbook for Snowflake service-account credential compromise; team improvised the pause-Fivetran-first sequence.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M. Tan + A. Reyes</w:t>
            </w:r>
          </w:p>
        </w:tc>
        <w:tc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p>
            <w:pPr>
              <w:pStyle w:val="Compact"/>
              <w:jc w:val="left"/>
            </w:pPr>
            <w:r>
              <w:t xml:space="preserve">Open — runbook draft assigned to A. Reyes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TT-Q4-2025-03</w:t>
            </w:r>
          </w:p>
        </w:tc>
        <w:tc>
          <w:p>
            <w:pPr>
              <w:pStyle w:val="Compact"/>
              <w:jc w:val="left"/>
            </w:pPr>
            <w:r>
              <w:t xml:space="preserve">Arctic Wolf runbook</w:t>
            </w:r>
            <w:r>
              <w:t xml:space="preserve"> </w:t>
            </w:r>
            <w:r>
              <w:rPr>
                <w:rStyle w:val="VerbatimChar"/>
              </w:rPr>
              <w:t xml:space="preserve">RB-SF-NEWGEO</w:t>
            </w:r>
            <w:r>
              <w:t xml:space="preserve"> </w:t>
            </w:r>
            <w:r>
              <w:t xml:space="preserve">step "validate against expected ETL schedule" requires consulting two sources; consolidate into a single dashboard.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A. Reyes + Arctic Wolf concierge</w:t>
            </w:r>
          </w:p>
        </w:tc>
        <w:tc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TT-Q4-2025-04</w:t>
            </w:r>
          </w:p>
        </w:tc>
        <w:tc>
          <w:p>
            <w:pPr>
              <w:pStyle w:val="Compact"/>
              <w:jc w:val="left"/>
            </w:pPr>
            <w:r>
              <w:t xml:space="preserve">Snowflake</w:t>
            </w:r>
            <w:r>
              <w:t xml:space="preserve"> </w:t>
            </w:r>
            <w:r>
              <w:rPr>
                <w:rStyle w:val="VerbatimChar"/>
              </w:rPr>
              <w:t xml:space="preserve">QUERY_HISTORY</w:t>
            </w:r>
            <w:r>
              <w:t xml:space="preserve"> </w:t>
            </w:r>
            <w:r>
              <w:t xml:space="preserve">retention configured at 90 days; for forensic depth in a real event, 365 days would be preferable. Snowflake Enterprise Edition required for extended retention — pricing under review.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A. Reyes</w:t>
            </w:r>
          </w:p>
        </w:tc>
        <w:tc>
          <w:p>
            <w:pPr>
              <w:pStyle w:val="Compact"/>
              <w:jc w:val="left"/>
            </w:pPr>
            <w:r>
              <w:t xml:space="preserve">2026-Q2</w:t>
            </w:r>
          </w:p>
        </w:tc>
        <w:tc>
          <w:p>
            <w:pPr>
              <w:pStyle w:val="Compact"/>
              <w:jc w:val="left"/>
            </w:pPr>
            <w:r>
              <w:t xml:space="preserve">Open — ROI analysis underway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TT-Q4-2025-05</w:t>
            </w:r>
          </w:p>
        </w:tc>
        <w:tc>
          <w:p>
            <w:pPr>
              <w:pStyle w:val="Compact"/>
              <w:jc w:val="left"/>
            </w:pPr>
            <w:r>
              <w:t xml:space="preserve">Breach Assessment Workgroup facilitation works but the four-factor template is not in a fillable form; GC drafting a Workgroup template document.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M. Holbrook</w:t>
            </w:r>
          </w:p>
        </w:tc>
        <w:tc>
          <w:p>
            <w:pPr>
              <w:pStyle w:val="Compact"/>
              <w:jc w:val="left"/>
            </w:pPr>
            <w:r>
              <w:t xml:space="preserve">2026-01-15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TT-Q4-2025-06</w:t>
            </w:r>
          </w:p>
        </w:tc>
        <w:tc>
          <w:p>
            <w:pPr>
              <w:pStyle w:val="Compact"/>
              <w:jc w:val="left"/>
            </w:pPr>
            <w:r>
              <w:t xml:space="preserve">One participant noted the on-call PagerDuty escalation went to a stale schedule (had not been updated for Q4 rotation). Verified post-exercise: correct in production schedule; was a stale exercise input. No production action required.</w:t>
            </w:r>
          </w:p>
        </w:tc>
        <w:tc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p>
            <w:pPr>
              <w:pStyle w:val="Compact"/>
              <w:jc w:val="left"/>
            </w:pPr>
            <w:r>
              <w:t xml:space="preserve">Closed</w:t>
            </w:r>
          </w:p>
        </w:tc>
      </w:tr>
    </w:tbl>
    <w:p>
      <w:pPr>
        <w:pStyle w:val="Heading2"/>
      </w:pPr>
      <w:bookmarkStart w:id="33" w:name="Xd43aef45648d990064be03dbd672c4de75f11bd"/>
      <w:r>
        <w:t xml:space="preserve">6. What Worked Well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IC ownership was clear from severity declaration through containment; no role ambiguity during the active phase.</w:t>
      </w:r>
    </w:p>
    <w:p>
      <w:pPr>
        <w:numPr>
          <w:ilvl w:val="0"/>
          <w:numId w:val="1002"/>
        </w:numPr>
        <w:pStyle w:val="Compact"/>
      </w:pPr>
      <w:r>
        <w:t xml:space="preserve">GC engagement at 04:02 was within the SLA; the four-factor breach analysis ran efficiently.</w:t>
      </w:r>
    </w:p>
    <w:p>
      <w:pPr>
        <w:numPr>
          <w:ilvl w:val="0"/>
          <w:numId w:val="1002"/>
        </w:numPr>
        <w:pStyle w:val="Compact"/>
      </w:pPr>
      <w:r>
        <w:t xml:space="preserve">IAM (B. Olafsson) executed the credential rotation cleanly with the correct Fivetran sequencing once decided.</w:t>
      </w:r>
    </w:p>
    <w:p>
      <w:pPr>
        <w:numPr>
          <w:ilvl w:val="0"/>
          <w:numId w:val="1002"/>
        </w:numPr>
        <w:pStyle w:val="Compact"/>
      </w:pPr>
      <w:r>
        <w:t xml:space="preserve">Customer comms restraint (no proactive advisory) was the right call and the discussion was structured.</w:t>
      </w:r>
    </w:p>
    <w:p>
      <w:pPr>
        <w:numPr>
          <w:ilvl w:val="0"/>
          <w:numId w:val="1002"/>
        </w:numPr>
        <w:pStyle w:val="Compact"/>
      </w:pPr>
      <w:r>
        <w:t xml:space="preserve">The new evidence bucket workflow (S3 with Object Lock) was used in the exercise without friction.</w:t>
      </w:r>
    </w:p>
    <w:p>
      <w:pPr>
        <w:pStyle w:val="Heading2"/>
      </w:pPr>
      <w:bookmarkStart w:id="34" w:name="Xc313963715ad268511d3c1663d09903b6d9dbe8"/>
      <w:r>
        <w:t xml:space="preserve">7. What Didn't Work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Manual correlation of the two related alerts cost us ~50 minutes — the most material finding.</w:t>
      </w:r>
    </w:p>
    <w:p>
      <w:pPr>
        <w:numPr>
          <w:ilvl w:val="0"/>
          <w:numId w:val="1003"/>
        </w:numPr>
        <w:pStyle w:val="Compact"/>
      </w:pPr>
      <w:r>
        <w:t xml:space="preserve">Containment sequencing for the service-account scenario took longer than it should have due to no runbook.</w:t>
      </w:r>
    </w:p>
    <w:p>
      <w:pPr>
        <w:numPr>
          <w:ilvl w:val="0"/>
          <w:numId w:val="1003"/>
        </w:numPr>
        <w:pStyle w:val="Compact"/>
      </w:pPr>
      <w:r>
        <w:t xml:space="preserve">Snowflake</w:t>
      </w:r>
      <w:r>
        <w:t xml:space="preserve"> </w:t>
      </w:r>
      <w:r>
        <w:rPr>
          <w:rStyle w:val="VerbatimChar"/>
        </w:rPr>
        <w:t xml:space="preserve">QUERY_HISTORY</w:t>
      </w:r>
      <w:r>
        <w:t xml:space="preserve"> </w:t>
      </w:r>
      <w:r>
        <w:t xml:space="preserve">review surfaced a retention question we hadn't previously discussed.</w:t>
      </w:r>
    </w:p>
    <w:p>
      <w:pPr>
        <w:pStyle w:val="Heading2"/>
      </w:pPr>
      <w:bookmarkStart w:id="35" w:name="X968fb8d318378bab7f2bf8b58a5fc82453cfb78"/>
      <w:r>
        <w:t xml:space="preserve">8. KPI Updates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Q4 2025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severity declaration (sim)</w:t>
            </w:r>
          </w:p>
        </w:tc>
        <w:tc>
          <w:p>
            <w:pPr>
              <w:pStyle w:val="Compact"/>
              <w:jc w:val="left"/>
            </w:pPr>
            <w:r>
              <w:t xml:space="preserve">&lt;30 min</w:t>
            </w:r>
          </w:p>
        </w:tc>
        <w:tc>
          <w:p>
            <w:pPr>
              <w:pStyle w:val="Compact"/>
              <w:jc w:val="left"/>
            </w:pPr>
            <w:r>
              <w:t xml:space="preserve">17 min from first AW escalation</w:t>
            </w:r>
          </w:p>
        </w:tc>
        <w:tc>
          <w:p>
            <w:pPr>
              <w:pStyle w:val="Compact"/>
              <w:jc w:val="left"/>
            </w:pPr>
            <w:r>
              <w:t xml:space="preserve">Within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containment initiation (sim)</w:t>
            </w:r>
          </w:p>
        </w:tc>
        <w:tc>
          <w:p>
            <w:pPr>
              <w:pStyle w:val="Compact"/>
              <w:jc w:val="left"/>
            </w:pPr>
            <w:r>
              <w:t xml:space="preserve">&lt;60 min</w:t>
            </w:r>
          </w:p>
        </w:tc>
        <w:tc>
          <w:p>
            <w:pPr>
              <w:pStyle w:val="Compact"/>
              <w:jc w:val="left"/>
            </w:pPr>
            <w:r>
              <w:t xml:space="preserve">41 min from severity</w:t>
            </w:r>
          </w:p>
        </w:tc>
        <w:tc>
          <w:p>
            <w:pPr>
              <w:pStyle w:val="Compact"/>
              <w:jc w:val="left"/>
            </w:pPr>
            <w:r>
              <w:t xml:space="preserve">Within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 engagement (sim, where indicated)</w:t>
            </w:r>
          </w:p>
        </w:tc>
        <w:tc>
          <w:p>
            <w:pPr>
              <w:pStyle w:val="Compact"/>
              <w:jc w:val="left"/>
            </w:pPr>
            <w:r>
              <w:t xml:space="preserve">&lt;2h</w:t>
            </w:r>
          </w:p>
        </w:tc>
        <w:tc>
          <w:p>
            <w:pPr>
              <w:pStyle w:val="Compact"/>
              <w:jc w:val="left"/>
            </w:pPr>
            <w:r>
              <w:t xml:space="preserve">31 min</w:t>
            </w:r>
          </w:p>
        </w:tc>
        <w:tc>
          <w:p>
            <w:pPr>
              <w:pStyle w:val="Compact"/>
              <w:jc w:val="left"/>
            </w:pPr>
            <w:r>
              <w:t xml:space="preserve">Within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Documented action items per tabletop</w:t>
            </w:r>
          </w:p>
        </w:tc>
        <w:tc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Healthy</w:t>
            </w:r>
          </w:p>
        </w:tc>
      </w:tr>
    </w:tbl>
    <w:p>
      <w:pPr>
        <w:pStyle w:val="Heading2"/>
      </w:pPr>
      <w:bookmarkStart w:id="36" w:name="Xa572c1caab5b5efd53e7d8be390935d2ee64d4c"/>
      <w:r>
        <w:t xml:space="preserve">9. Linked Documents</w:t>
      </w:r>
      <w:bookmarkEnd w:id="36"/>
    </w:p>
    <w:p>
      <w:pPr>
        <w:numPr>
          <w:ilvl w:val="0"/>
          <w:numId w:val="1004"/>
        </w:numPr>
        <w:pStyle w:val="Compact"/>
      </w:pPr>
      <w:r>
        <w:t xml:space="preserve">PLN-IR-01 Incident Response Plan §6, §8, §10</w:t>
      </w:r>
    </w:p>
    <w:p>
      <w:pPr>
        <w:numPr>
          <w:ilvl w:val="0"/>
          <w:numId w:val="1004"/>
        </w:numPr>
        <w:pStyle w:val="Compact"/>
      </w:pPr>
      <w:r>
        <w:t xml:space="preserve">RISK-Cyber-Risk-Register (R3 — Detection alert tuning debt)</w:t>
      </w:r>
    </w:p>
    <w:p>
      <w:pPr>
        <w:numPr>
          <w:ilvl w:val="0"/>
          <w:numId w:val="1004"/>
        </w:numPr>
        <w:pStyle w:val="Compact"/>
      </w:pPr>
      <w:r>
        <w:t xml:space="preserve">LOG-Incident-Case-File-Pebble-Phish-2024-03 (referenced for §164.402 workflow precedent)</w:t>
      </w:r>
    </w:p>
    <w:p>
      <w:pPr>
        <w:numPr>
          <w:ilvl w:val="0"/>
          <w:numId w:val="1004"/>
        </w:numPr>
        <w:pStyle w:val="Compact"/>
      </w:pPr>
      <w:r>
        <w:t xml:space="preserve">EVD-Snowflake-Vendor-Risk-Assessment-2025</w:t>
      </w:r>
    </w:p>
    <w:p>
      <w:pPr>
        <w:pStyle w:val="Heading2"/>
      </w:pPr>
      <w:bookmarkStart w:id="37" w:name="Xbcf795b9c6c3755ed34331f094027f18ed208fc"/>
      <w:r>
        <w:t xml:space="preserve">10. Sign-Off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Exercise IC</w:t>
            </w:r>
          </w:p>
        </w:tc>
        <w:tc>
          <w:p>
            <w:pPr>
              <w:pStyle w:val="Compact"/>
              <w:jc w:val="left"/>
            </w:pPr>
            <w:r>
              <w:t xml:space="preserve">Marcus Tan</w:t>
            </w:r>
          </w:p>
        </w:tc>
        <w:tc>
          <w:p>
            <w:pPr>
              <w:pStyle w:val="Compact"/>
              <w:jc w:val="left"/>
            </w:pPr>
            <w:r>
              <w:t xml:space="preserve">2025-11-21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Sarah Yoon</w:t>
            </w:r>
          </w:p>
        </w:tc>
        <w:tc>
          <w:p>
            <w:pPr>
              <w:pStyle w:val="Compact"/>
              <w:jc w:val="left"/>
            </w:pPr>
            <w:r>
              <w:t xml:space="preserve">2025-11-21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p>
            <w:pPr>
              <w:pStyle w:val="Compact"/>
              <w:jc w:val="left"/>
            </w:pPr>
            <w:r>
              <w:t xml:space="preserve">Marcus Holbrook</w:t>
            </w:r>
          </w:p>
        </w:tc>
        <w:tc>
          <w:p>
            <w:pPr>
              <w:pStyle w:val="Compact"/>
              <w:jc w:val="left"/>
            </w:pPr>
            <w:r>
              <w:t xml:space="preserve">2025-11-21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GRC Manager</w:t>
            </w:r>
          </w:p>
        </w:tc>
        <w:tc>
          <w:p>
            <w:pPr>
              <w:pStyle w:val="Compact"/>
              <w:jc w:val="left"/>
            </w:pPr>
            <w:r>
              <w:t xml:space="preserve">Jordan Park</w:t>
            </w:r>
          </w:p>
        </w:tc>
        <w:tc>
          <w:p>
            <w:pPr>
              <w:pStyle w:val="Compact"/>
              <w:jc w:val="left"/>
            </w:pPr>
            <w:r>
              <w:t xml:space="preserve">2025-11-21</w:t>
            </w:r>
          </w:p>
        </w:tc>
      </w:tr>
    </w:tbl>
    <w:p>
      <w:pPr>
        <w:pStyle w:val="Heading2"/>
      </w:pPr>
      <w:bookmarkStart w:id="38" w:name="X4242814d05d3c3546a5518e746c712e8af18524"/>
      <w:r>
        <w:t xml:space="preserve">11. Document Control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2025-11-14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Draft after-action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2025-11-21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Finalized after Steering Committee review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2026-04-30T19:08:44Z</dcterms:created>
  <dcterms:modified xsi:type="dcterms:W3CDTF">2026-04-30T19:08:44Z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