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6E752" w14:textId="5C81F5A9" w:rsidR="001D051F" w:rsidRDefault="000534F6">
      <w:r>
        <w:t xml:space="preserve"> </w:t>
      </w:r>
      <w:r w:rsidR="001557D4">
        <w:fldChar w:fldCharType="begin" w:fldLock="1"/>
      </w:r>
      <w:r w:rsidR="009F0FAF">
        <w:instrText>ADDIN CSL_CITATION {"citationItems":[{"id":"ITEM-1","itemData":{"DOI":"10.1109/TIA.2021.3076139","ISSN":"19399367","abstract":"Residential customers account for an indispensable part in the demand response (DR) program for their capability to provide flexibility when the system required. However, their available DR capacity has not been fully comprehended by the aggregator, who needs the information to bid accurately on behalf of the residential customers in the market transaction. To this end, this article devised an optimal bidding strategy for the aggregator considering the bottom-up responsiveness of residential customers. First, we attempt to establish the customers' responsiveness function in relation to different incentives, during which a home energy management system is introduced to implement load adjustment for electrical appliances. Second, the functional relation is applied to the aggregator's decision-making process to formulate the optimal bidding strategy in the day-ahead market and the optimal scheduling scheme for the energy storage system with the aim to maximize its own revenue. Finally, the validity of the proposed method is verified using the dataset from the Pecan Street experiment in Austin. The obtained outcome demonstrates the practical rationality of the proposed method.","author":[{"dropping-particle":"","family":"Lu","given":"Xiaoxing","non-dropping-particle":"","parse-names":false,"suffix":""},{"dropping-particle":"","family":"Ge","given":"Xinxin","non-dropping-particle":"","parse-names":false,"suffix":""},{"dropping-particle":"","family":"Li","given":"Kangping","non-dropping-particle":"","parse-names":false,"suffix":""},{"dropping-particle":"","family":"Wang","given":"Fei","non-dropping-particle":"","parse-names":false,"suffix":""},{"dropping-particle":"","family":"Shen","given":"Hongtao","non-dropping-particle":"","parse-names":false,"suffix":""},{"dropping-particle":"","family":"Tao","given":"Peng","non-dropping-particle":"","parse-names":false,"suffix":""},{"dropping-particle":"","family":"Hu","given":"Junjie","non-dropping-particle":"","parse-names":false,"suffix":""},{"dropping-particle":"","family":"Lai","given":"Jingang","non-dropping-particle":"","parse-names":false,"suffix":""},{"dropping-particle":"","family":"Zhen","given":"Zhao","non-dropping-particle":"","parse-names":false,"suffix":""},{"dropping-particle":"","family":"Shafie-Khah","given":"Miadreza","non-dropping-particle":"","parse-names":false,"suffix":""},{"dropping-particle":"","family":"Catalao","given":"Joao P.S.","non-dropping-particle":"","parse-names":false,"suffix":""}],"container-title":"IEEE Transactions on Industry Applications","id":"ITEM-1","issue":"4","issued":{"date-parts":[["2021"]]},"page":"3329-3340","title":"Optimal Bidding Strategy of Demand Response Aggregator Based on Customers' Responsiveness Behaviors Modeling under Different Incentives","type":"article-journal","volume":"57"},"uris":["http://www.mendeley.com/documents/?uuid=0022f03f-767a-4af4-8781-908cdd4c7e7d"]},{"id":"ITEM-2","itemData":{"DOI":"10.1016/j.ijepes.2020.106403","ISSN":"01420615","abstract":"The day-ahead and real-time energy prices offered to end consumers do not provide much incentive. Day-ahead prices are available for the following day, but end consumers are charged at real-time prices calculated at the end of the day. The problem is the significant difference between the day-ahead and real-time prices on the same day. Therefore, although consumers may have scheduled their appliances to those times when rates are low, according to day-ahead prices, they still might be charged at a high rate. In this work, we propose an effective day-ahead hourly pricing scheme which depends upon the previous load distribution. We also project real-time prices which are based on day-ahead prices and the difference in the current day's load distribution and previous combined load distribution. The prices are transmitted and implemented via the proposed smart home community controller in smart home community architecture. The simulation results confirm that the proposed pricing scheme minimizes the difference between day-ahead and real-time prices to benefit the end consumer by decreasing their consumption cost. Also, at the same time, the power peak-to-average ratio is reduced, hence maximizing the payoffs of energy generators.","author":[{"dropping-particle":"","family":"Anees","given":"Amir","non-dropping-particle":"","parse-names":false,"suffix":""},{"dropping-particle":"","family":"Dillon","given":"Tharam","non-dropping-particle":"","parse-names":false,"suffix":""},{"dropping-particle":"","family":"Wallis","given":"Steve","non-dropping-particle":"","parse-names":false,"suffix":""},{"dropping-particle":"","family":"Chen","given":"Yi Ping Phoebe","non-dropping-particle":"","parse-names":false,"suffix":""}],"container-title":"International Journal of Electrical Power and Energy Systems","id":"ITEM-2","issue":"June 2020","issued":{"date-parts":[["2021"]]},"page":"106403","publisher":"Elsevier","title":"Optimization of day-ahead and real-time prices for smart home community","type":"article-journal","volume":"124"},"uris":["http://www.mendeley.com/documents/?uuid=aca58752-b504-4341-8aea-763d4b88b601"]},{"id":"ITEM-3","itemData":{"DOI":"10.1016/j.tej.2016.05.009","ISSN":"10406190","abstract":"Efficient electricity day-ahead market designs include virtual transactions. These are financial contracts awarded at day-ahead prices and settled at real-time prices. Under current PJM market rules, there is an asymmetry in the settlement treatment of different types of virtual transactions, but a recent recommendation by PJM to eliminate this asymmetry is problematical.","author":[{"dropping-particle":"","family":"Hogan","given":"William W.","non-dropping-particle":"","parse-names":false,"suffix":""}],"container-title":"Electricity Journal","id":"ITEM-3","issue":"5","issued":{"date-parts":[["2016"]]},"page":"33-47","publisher":"Elsevier Inc.","title":"Virtual bidding and electricity market design","type":"article-journal","volume":"29"},"uris":["http://www.mendeley.com/documents/?uuid=0dd8894c-76b5-4c68-a39a-433f86490489"]},{"id":"ITEM-4","itemData":{"DOI":"10.1016/j.tej.2013.09.014","ISSN":"10406190","abstract":"This article describes the economics of market manipulation using an applied electricity market construct: using virtual bids in conjunction with FTRs. The model was applied in the Federal Energy Regulatory Commission's case against Constellation Energy Commodities Group and is applicable to a variety of cases alleging the use of uneconomic trading to trigger a manipulation, such as those alleged against JP Morgan, Deutsche Bank and Barclays. © 2013 Elsevier Inc.","author":[{"dropping-particle":"","family":"Ledgerwood","given":"Shaun D.","non-dropping-particle":"","parse-names":false,"suffix":""},{"dropping-particle":"","family":"Pfeifenberger","given":"Johannes P.","non-dropping-particle":"","parse-names":false,"suffix":""}],"container-title":"Electricity Journal","id":"ITEM-4","issue":"9","issued":{"date-parts":[["2013"]]},"page":"9-25","publisher":"Elsevier Inc.","title":"Using virtual bids to manipulate the value of financial transmission rights","type":"article-journal","volume":"26"},"uris":["http://www.mendeley.com/documents/?uuid=6575beb5-5cac-49f4-8c69-b0f4c0910e70"]},{"id":"ITEM-5","itemData":{"DOI":"10.1016/j.segan.2021.100558","ISSN":"23524677","abstract":"This paper deals with the offering strategy of a virtual power plant (VPP) that participates in the energy and reserve electricity markets. The VPP under consideration includes diverse electricity assets, such as a flexible demand, a conventional generating unit, a renewable generating unit, and a storage unit. The VPP behaves as a price-maker player and determines its offering decisions one day in advance. The decision-making problem is, therefore, highly influenced by different sources of uncertainties, including the renewable production levels, the up/down reserve request coefficients, and the up/down reserve energy prices, all of which are represented using a number of scenarios. The problem is formulated using a stochastic bi-level model. The objective of the upper-level problem is to maximize the expected profit of the VPP while meeting the technical limitations of the units in the VPP for the realization of each scenario. The lower-level problem represents the clearing of the energy and reserve markets and provides the market prices. The stochastic bi-level model is converted into a mathematical program with equilibrium constraints by replacing the equilibrium solutions of the market clearing problems with their equivalent first-order optimality conditions. The results of a realistic case study verify the performance of the proposed approach and show that the VPP can increase its profit by behaving as a price-maker agent in the energy and reserve markets.","author":[{"dropping-particle":"","family":"Baringo","given":"Luis","non-dropping-particle":"","parse-names":false,"suffix":""},{"dropping-particle":"","family":"Freire","given":"Marta","non-dropping-particle":"","parse-names":false,"suffix":""},{"dropping-particle":"","family":"García-Bertrand","given":"Raquel","non-dropping-particle":"","parse-names":false,"suffix":""},{"dropping-particle":"","family":"Rahimiyan","given":"Morteza","non-dropping-particle":"","parse-names":false,"suffix":""}],"container-title":"Sustainable Energy, Grids and Networks","id":"ITEM-5","issued":{"date-parts":[["2021"]]},"page":"100558","publisher":"Elsevier Ltd","title":"Offering strategy of a price-maker virtual power plant in energy and reserve markets","type":"article-journal","volume":"28"},"uris":["http://www.mendeley.com/documents/?uuid=d78f1297-4943-4685-b20c-b322e147a5ba"]},{"id":"ITEM-6","itemData":{"DOI":"10.1109/TII.2019.2932107","ISSN":"19410050","abstract":"In this article, we outline a novel bilevel decision-making framework for a price-maker virtual power plant (VPP) to participate in both day-ahead and balancing oligopoly markets considering multiple forward contracts. In principle, the VPP operator with having the possession of financial transmission rights can manage its financial risk through trading electricity among various markets such as centralized pool and contract markets aimed at maximizing its own profit and minimizing the associated risk. Besides, the VPP operator will be able to optimize its procurement expenditures by incentivizing flexible demands proportion to different electricity tariffs. In the proposed bilevel model, the VPP aggregator strives to maximize its own profit at the upper level while an independent system operator seeks to clear both markets at the lower levels with an eye to maximize social welfare. Each lower level is then replaced by its complementarity slackness conditions and, consequently, is recast as a mathematical program with equilibrium constraints that can be solved using off-the-shelf software packages. Furthermore, the uncertainty pertaining to renewables has been envisaged through information gap decision theory resulting in robustness/opportunity function to deal with self-scheduling of VPP. This article ends up with different illustrative case studies through performing after-the-fact actual market data to verify the applicability of the model.","author":[{"dropping-particle":"","family":"Gazijahani","given":"Farhad Samadi","non-dropping-particle":"","parse-names":false,"suffix":""},{"dropping-particle":"","family":"Salehi","given":"Javad","non-dropping-particle":"","parse-names":false,"suffix":""}],"container-title":"IEEE Transactions on Industrial Informatics","id":"ITEM-6","issue":"4","issued":{"date-parts":[["2020"]]},"page":"2212-2220","title":"IGDT-Based Complementarity Approach for Dealing with Strategic Decision Making of Price-Maker VPP Considering Demand Flexibility","type":"article-journal","volume":"16"},"uris":["http://www.mendeley.com/documents/?uuid=eed23e67-9d3b-47fb-bc11-4b681194696c"]},{"id":"ITEM-7","itemData":{"DOI":"10.35833/MPCE.2020.000070","ISSN":"21965420","abstract":"This paper proposes a stochastic optimization model for generating the optimal price-maker trading strategy for a wind power producer using virtual bidding, which is a kind of financial tool available in most electricity markets of the United States. In the proposed model, virtual bidding is used to improve the wind power producer's market power in the day-ahead (DA) market by trading at multiple buses, which are not limited to the locations of the wind units. The optimal joint wind power and virtual trading strategy is generated by solving a bi-level nonlinear stochastic optimization model. The upper-level problem maximizes the total expected profit of the wind power and virtual bidding while using the conditional value at risk (CVaR) for risk management. The lower-level problem represents the clearing process of the DA market. By using the Ka-rush-Kuhn-Tucker (KKT) conditions, duality theory, and big-M method, the bi-level nonlinear stochastic model is firstly transferred into an equivalent single-level stochastic mathematical program with the equilibrium constraints (MPEC) model and then a mixed-integer linear programming (MILP) model, which can be solved by existing commercial solvers. To reduce the computational cost of solving the proposed stochastic optimization model for large systems, a method of reducing the number of buses considered for virtual bidding is proposed to simplify the stochastic MPEC model by reducing its decision variables and constraints related to virtual bidding. Case studies are performed to show the effectiveness of the proposed model and the method of reducing the number of buses considered for virtual bidding. The impacts of the transmission limits, wind unit location, risk aversion parameters, wind power volatility, and wind and virtual capacities on the price-maker trading strategy are also studied through case studies.","author":[{"dropping-particle":"","family":"Xiao","given":"Dongliang","non-dropping-particle":"","parse-names":false,"suffix":""},{"dropping-particle":"","family":"Alashery","given":"Mohamed Kareem","non-dropping-particle":"","parse-names":false,"suffix":""},{"dropping-particle":"","family":"Qiao","given":"Wei","non-dropping-particle":"","parse-names":false,"suffix":""}],"container-title":"Journal of Modern Power Systems and Clean Energy","id":"ITEM-7","issue":"3","issued":{"date-parts":[["2022"]]},"page":"766-778","title":"Optimal Price-maker Trading Strategy of Wind Power Producer Using Virtual Bidding","type":"article-journal","volume":"10"},"uris":["http://www.mendeley.com/documents/?uuid=86761ddf-15f6-4a8b-ad75-4c1f4ace6b6f"]},{"id":"ITEM-8","itemData":{"DOI":"10.1109/TSTE.2019.2924936","ISSN":"19493037","abstract":"To unlock the potential of flexible resources, a multi-time-scale economic scheduling strategy for the virtual power plant (VPP) to participate in the wholesale energy and reserve market considering large quantity of deferrable loads (DLs) aggregation and disaggregation is proposed in this paper. For the VPP multi-time-scale scheduling including day-ahead bidding and real-time operation, the following models are proposed, namely, DLs aggregation model based on clustering approach, economic scheduling model considering DLs aggregation, and DLs disaggregation model satisfying consumers' requirements, respectively. The proposed strategy can realize the efficient management of massive DLs to reduce the energy management complexity and increase the overall economics with high computation efficiency, which indicate its promising application in the VPP economic scheduling.","author":[{"dropping-particle":"","family":"Yi","given":"Zhongkai","non-dropping-particle":"","parse-names":false,"suffix":""},{"dropping-particle":"","family":"Xu","given":"Yinliang","non-dropping-particle":"","parse-names":false,"suffix":""},{"dropping-particle":"","family":"Gu","given":"Wei","non-dropping-particle":"","parse-names":false,"suffix":""},{"dropping-particle":"","family":"Wu","given":"Wenchuan","non-dropping-particle":"","parse-names":false,"suffix":""}],"container-title":"IEEE Transactions on Sustainable Energy","id":"ITEM-8","issue":"3","issued":{"date-parts":[["2020"]]},"page":"1332-1346","publisher":"IEEE","title":"A Multi-Time-Scale Economic Scheduling Strategy for Virtual Power Plant Based on Deferrable Loads Aggregation and Disaggregation","type":"article-journal","volume":"11"},"uris":["http://www.mendeley.com/documents/?uuid=9367da6e-f817-4f80-a90f-91e75bc750e4"]},{"id":"ITEM-9","itemData":{"DOI":"10.1016/j.segan.2021.100448","ISSN":"23524677","abstract":"Recently, the penetration of renewable energy sources (RESs) and electric vehicles (EVs), has increased significantly in the power system. These resources bring many advantages to the environment; however, due to their small capacity, they cannot participate in the electricity market in a standalone manner. Furthermore, RESs and EVs have high stochastic behavior, that impose considerable uncertainty in RESs generation and EVs behavior profiles. These challenges can be addressed using the virtual power plant (VPP) concept. In this paper, an optimal bidding strategy is presented for VPP to participate in energy and spinning reserve markets. The uncertainties in the stochastic parameters of this system, including those related to the load demand, electricity prices, and wind speed, are handled using a deep learning approach based on bi-directional long short-term memory (BLSTM) networks. A BLSTM network uses the information from complete temporal horizon, accounting for previous and future features, and thus provides an accurate estimate of stochastic parameters. The numerical results confirmed that the BLSTM network outperformed the other methods and can forecast the stochastic parameters with only 3.56% and 3.53% errors in VPP profit when VPP participates in the only day-ahead energy market and both day-ahead energy and spinning reserve markets, respectively.","author":[{"dropping-particle":"","family":"Gougheri","given":"Saleh Sadeghi","non-dropping-particle":"","parse-names":false,"suffix":""},{"dropping-particle":"","family":"Jahangir","given":"Hamidreza","non-dropping-particle":"","parse-names":false,"suffix":""},{"dropping-particle":"","family":"Golkar","given":"Mahsa A.","non-dropping-particle":"","parse-names":false,"suffix":""},{"dropping-particle":"","family":"Ahmadian","given":"Ali","non-dropping-particle":"","parse-names":false,"suffix":""},{"dropping-particle":"","family":"Aliakbar Golkar","given":"Masoud","non-dropping-particle":"","parse-names":false,"suffix":""}],"container-title":"Sustainable Energy, Grids and Networks","id":"ITEM-9","issued":{"date-parts":[["2021","6","1"]]},"publisher":"Elsevier Ltd","title":"Optimal participation of a virtual power plant in electricity market considering renewable energy: A deep learning-based approach","type":"article-journal","volume":"26"},"uris":["http://www.mendeley.com/documents/?uuid=31c5c577-8e26-3bf2-aa48-dd3e08eae388"]},{"id":"ITEM-10","itemData":{"DOI":"10.1109/TPWRS.2020.3025098","ISSN":"15580679","abstract":"Convergence bidding (CB), a.k.a., virtual bidding (VB), is a market mechanism facilitated by Independent System Operators (ISOs) in wholesale electricity markets to help lower the gap between the prices in the day-ahead market (DAM) and prices in the real-time market (RTM). In this paper, we seek to answer two questions: 1) how can a strategic market participant maximize its profit when submitting CBs? 2) how can such strategically placed CBs affect the price gaps? Answering these questions is not straightforward but the results are insightful. The bidding problem in this context is a bi-level optimization, where the upper-level is about maximizing the profit for the convergence bidder and the lower-level is the economic dispatch problem. By solving the formulated bidding problem, we investigate the impact of strategic CBs on the DAM and RTM locational marginal prices (LMPs) under various practical scenarios. We demonstrate the scenarios under which a strategic CB, whether on its own, or when it is submitted jointly with a physical demand or physical supply bid, can or cannot work as intended, and result in decreasing or increasing the price gap in nodal electricity markets. We also examine how the performance of strategic CBs can be affected by uncertainty in demand or generation bids as well as physical contingencies in the power system, such as transmission line tripping. Special cases, such as net-zero convergence bidding are studied. The long-term performance of strategic convergence bidding is investigated. The above and other market implications are discussed in multiple case studies.","author":[{"dropping-particle":"","family":"Kohansal","given":"Mahdi","non-dropping-particle":"","parse-names":false,"suffix":""},{"dropping-particle":"","family":"Sadeghi-Mobarakeh","given":"Ashkan","non-dropping-particle":"","parse-names":false,"suffix":""},{"dropping-particle":"","family":"Manshadi","given":"Saeed D.","non-dropping-particle":"","parse-names":false,"suffix":""},{"dropping-particle":"","family":"Mohsenian-Rad","given":"Hamed","non-dropping-particle":"","parse-names":false,"suffix":""}],"container-title":"IEEE Transactions on Power Systems","id":"ITEM-10","issue":"2","issued":{"date-parts":[["2021"]]},"page":"891-901","title":"Strategic Convergence Bidding in Nodal Electricity Markets: Optimal Bid Selection and Market Implications","type":"article-journal","volume":"36"},"uris":["http://www.mendeley.com/documents/?uuid=cca97206-314c-4f53-8f45-bdfe606b0151"]},{"id":"ITEM-11","itemData":{"DOI":"10.1016/j.ijepes.2019.105605","ISSN":"01420615","abstract":"In this paper, a novel two-stage robust Stackelberg game is proposed to solve the problem of day-ahead energy management for aggregate prosumers considering the uncertainty of intermittent renewable energy output and market price. The aggregate prosumers operate in the form of virtual power plant (VPP) and participate in day-ahead (DA) and real-time (RT) market transactions. As the initiator and leader of the VPP, the superior prosumer with thermal units and interruptible loads is responsible for formulating the internal price mechanism and energy management strategy of the aggregate prosumers. Inferior prosumers, including renewable energy and shiftable loads, are responsible for providing renewable energy output information and responding to the price signals from the superior prosumer. The two-stage robust Stackelberg game model is linearized and solved by column-and-constraint generation (CC&amp;G) algorithm. In addition, the thermal unit operating in the automatic generation control (AGC) mode ensures the realization of real-time optimal scheduling of aggregate prosumers for the entire dispatching cycle. Simulation results prove the rationality and validity of the proposed model and method.","author":[{"dropping-particle":"","family":"Yin","given":"Shuangrui","non-dropping-particle":"","parse-names":false,"suffix":""},{"dropping-particle":"","family":"Ai","given":"Qian","non-dropping-particle":"","parse-names":false,"suffix":""},{"dropping-particle":"","family":"Li","given":"Zhaoyu","non-dropping-particle":"","parse-names":false,"suffix":""},{"dropping-particle":"","family":"Zhang","given":"Yufan","non-dropping-particle":"","parse-names":false,"suffix":""},{"dropping-particle":"","family":"Lu","given":"Tianguang","non-dropping-particle":"","parse-names":false,"suffix":""}],"container-title":"International Journal of Electrical Power and Energy Systems","id":"ITEM-11","issue":"October 2019","issued":{"date-parts":[["2020"]]},"page":"105605","publisher":"Elsevier","title":"Energy management for aggregate prosumers in a virtual power plant: A robust Stackelberg game approach","type":"article-journal","volume":"117"},"uris":["http://www.mendeley.com/documents/?uuid=2f8d5961-52a5-41b7-a875-77a72e937bef"]},{"id":"ITEM-12","itemData":{"DOI":"10.1109/TPWRS.2015.2483781","ISSN":"08858950","abstract":"We consider an energy management system that controls a cluster of price-responsive demands. Besides these demands, it also manages a wind-power plant and an energy storage facility. Demands, wind-power plant, and energy storage facility are interconnected within a small size electric energy system equipped with smart grid technology and constitute a virtual power plant that can strategically buy and sell energy in both the day-ahead and the real-time markets. To this end, we propose a two-stage procedure based on robust optimization. In the first stage, the bidding strategy in the day-ahead market is decided. In the second stage, and once the actual scheduling in the day-ahead market is known, we decide the bidding strategy in the real-time market for each hour of the day. We consider that the virtual power plant behaves as a price taker in these markets. Robust optimization is used to deal with uncertainties in wind-power production and market prices, which are represented through confidence bounds. Results of a realistic case study are provided to show the applicability of the proposed approach.","author":[{"dropping-particle":"","family":"Rahimiyan","given":"Morteza","non-dropping-particle":"","parse-names":false,"suffix":""},{"dropping-particle":"","family":"Baringo","given":"Luis","non-dropping-particle":"","parse-names":false,"suffix":""}],"container-title":"IEEE Transactions on Power Systems","id":"ITEM-12","issue":"4","issued":{"date-parts":[["2016","7","1"]]},"page":"2676-2687","publisher":"Institute of Electrical and Electronics Engineers Inc.","title":"Strategic Bidding for a Virtual Power Plant in the Day-Ahead and Real-Time Markets: A Price-Taker Robust Optimization Approach","type":"article-journal","volume":"31"},"uris":["http://www.mendeley.com/documents/?uuid=539bfb04-61f3-3783-aaa7-9ef5dec534fc"]},{"id":"ITEM-13","itemData":{"DOI":"10.1016/j.apenergy.2019.114322","ISSN":"03062619","abstract":"Bi-directional electricity trading of demand response (DR) and transactive energy (TE) frameworks allows the traditionally passive end-users of electricity to play an active role in the local power balance of the grid. Appropriate building energy management systems (BEMSs), coupled with an optimized bidding strategy, can provide significant cost savings for prosumers (consumers with on-site power generation and/or storage facility) when they participate in such bi-directional trading. This paper presents a BEMS with an optimization-based scheduling and bidding strategy for small-scale residential prosumers to determine optimal day-ahead energy-quantity bids considering the expected cost of real-time imbalance trading under uncertainty. The proposed scheduling and bidding strategy is formulated as a stochastic bi-level minimization problem that determines the day-ahead energy-quantity bids by minimizing the energy cost in the upper level considering expected cost of uncertainty, whereas a number of lower-level sub-problems ensure optimal operation of building loads and distributed energy resources (DERs) for comfort reservation, minimization of consumers’ inconveniences and degradation of residential storage units. A modified decomposition method is used to reformulate the nonlinear bi-level problem as a mixed-integer linear programming (MILP) problem and solved using ‘of the shelf’ commercial software. The effectiveness of the proposed BEMS model is verified via case studies for a residential prosumer in Sydney, Australia with real measurement data for building energy demand. The efficacy of the proposed method for overall financial savings is also validated by comparing its performance with state-of-the-art day-ahead scheduling strategies. Case studies indicate that the proposed method can provide up to 51% and 22% cost savings compared to inflexible non-optimal scheduling strategies and deterministic optimization-based methods respectively. Results also indicate that the proposed method offers better economic performance than standard cost minimization models and multi-objective methods for simultaneous minimization of energy cost and user inconveniences.","author":[{"dropping-particle":"","family":"Nizami","given":"M. S.H.","non-dropping-particle":"","parse-names":false,"suffix":""},{"dropping-particle":"","family":"Hossain","given":"M. J.","non-dropping-particle":"","parse-names":false,"suffix":""},{"dropping-particle":"","family":"Amin","given":"B. M.Ruhul","non-dropping-particle":"","parse-names":false,"suffix":""},{"dropping-particle":"","family":"Fernandez","given":"Edstan","non-dropping-particle":"","parse-names":false,"suffix":""}],"container-title":"Applied Energy","id":"ITEM-13","issue":"July 2019","issued":{"date-parts":[["2020"]]},"page":"114322","publisher":"Elsevier","title":"A residential energy management system with bi-level optimization-based bidding strategy for day-ahead bi-directional electricity trading","type":"article-journal","volume":"261"},"uris":["http://www.mendeley.com/documents/?uuid=475dfbea-13fe-476b-9e52-bc09876972b0"]},{"id":"ITEM-14","itemData":{"DOI":"10.1016/j.ijepes.2019.05.023","ISSN":"01420615","abstract":"This paper represents a model for finding the strategic bidding equilibrium of a virtual power plant in a joint energy and regulation market in the presence of rivals. A bi-level mathematical program with equilibrium constraints (MPEC) is represented for modeling the behavior of each producer. The upper level deals with profit maximization of each strategic unit and the lower level encompasses social welfare maximization. This is the first objective of the presented model. Power transfer distribution factors (PTDFs) are employed to model transmission constraints. The proposed bi-level problem is converted to a traceable mixed integer linear programming problem using duality theory and Karush-Kahn-Tucker (KKT) optimization conditions. Simultaneous solution of all MPECs forms an equilibrium problem with equilibrium constraints (EPEC). Solving the resulting EPEC using diagonalization algorithm and game theory, a market Nash equilibrium is obtained. Another goal is to solve the bi-level problem in a bi-objective way using the augmented epsilon constraint method, which maximizes the profit and minimizes the emissions of virtual power plant units. The proposed model is tested on a standard IEEE-24 bus system and the results indicate that, at the equilibrium point, the profit of a virtual power plant and GenCo will be less than in the initial state.","author":[{"dropping-particle":"","family":"Shafiekhani","given":"Morteza","non-dropping-particle":"","parse-names":false,"suffix":""},{"dropping-particle":"","family":"Badri","given":"Ali","non-dropping-particle":"","parse-names":false,"suffix":""},{"dropping-particle":"","family":"Shafie-khah","given":"Miadreza","non-dropping-particle":"","parse-names":false,"suffix":""},{"dropping-particle":"","family":"Catalão","given":"João P.S.","non-dropping-particle":"","parse-names":false,"suffix":""}],"container-title":"International Journal of Electrical Power and Energy Systems","id":"ITEM-14","issue":"May","issued":{"date-parts":[["2019"]]},"page":"208-219","publisher":"Elsevier","title":"Strategic bidding of virtual power plant in energy markets: A bi-level multi-objective approach","type":"article-journal","volume":"113"},"uris":["http://www.mendeley.com/documents/?uuid=d56c7e66-2833-4f8f-a3b2-1dd0031f4524"]},{"id":"ITEM-15","itemData":{"DOI":"10.1109/TIA.2020.2993532","ISSN":"19399367","abstract":"In order to alleviate the energy crisis and environmental pollution, electric vehicles (EVs) have been developed on a large-scale throughout the world in the exceptional period. On the other hand, virtual power plant (VPP), an aggregator involved in various renewable energies and diversified loads, is considered as the crucial measure to coordinate with the EVs to participate in the power market. Obviously, the equivalent model of EV in the VPP is difficult to fulfill the need for large-scale development of EVs in the future. Therefore, it is of great significance to establish the detailed charging models of EVs and explore the influences on the operation of the VPP. First, the basic structure and operation feature of VPP considering four different kinds of EVs is introduced briefly. Moreover, in order to describe the bidding processing of VPP, the three stages of power market are introduced from the trading aspects. Then, the charging characteristics of four types of EVs are analyzed in terms of charging time, charging power, and access probability. In addition, the bidding strategy models of VPP at three different stages are built and the improved Artificial Bee Colony algorithm is utilized to solve the optimal bidding strategies of the VPP. Finally, the performances of the bidding model of VPP are validated by the different scenarios that considered the multitype EVs integrations, and the influences of the different scales of EVs on the bidding strategy of VPP are also analyzed.","author":[{"dropping-particle":"","family":"Yang","given":"Dechang","non-dropping-particle":"","parse-names":false,"suffix":""},{"dropping-particle":"","family":"He","given":"Shaowen","non-dropping-particle":"","parse-names":false,"suffix":""},{"dropping-particle":"","family":"Wang","given":"Ming","non-dropping-particle":"","parse-names":false,"suffix":""},{"dropping-particle":"","family":"Pandzic","given":"Hrvoje","non-dropping-particle":"","parse-names":false,"suffix":""}],"container-title":"IEEE Transactions on Industry Applications","id":"ITEM-15","issue":"5","issued":{"date-parts":[["2020"]]},"page":"5890-5900","title":"Bidding Strategy for Virtual Power Plant Considering the Large-Scale Integrations of Electric Vehicles","type":"article-journal","volume":"56"},"uris":["http://www.mendeley.com/documents/?uuid=14aace5f-c305-4345-88a9-00ab721e7f1a"]},{"id":"ITEM-16","itemData":{"DOI":"10.1109/ACCESS.2021.3087728","ISSN":"21693536","abstract":"Virtual bidding provides a mechanism for financial players to participate in wholesale day-ahead (DA) electricity markets. The price difference between DA and real-time (RT) markets creates financial arbitrage opportunities for financial players. Physical market participants (MP), referred to as participants with physical assets in this paper, can also take advantage of virtual bidding but in a different way, which is to further amplify the value of their physical assets. Therefore, this work proposes a model for such physical MPs to maximize the profits. This model employs a bi-level optimization approach, where the upper-level subproblem maximizes the total profit from both physical generations and virtual transactions while the lower-level model mimics the multi-period network-constrained DA market clearing process. In this model, uncertainties associated with other MPs as well as RT market prices are considered. Moreover, the conditional value-at-risk (CVaR) metric is utilized to measure the risk of diverse strategies. The optimal strategy of the strategic physical MP is derived by solving this bi-level optimization model. The proposed bi-level model is transformed to a single level mixed integer linear programming (MILP) model using Karush-Kuhn-Tucker (KKT) optimality conditions and the duality theory. Case studies show the effectiveness of the proposed method and reveal physical MPs may choose to deploy virtual transactions in a very different way than pure financial MPs.","author":[{"dropping-particle":"","family":"Mehdipourpicha","given":"Hossein","non-dropping-particle":"","parse-names":false,"suffix":""},{"dropping-particle":"","family":"Bo","given":"Rui","non-dropping-particle":"","parse-names":false,"suffix":""}],"container-title":"IEEE Access","id":"ITEM-16","issued":{"date-parts":[["2021"]]},"page":"85392-85402","publisher":"IEEE","title":"Optimal Bidding Strategy for Physical Market Participants with Virtual Bidding Capability in Day-Ahead Electricity Markets","type":"article-journal","volume":"9"},"uris":["http://www.mendeley.com/documents/?uuid=9c12d001-6766-4f48-884b-2b2a347d34b5"]},{"id":"ITEM-17","itemData":{"DOI":"10.1109/TPWRS.2021.3114362","ISSN":"15580679","abstract":"Convergence bidding, a.k.a., virtual bidding, has been widely adopted in wholesale electricity markets in recent years. It provides opportunities for market participants to arbitrage on the difference between the day-ahead market locational marginal prices and the real-time market locational marginal prices. Given the fact that convergence bids (CBs) have a significant impact on the operation of electricity markets, it is important to understand how market participants strategically select their CBs in real-world electricity markets. We address this open problem with focus on the electricity market that is operated by the California Independent System Operator (ISO). In this regard, we use the publicly available electricity market data to learn, characterize, and evaluate different types of convergence bidding strategies that are currently used by market participants. Our analysis includes developing a data-driven reverse engineering method that we apply to three years of real-world California ISO market data. Our analysis involves feature selection and density-based data clustering. It results in identifying three main clusters of CB strategies in the California ISO market. Different characteristics and the performance of each cluster of strategies are analyzed. Interestingly, we unmask a common real-world strategy that does not match any of the existing strategic convergence bidding methods in the literature. Next, we build upon the lessons learned from the advantages and disadvantages of the existing real-world strategies in order to propose a new CB strategy that can significantly outperform them. Our analysis includes developing a new strategy for convergence bidding. The new strategy has three steps: net profit maximization by capturing price spikes, dynamic node labeling, and strategy selection algorithm. We show through case studies that the annual net profit for the most lucrative market participants can increase by over 40% if the proposed convergence bidding strategy is used.","author":[{"dropping-particle":"","family":"Samani","given":"Ehsan","non-dropping-particle":"","parse-names":false,"suffix":""},{"dropping-particle":"","family":"Kohansal","given":"Mahdi","non-dropping-particle":"","parse-names":false,"suffix":""},{"dropping-particle":"","family":"Mohsenian-Rad","given":"Hamed","non-dropping-particle":"","parse-names":false,"suffix":""}],"container-title":"IEEE Transactions on Power Systems","id":"ITEM-17","issue":"3","issued":{"date-parts":[["2022"]]},"page":"2122-2136","publisher":"IEEE","title":"A Data-Driven Convergence Bidding Strategy Based on Reverse Engineering of Market Participants' Performance: A Case of California ISO","type":"article-journal","volume":"37"},"uris":["http://www.mendeley.com/documents/?uuid=69301cb1-74ed-4f77-aa50-966ec1eca6b3"]},{"id":"ITEM-18","itemData":{"DOI":"10.1109/TPWRS.2021.3096469","ISSN":"15580679","abstract":"This paper develops a machine learning-driven portfolio optimization framework for virtual bidding in electricity markets considering both risk constraint and price sensitivity. The algorithmic trading strategy is developed from the perspective of a proprietary trading firm to maximize profit. A recurrent neural network-based Locational Marginal Price (LMP) spread forecast model is developed by leveraging the inter-hour dependencies of the market clearing algorithm. The LMP spread sensitivity with respect to net virtual bids is modeled as a monotonic function with the proposed constrained gradient boosting tree. We leverage the proposed algorithmic virtual bid trading strategy to evaluate both the profitability of the virtual bid portfolio and the efficiency of U.S. wholesale electricity markets. The comprehensive empirical analysis on PJM, ISO-NE, and CAISO indicates that the proposed virtual bid portfolio optimization strategy considering the price sensitivity explicitly outperforms the one that neglects the price sensitivity. The Sharpe ratio of virtual bid portfolios for all three electricity markets are much higher than that of the S&amp;P 500 index. It was also shown that the efficiency of CAISO's two-settlement system is lower than that of PJM and ISO-NE.","author":[{"dropping-particle":"","family":"Li","given":"Yinglun","non-dropping-particle":"","parse-names":false,"suffix":""},{"dropping-particle":"","family":"Yu","given":"Nanpeng","non-dropping-particle":"","parse-names":false,"suffix":""},{"dropping-particle":"","family":"Wang","given":"Wei","non-dropping-particle":"","parse-names":false,"suffix":""}],"container-title":"IEEE Transactions on Power Systems","id":"ITEM-18","issue":"1","issued":{"date-parts":[["2022"]]},"page":"354-364","publisher":"IEEE","title":"Machine Learning-Driven Virtual Bidding with Electricity Market Efficiency Analysis","type":"article-journal","volume":"37"},"uris":["http://www.mendeley.com/documents/?uuid=a415cfc2-b925-47dd-b1cf-1253b30f0de1"]},{"id":"ITEM-19","itemData":{"DOI":"10.1016/j.epsr.2020.106855","ISSN":"03787796","abstract":"This paper proposes a bilevel stochastic optimization model for generating the optimal joint demand and virtual bidding strategy for a strategic retailer in the short-term electricity market, where virtual bidding is used to improve the retailer's market power in the day-ahead (DA) electricity market. In the proposed model, virtual bidding can be used at multiple buses, which are not limited to the locations of the demands of the strategic retailer. In the bilevel stochastic optimization model, the upper level problem maximizes the total profit of demand and virtual bidding, while the lower level problem represents the DA electricity market clearing process; the uncertain demands of the strategic retailer and real-time (RT) electricity prices in the market are represented by scenarios; and the Conditional Value at Risk (CVaR) is used for risk management. By using the duality theory, Karush–Kuhn–Tucker (KKT) conditions and big M method, the proposed bilevel nonlinear optimization model is converted into a single-level mixed-integer linear programming (MILP) problem, which can be solved efficiently by existing commercial solvers. Case studies are performed to validate the proposed model and study the impacts of various model parameters on the strategic retailer's joint demand and virtual bidding strategy.","author":[{"dropping-particle":"","family":"Xiao","given":"Dongliang","non-dropping-particle":"","parse-names":false,"suffix":""},{"dropping-particle":"","family":"Prado","given":"Josue Campos","non-dropping-particle":"do","parse-names":false,"suffix":""},{"dropping-particle":"","family":"Qiao","given":"Wei","non-dropping-particle":"","parse-names":false,"suffix":""}],"container-title":"Electric Power Systems Research","id":"ITEM-19","issue":"February 2020","issued":{"date-parts":[["2021"]]},"page":"106855","publisher":"Elsevier","title":"Optimal joint demand and virtual bidding for a strategic retailer in the short-term electricity market","type":"article-journal","volume":"190"},"uris":["http://www.mendeley.com/documents/?uuid=98dd3b88-fa84-4ed6-8522-753de6d8374b"]},{"id":"ITEM-20","itemData":{"DOI":"10.1109/OAJPE.2021.3105097","ISSN":"26877910","abstract":"Purely financial players without any physical assets can participate in day-Ahead electricity markets as virtual bidders. They can arbitrage the price difference between day-Ahead (DA) and real-Time (RT) markets to maximize profits. Virtual bidders encounter various monetary risks and uncertainties in their decision-making due to the high volatility of the price difference. Therefore, this paper proposes a max-min two-level optimization model to derive the optimal bidding strategy of virtual bidders. In this model, the risks of uncertainties associated with the rivals' strategies and RT market prices are managed by robust optimization. The proposed max-min two-level model is turned into a single-level mixed integer linear programming model through duality theory (DT), strong duality theory (SDT), and Karush-Kuhn-Tucker (KKT) conditions. An illustrative case is designed to demonstrate the advantages of the proposed model over the deterministic model. Moreover, case studies on the IEEE 24-bus test system validate the applicability of the proposed model.","author":[{"dropping-particle":"","family":"Mehdipourpicha","given":"Hossein","non-dropping-particle":"","parse-names":false,"suffix":""},{"dropping-particle":"","family":"Wang","given":"Siyuan","non-dropping-particle":"","parse-names":false,"suffix":""},{"dropping-particle":"","family":"Bo","given":"Rui","non-dropping-particle":"","parse-names":false,"suffix":""}],"container-title":"IEEE Open Access Journal of Power and Energy","id":"ITEM-20","issue":"August","issued":{"date-parts":[["2021"]]},"page":"329-340","publisher":"IEEE","title":"Developing Robust Bidding Strategy for Virtual Bidders in Day-Ahead Electricity Markets","type":"article-journal","volume":"8"},"uris":["http://www.mendeley.com/documents/?uuid=29bd8ade-8ad7-4e47-a084-31cb400fc5e3"]},{"id":"ITEM-21","itemData":{"DOI":"10.1016/j.epsr.2013.12.014","ISSN":"03787796","abstract":"This paper addresses the problem of developing an optimal bidding strategy for a strategic producer in a transmission-constrained day-ahead electricity market. The optimal bidding strategy is formulated as a bi-level optimization problem, where the first level represents the producer profit maximization and the second level represents the ISO market clearing. The transmission network is incorporated into the ISO problem under two different approaches based on the Nodal and PTDF formulation, respectively. The bi-level problem is converted to a mathematical program with equilibrium constraints (MPEC) which, in turn, is transformed into a mixed-integer linear programming (MILP) model using the Karush-Kuhn-Tucker (KKT) optimality conditions and the strong duality theory. Test results on the IEEE 24-bus and 118-bus systems show that the PTDF formulation of the transmission constraints is computationally far more efficient than the Nodal formulation. © 2013 Elsevier B.V.","author":[{"dropping-particle":"","family":"Kardakos","given":"Evaggelos G.","non-dropping-particle":"","parse-names":false,"suffix":""},{"dropping-particle":"","family":"Simoglou","given":"Christos K.","non-dropping-particle":"","parse-names":false,"suffix":""},{"dropping-particle":"","family":"Bakirtzis","given":"Anastasios G.","non-dropping-particle":"","parse-names":false,"suffix":""}],"container-title":"Electric Power Systems Research","id":"ITEM-21","issued":{"date-parts":[["2014"]]},"page":"141-149","publisher":"Elsevier B.V.","title":"Optimal bidding strategy in transmission-constrained electricity markets","type":"article-journal","volume":"109"},"uris":["http://www.mendeley.com/documents/?uuid=8582fd07-051b-4d0c-a712-e391955028b4"]},{"id":"ITEM-22","itemData":{"DOI":"10.1109/tempr.2023.3250948","abstract":"Distributed energy resources, especially residential behind-the-meter photovoltaics (BTM PV), have been playing increasingly important roles in modern smart grids. Residential netload, which is closely tied with customers' gross load consumption and weather, is usually the only data available for the market operator in a local electricity market (LEM). This paper seeks to design customized prices for an LEM that consists of an agent, BTM PV, energy storage (ES), prosumers, and consumers. The LEM agent who owns a community-scale ES system is responsible for operating the market, determining the internal price, and facilitating the energy sharing within the community. A hierarchical energy trading infrastructure is considered, where the LEM agent acts as the mediator between the external utility grid and customers. A two-stage decision-making framework, including both look-ahead ES scheduling and real-time customized price design, is developed for the agent's profit maximization. Besides, the impacts of netload forecasting and BTM PV disaggregation are also investigated. The customer's consumption behavior is modeled as a utility maximization problem. Compared with the benchmark uniform price design, it is found that the customized pricing scheme could further improve the LEM agent's profit by 4% to 130%, depending on the weather conditions and seasonal load patterns.","author":[{"dropping-particle":"","family":"He","given":"Li","non-dropping-particle":"","parse-names":false,"suffix":""},{"dropping-particle":"","family":"Zhang","given":"Jie","non-dropping-particle":"","parse-names":false,"suffix":""}],"container-title":"IEEE Transactions on Energy Markets, Policy and Regulation","id":"ITEM-22","issue":"2","issued":{"date-parts":[["2023"]]},"page":"107-117","title":"Energy Trading in Local Electricity Markets With Behind-the-Meter Solar and Energy Storage","type":"article-journal","volume":"1"},"uris":["http://www.mendeley.com/documents/?uuid=2bcc5cf9-ebeb-4e3a-8e7a-fb89b3e72082"]},{"id":"ITEM-23","itemData":{"DOI":"10.1016/j.epsr.2024.111165","ISSN":"03787796","abstract":"Peer-to-peer (P2P) energy trading of community prosumers is effective at coordinating grid-connected distributed energy resources. The existing methods fail to address the multiple preferences of prosumers in energy trading, and the information privacy and autonomy of prosumers are not respected. These issues hinder the effective and applicable P2P energy trading of community prosumers. To bridge this gap, this paper proposes a decentralized bidirectional matching method (DBMM) based on multiattribute decision making (MADM) to match the P2P energy trades between sellers and buyers. This method enables the bidirectional evaluation, selection, and matching of buyers/sellers, allowing prosumers to make decisions on energy trading autonomously without disclosing private information. The numerical analysis indicates that compared with prevalent trading methods, the proposed DBMM is more cost-effective and generalized for handling multiple preferences while preserving information privacy and autonomy. In the four-preference case, the total revenue of the proposed DBMM is 32.30 % greater than that of the other compared methods. Furthermore, the computational efficiency and scalability of this method are also validated.","author":[{"dropping-particle":"","family":"Sun","given":"Zhixiang","non-dropping-particle":"","parse-names":false,"suffix":""},{"dropping-particle":"","family":"Li","given":"Zhigang","non-dropping-particle":"","parse-names":false,"suffix":""},{"dropping-particle":"","family":"Li","given":"Yixuan","non-dropping-particle":"","parse-names":false,"suffix":""},{"dropping-particle":"","family":"Bai","given":"Xiang","non-dropping-particle":"","parse-names":false,"suffix":""},{"dropping-particle":"","family":"Zhang","given":"Jiahui","non-dropping-particle":"","parse-names":false,"suffix":""},{"dropping-particle":"","family":"Zheng","given":"J. H.","non-dropping-particle":"","parse-names":false,"suffix":""},{"dropping-particle":"","family":"Deng","given":"Bin","non-dropping-particle":"","parse-names":false,"suffix":""}],"container-title":"Electric Power Systems Research","id":"ITEM-23","issue":"October 2024","issued":{"date-parts":[["2025"]]},"page":"111165","publisher":"Elsevier B.V.","title":"Peer-to-peer energy trading with decentralized bidirectional matching of multipreference community prosumers","type":"article-journal","volume":"238"},"uris":["http://www.mendeley.com/documents/?uuid=9394ec9c-6199-4b84-8645-679846b140e5"]},{"id":"ITEM-24","itemData":{"DOI":"10.1109/tempr.2024.3415123","author":[{"dropping-particle":"","family":"Faraji","given":"Jamal","non-dropping-particle":"","parse-names":false,"suffix":""},{"dropping-particle":"","family":"Vallée","given":"François","non-dropping-particle":"","parse-names":false,"suffix":""},{"dropping-particle":"","family":"Grève","given":"Zacharie","non-dropping-particle":"De","parse-names":false,"suffix":""}],"container-title":"IEEE Transactions on Energy Markets, Policy and Regulation","id":"ITEM-24","issue":"4","issued":{"date-parts":[["2024"]]},"page":"1-16","title":"A Preference-Informed Energy Sharing Framework for a Renewable Energy Community","type":"article-journal","volume":"2"},"uris":["http://www.mendeley.com/documents/?uuid=9a5c0f9c-c057-4743-a7ff-570ed95aedfa"]},{"id":"ITEM-25","itemData":{"DOI":"10.1109/PESGM48719.2022.9917124","ISBN":"9781665408233","ISSN":"19449933","abstract":"This paper presents a distributed peer-to-peer market control strategy to manage and to enable resource sharing of behind-the-meter distributed energy resources in a residential community. In the proposed strategy, each consumer or prosumer determines the flexibility of their point of connection to the power network such that the obtained flexibility is network-feasible. Based on the feasible flexibility, the consumers and the prosumers trade power among each other at each time instance to fulfil their preferred load requirements while maximizing their payoffs and helping to regulate node voltages inside the community. Because the problem to be solved is non-convex, a distributed particle swarm optimization algorithm is used to coordinate the consumers/prosumers in a fully autonomous manner without any centralized or hierarchical coordination. Numerical simulations performed on a community of 48 homes demonstrate the efficacy of the proposed approach.","author":[{"dropping-particle":"","family":"Utkarsh","given":"Kumar","non-dropping-particle":"","parse-names":false,"suffix":""},{"dropping-particle":"","family":"Ding","given":"Fei","non-dropping-particle":"","parse-names":false,"suffix":""}],"container-title":"IEEE Power and Energy Society General Meeting","id":"ITEM-25","issued":{"date-parts":[["2022"]]},"page":"1-5","publisher":"IEEE","title":"A Peer-to-Peer Market-Based Control Strategy for a Smart Residential Community with Behind-the-Meter Distributed Energy Resources","type":"article-journal","volume":"2022-July"},"uris":["http://www.mendeley.com/documents/?uuid=59f7dcd5-5c3d-4c64-8ff5-3bb27aca81b1"]},{"id":"ITEM-26","itemData":{"abstract":"… This document was prepared as an account of work sponsored … data center types, though the most significant infrastructure … , “infrastructure” consists of the data center equipment that is …","author":[{"dropping-particle":"","family":"Shehabi","given":"Arman","non-dropping-particle":"","parse-names":false,"suffix":""},{"dropping-particle":"","family":"Smith","given":"Sarah","non-dropping-particle":"","parse-names":false,"suffix":""},{"dropping-particle":"","family":"Sartor","given":"Dale","non-dropping-particle":"","parse-names":false,"suffix":""}],"container-title":"Ernest Orlando Lawrence Berkeley National Laboratory","id":"ITEM-26","issue":"December","issued":{"date-parts":[["2016"]]},"title":"United States Data Center Energy Usage Report: Permalink","type":"report"},"uris":["http://www.mendeley.com/documents/?uuid=b1e3988b-6ab6-4390-944f-2255a81d9e71"]},{"id":"ITEM-27","itemData":{"DOI":"10.1109/TSG.2020.2967803","ISSN":"19493061","abstract":"This paper investigates how to minimize the operational cost of cloud service provider (CSP) that operates urban neighboring data centers (DCs) in the same electricity market and can conduct workload transfer among DCs. Due to the substantial electricity demand of DCs, their market power which can have impact on the locational marginal prices (LMPs) of the electricity market should be taken into consideration. We formulate a bilinear bilevel problem which regards the CSP as a price maker and explores cost-minimizing workload transfer strategies. The upper level is the operational cost minimization problem of CSP and the lower level corresponds to the economic dispatch problem of independent system operator (ISO) of electricity market which determines the electricity prices. It is challenging to directly solve the bilevel problem with bilinear term in the objective function. Hence, we first reformulate the original problem into a single level problem and then based on the property of the problem we develop a polytope cutting algorithm that attains the global optimal solution. The proposed algorithm solves linear optimizations iteratively by cutting the non-convex polytope feasible set into convex sets. In addition, considering the varying communication environment in practice, we analyze the impact of transfer price uncertainty on total cost of CSP, and show that the expected cost surprisingly decreases with the increasing uncertainty. Simulations based on the standard IEEE test cases show that the cost of CSP is significantly reduced and a win-win result for both the CSP and independent system operator (ISO) is possible.","author":[{"dropping-particle":"","family":"Sun","given":"Jun","non-dropping-particle":"","parse-names":false,"suffix":""},{"dropping-particle":"","family":"Chen","given":"Minghua","non-dropping-particle":"","parse-names":false,"suffix":""},{"dropping-particle":"","family":"Liu","given":"Haoyang","non-dropping-particle":"","parse-names":false,"suffix":""},{"dropping-particle":"","family":"Yang","given":"Qinmin","non-dropping-particle":"","parse-names":false,"suffix":""},{"dropping-particle":"","family":"Yang","given":"Zaiyue","non-dropping-particle":"","parse-names":false,"suffix":""}],"container-title":"IEEE Transactions on Smart Grid","id":"ITEM-27","issue":"4","issued":{"date-parts":[["2020"]]},"page":"3083-3094","publisher":"IEEE","title":"Workload Transfer Strategy of Urban Neighboring Data Centers with Market Power in Local Electricity Market","type":"article-journal","volume":"11"},"uris":["http://www.mendeley.com/documents/?uuid=9452d0c4-e185-4962-af6a-44418f3e9d7f"]},{"id":"ITEM-28","itemData":{"DOI":"10.1109/JPROC.2011.2161236","ISSN":"00189219","abstract":"This paper addresses the problem of electricity cost management for Internet service providers with a collection of spatially distributed data centers. As the demand on Internet services and cloud computing has kept increasing in recent years, the power usage associated with IDC operations has been uprising significantly. The cyber and physical aspects of IDCs interact with each other, and bring unprecedented challenges in power management. While most existing research focuses on reducing power consumptions of IDCs at one specific location, the problem of reducing the total electricity cost has been overlooked. This is an important problem faced by service providers, especially in the present multielectricity-market environment, where the price of electricity may exhibit temporal and spatial diversities. Further, for these service providers, guaranteeing the quality of service (QoS; i.e., service level objectives) such as service delay guarantees to the end users is of critical importance. This paper studies the problem of minimizing the total electricity cost geared to QoS constraint as well as the location diversity and time diversity of electricity price under multiregional electricity markets. We jointly consider both the cyber and physical management capabilities of IDCs, and exploit both the center-level load balancing and the server-level power control in a unified scheme. We model the problem as a constrained mixed integer programming based on generalized benders decomposition (GBD) technique. Extensive evaluations based on real-life electricity price data for multiple IDC locations demonstrate the effectiveness of our scheme. © 2012 IEEE.","author":[{"dropping-particle":"","family":"Rao","given":"Lei","non-dropping-particle":"","parse-names":false,"suffix":""},{"dropping-particle":"","family":"Liu","given":"Xue","non-dropping-particle":"","parse-names":false,"suffix":""},{"dropping-particle":"","family":"Ilic","given":"Marija D.","non-dropping-particle":"","parse-names":false,"suffix":""},{"dropping-particle":"","family":"Liu","given":"Jie","non-dropping-particle":"","parse-names":false,"suffix":""}],"container-title":"Proceedings of the IEEE","id":"ITEM-28","issue":"1","issued":{"date-parts":[["2012"]]},"page":"269-282","publisher":"IEEE","title":"Distributed coordination of internet data centers under multiregional electricity markets","type":"article-journal","volume":"100"},"uris":["http://www.mendeley.com/documents/?uuid=9001d18f-c0d3-42f0-b8c6-47587990e140"]},{"id":"ITEM-29","itemData":{"DOI":"10.1109/TSG.2018.2810830","ISSN":"19493053","abstract":"With the development of deregulated electricity markets, a customer can enter a contract with one of several competing utility companies. Meanwhile, a utility company is motivated to increase its market share by helping its customers manage their energy usage and save money through demand response programs. In this paper, we study the demand response program in deregulated electricity markets for data centers that often have significant flexibility in workload scheduling. We consider the real-time pricing and model the data centers' coupled decisions of utility company choices and workload scheduling as a many-to-one matching game with externalities. To solve such a game, we show that it admits an exact potential function, whose local minima correspond to the stable outcomes of the game. We further develop a distributed algorithm that guarantees to converge to a stable outcome. Compared with the scenario without data centers' demand response, we show through simulation that the proposed algorithm can reduce the average contract payment of data centers by 18.7% and increase the revenue of the utility companies that offer lower electricity tariffs up to 80% by attracting more data centers as customers.","author":[{"dropping-particle":"","family":"Bahrami","given":"Shahab","non-dropping-particle":"","parse-names":false,"suffix":""},{"dropping-particle":"","family":"Wong","given":"Vincent W.S.","non-dropping-particle":"","parse-names":false,"suffix":""},{"dropping-particle":"","family":"Huang","given":"Jianwei","non-dropping-particle":"","parse-names":false,"suffix":""}],"container-title":"IEEE Transactions on Smart Grid","id":"ITEM-29","issue":"3","issued":{"date-parts":[["2019"]]},"page":"2820-2832","publisher":"IEEE","title":"Data Center Demand Response in Deregulated Electricity Markets","type":"article-journal","volume":"10"},"uris":["http://www.mendeley.com/documents/?uuid=09fbf894-0a7f-4f74-a89f-8fd994c81183"]},{"id":"ITEM-30","itemData":{"DOI":"10.1109/TSG.2014.2321519","ISSN":"19493053","abstract":"Large scale data centers and Plug-in Electric Vehicles (PEVs) are valuable assets that can be used to balance power grid frequency by adjusting their power consumption. This paper considers the joint power management of a data center and the PEVs of its employees for frequency regulation. The problem involves designing a real-time power control strategy for the integrated assets to collectively track the assigned frequency regulation signal, as well as developing a market planning strategy that determines the best baseload and capacity (regulation up/down) values over a multi-hour operating period to minimize energy cost and maximize regulation service revenue. A two-layer hierarchical power management framework is proposed, which enables a systematic design of both the tracking control and market planning problems. The proposed framework is evaluated based on real workload, regulation signal, and market data. The simulation results indicate that the regulation signal can be accurately tracked, and our scheme outperforms other designs that manage different regulation assets separately.","author":[{"dropping-particle":"","family":"Li","given":"Sen","non-dropping-particle":"","parse-names":false,"suffix":""},{"dropping-particle":"","family":"Brocanelli","given":"Marco","non-dropping-particle":"","parse-names":false,"suffix":""},{"dropping-particle":"","family":"Zhang","given":"Wei","non-dropping-particle":"","parse-names":false,"suffix":""},{"dropping-particle":"","family":"Wang","given":"Xiaorui","non-dropping-particle":"","parse-names":false,"suffix":""}],"container-title":"IEEE Transactions on Smart Grid","id":"ITEM-30","issue":"5","issued":{"date-parts":[["2014"]]},"page":"2283-2294","publisher":"IEEE","title":"Integrated power management of data centers and electric vehicles for energy and regulation market participation","type":"article-journal","volume":"5"},"uris":["http://www.mendeley.com/documents/?uuid=b35487e8-69ba-46a5-8820-b29bf59bf92c"]},{"id":"ITEM-31","itemData":{"DOI":"10.1109/TSG.2022.3208093","ISSN":"19493061","abstract":"The existing bidding models for retailers managing electric vehicles (EVs) in distribution-level day-ahead (DA) electricity markets have not fully addressed EVs' temporal distribution, charging and discharging management, or bidding curves. To address these challenges, this paper proposes a DA optimal bidding model for a retailer with flexible participation of EVs. First, the investigating period for DA optimal bidding is modeled to cover the connecting periods of all EVs that may potentially impact the DA power demand prediction. Then, incentive mechanisms for charging and discharging are proposed to enable retailers to manage EVs under uncertain market prices and EV parameters while also considering the battery degradation cost and the preferences of EV users based on a social survey. The optimal charging model based on incentive mechanisms for charging-discharging helps EVs minimize their energy purchase costs under different price scenarios. Based on the minimum EV energy purchase cost, the optimal bidding model of a retailer aims to achieve the maximum bidding profit considering the conditional value at risk (CVaR), with the step bidding curves and the temporal differences for different time intervals considered. Simulations validate the proposed model under flexible incentive mechanism for charging and incentive mechanism for discharging participation of EVs.","author":[{"dropping-particle":"","family":"Wang","given":"Mingshen","non-dropping-particle":"","parse-names":false,"suffix":""},{"dropping-particle":"","family":"Li","given":"Xue","non-dropping-particle":"","parse-names":false,"suffix":""},{"dropping-particle":"","family":"Dong","given":"Chaoyu","non-dropping-particle":"","parse-names":false,"suffix":""},{"dropping-particle":"","family":"Mu","given":"Yunfei","non-dropping-particle":"","parse-names":false,"suffix":""},{"dropping-particle":"","family":"Jia","given":"Hongjie","non-dropping-particle":"","parse-names":false,"suffix":""},{"dropping-particle":"","family":"Li","given":"Fangxing","non-dropping-particle":"","parse-names":false,"suffix":""}],"container-title":"IEEE Transactions on Smart Grid","id":"ITEM-31","issue":"2","issued":{"date-parts":[["2023"]]},"page":"1482-1494","publisher":"IEEE","title":"Day-Ahead Optimal Bidding for a Retailer With Flexible Participation of Electric Vehicles","type":"article-journal","volume":"14"},"uris":["http://www.mendeley.com/documents/?uuid=11ae2f91-53d1-4bee-b605-44ca372ec97f"]},{"id":"ITEM-32","itemData":{"DOI":"10.1016/j.energy.2024.132824","ISSN":"18736785","abstract":"As the integration of variable renewable energy sources (VREs) into power grids escalates, effectively managing the unpredictability of VRE generation becomes crucial. Electric vehicles, utilized as distributed energy storage, emerge as a potential solution. However, it remains unclear whether electric vehicle aggregators (EVAs), acting as demand dispatch resources, have a favorable impact on the overall electricity market, especially when considering their performance in real-time markets during day-ahead energy allocations. Therefore, this paper proposes a decentralized clearing mechanism (DCM) relying on an multi-attribute evaluation model of EVAs for optimal bidding strategies in the day-ahead market. The EVAs multi-attribute evaluation model employs an integration of the Entropy-Analytic Hierarchy Process, allowing for the simultaneous consideration of real-time performance and day-ahead bidding prices of EVAs. Consequently, the decentralized clearing mechanism supports strategic electricity planning in the day-ahead market by incorporating the actual market performance of EVAs. Furthermore, a real-time market bidding model is developed to balance dynamic mismatches between VRE generation and demand, aiming to maximize profits through optimized real-time commitment and real-time dispatch. System simulations on the IEEE39 bus system demonstrate that the DCM enhances overall profits by 18.69% compared to the centralized clearing mechanism.","author":[{"dropping-particle":"","family":"Hu","given":"Zhuo","non-dropping-particle":"","parse-names":false,"suffix":""},{"dropping-particle":"","family":"Wang","given":"Tao","non-dropping-particle":"","parse-names":false,"suffix":""},{"dropping-particle":"","family":"Cao","given":"Yuwei","non-dropping-particle":"","parse-names":false,"suffix":""},{"dropping-particle":"","family":"Yang","given":"Qing","non-dropping-particle":"","parse-names":false,"suffix":""}],"container-title":"Energy","id":"ITEM-32","issue":"August","issued":{"date-parts":[["2024"]]},"page":"132824","publisher":"Elsevier Ltd","title":"Electric vehicle aggregator as demand dispatch resources: Exploring the impact of real-time market performance on day-ahead market","type":"article-journal","volume":"308"},"uris":["http://www.mendeley.com/documents/?uuid=4fcd2feb-d72c-4818-9f14-e3e79770a902"]},{"id":"ITEM-33","itemData":{"DOI":"10.1109/OJVT.2023.3323087","ISSN":"26441330","abstract":"Electric vehicles (EVs) are pivotal in the global shift towards sustainable energy systems. As EV adoption rises, effective integration into the power grid becomes vital. Vehicle-to-grid (V2G) operations, enabling bidirectional power flow between EVs and the grid, enhance grid resilience and leverage EVs as distributed energy resources. This article presents a comprehensive framework addressing gaps in EV integration. It combines EV travel energy forecasts and electricity market engagement, coordinating forecast-based optimization with real-time management. Our approach introduces a novel prioritization mechanism, optimizing power allocation based on forecasted state-of-charge for upcoming trips. The optimization follows a multi-objective function that aims to minimize the operational costs and maximize both the upward and downward flexibility to provide ancillary services. The study assesses EV participation in Replacement Reserve, Secondary Reserve, and energy arbitrage. Simulations compare scenarios, unveiling optimal performances. The framework showcases EVs' potential to bolster grid stability, yielding economic value for EV owners and the power system. This article pioneers a holistic approach to EV integration, bridging current limitations, and emphasizing economic and technical benefits.","author":[{"dropping-particle":"","family":"Giordano","given":"Francesco","non-dropping-particle":"","parse-names":false,"suffix":""},{"dropping-particle":"","family":"Diaz-Londono","given":"Cesar","non-dropping-particle":"","parse-names":false,"suffix":""},{"dropping-particle":"","family":"Gruosso","given":"Giambattista","non-dropping-particle":"","parse-names":false,"suffix":""}],"container-title":"IEEE Open Journal of Vehicular Technology","id":"ITEM-33","issue":"August","issued":{"date-parts":[["2023"]]},"page":"809-819","publisher":"IEEE","title":"Comprehensive Aggregator Methodology for EVs in V2G Operations and Electricity Markets","type":"article-journal","volume":"4"},"uris":["http://www.mendeley.com/documents/?uuid=09429989-759b-4db7-a51e-4c9c34a7d28f"]},{"id":"ITEM-34","itemData":{"DOI":"10.1016/j.ijepes.2020.106343","ISSN":"01420615","abstract":"This paper presents a risk-averse stochastic framework for short-term scheduling of virtual power plants (VPPs) in a competitive environment considering the potential of activating electric vehicles (EVs) and smart buildings in demand response (DR) programs. In this framework, a number of EV Parking Lots (PLs) which are under the jurisdiction of the VPP and its rivals are considered that compete to attract EVs through competitive offering strategies. On the other hand, EVs' owners try to choose a cheaper PL for EVs' charging to reduce payment costs. Therefore, the objective of EVs owners can be in conflict with the objective of PLs that provide services for EVs under each VPP. In this regard, the decision-making problem from the VPP's viewpoint should be formulated as a bi-level optimization model, in which in the upper-level, the VPP profit should be maximized and in the lower-level, procurement costs of EVs and other responsive loads should be minimized, simultaneously. To solve the proposed bi-level problem, it is transformed into a traceable mixed-integer linear programming (MILP) problem using duality theory and Karush-Kahn-Tucker (KKT) optimality conditions. The proposed model is tested on a practical system and several sensitivity analyses are carried out to confirm the capability of the proposed bi-level decision-making framework.","author":[{"dropping-particle":"","family":"Rashidizadeh-Kermani","given":"Homa","non-dropping-particle":"","parse-names":false,"suffix":""},{"dropping-particle":"","family":"Vahedipour-Dahraie","given":"Mostafa","non-dropping-particle":"","parse-names":false,"suffix":""},{"dropping-particle":"","family":"Shafie-khah","given":"Miadreza","non-dropping-particle":"","parse-names":false,"suffix":""},{"dropping-particle":"","family":"Siano","given":"Pierluigi","non-dropping-particle":"","parse-names":false,"suffix":""}],"container-title":"International Journal of Electrical Power and Energy Systems","id":"ITEM-34","issue":"June 2020","issued":{"date-parts":[["2021"]]},"title":"A stochastic short-term scheduling of virtual power plants with electric vehicles under competitive markets","type":"article-journal","volume":"124"},"uris":["http://www.mendeley.com/documents/?uuid=5e60fae1-62a9-465d-9200-c73744a9cce5"]},{"id":"ITEM-35","itemData":{"DOI":"10.1016/j.est.2019.100812","ISSN":"2352152X","abstract":"The fast growth of technologies most of which depend on natural sources of energy has resulted in a huge consumption of fossil fuels. In this regard, many solutions have been suggested to alleviate the side effects such as air pollution and global warming. Among these solutions, mobile storages like electric vehicles (EVs) and renewable generations, have grown significantly due to being more applicable. But uncoordinated operation and uncertain nature of these distributed energy resources (DERs) can bring forward new challenges and issues to the operators of power system. Thus, in many cases it is more efficient to co-operate them in a hybrid system. In this study, we address a virtual power plant (VPP) that aggregates the EVs charging and discharging power into electricity markets, day-ahead (DA) energy and reserve, while enjoying wind power generation capacity. Not only we consider uncertainty of electricity market prices and the amount of energy produced by wind generation but also we present a novel EV uncertainty modelling in which we introduce a new facet that incorporates all the uncertain parameters of these vehicles into the whole stochastic optimization model along with other uncertainty sources. The proposed method can be utilized in case of a VPP that has wind generation and parking-lots accommodating EVs to optimally schedule its assets prior to participating in the electricity markets. The theoretical approach in developing the proposed self-scheduling model and its applicability is verified through several numerical simulations.","author":[{"dropping-particle":"","family":"Alahyari","given":"Arman","non-dropping-particle":"","parse-names":false,"suffix":""},{"dropping-particle":"","family":"Ehsan","given":"Mehdi","non-dropping-particle":"","parse-names":false,"suffix":""},{"dropping-particle":"","family":"Mousavizadeh","given":"Mir Saeed","non-dropping-particle":"","parse-names":false,"suffix":""}],"container-title":"Journal of Energy Storage","id":"ITEM-35","issue":"June","issued":{"date-parts":[["2019"]]},"page":"100812","publisher":"Elsevier","title":"A hybrid storage-wind virtual power plant (VPP) participation in the electricity markets: A self-scheduling optimization considering price, renewable generation, and electric vehicles uncertainties","type":"article-journal","volume":"25"},"uris":["http://www.mendeley.com/documents/?uuid=53630be3-ba5e-4391-b12b-3ad3469a9ff5"]},{"id":"ITEM-36","itemData":{"DOI":"10.1016/j.epsr.2021.107714","ISSN":"03787796","abstract":"Virtual power plants (VPPs), which aggregate customer-side flexibility resources, provide an effective way for customers to participate in the electricity market, and provide a variety of flexible technologies and services to the market. Importantly, VPPs can provide services to electric vehicle (EV) charging stations. In this paper, we constructed a deep reinforcement learning (DRL) based Stackelberg game model for a VPP with EV charging stations. Considering the interests of both sides of the game, soft actor-critic (SAC) algorithm is used for the VPP agent and twin delay deep deterministic policy gradient (TD3) algorithm is used for the EV charging station agent. By alternately training the network parameters of the agents, the strategy and solution at the equilibrium of the game are calculated. Results of cases demonstrate that the VPP agent can learn the strategy of selling electricity to EVs, optimize the scheduling of distributed energy resources (DERs), and bidding strategy for participation in the electricity market. Meanwhile, the EV aggregation agent can learn scheduling strategies for charging and discharging EVs. When the EV aggregator uses a deterministic strategy and the virtual power plant uses a stochastic strategy, energy complementarity is achieved and the overall operating economy is improved.","author":[{"dropping-particle":"","family":"Wang","given":"Jianing","non-dropping-particle":"","parse-names":false,"suffix":""},{"dropping-particle":"","family":"Guo","given":"Chunlin","non-dropping-particle":"","parse-names":false,"suffix":""},{"dropping-particle":"","family":"Yu","given":"Changshu","non-dropping-particle":"","parse-names":false,"suffix":""},{"dropping-particle":"","family":"Liang","given":"Yanchang","non-dropping-particle":"","parse-names":false,"suffix":""}],"container-title":"Electric Power Systems Research","id":"ITEM-36","issue":"December 2021","issued":{"date-parts":[["2022"]]},"page":"107714","publisher":"Elsevier B.V.","title":"Virtual power plant containing electric vehicles scheduling strategies based on deep reinforcement learning","type":"article-journal","volume":"205"},"uris":["http://www.mendeley.com/documents/?uuid=ba0b927a-bc57-472b-b0c5-87a6755cc1e9"]}],"mendeley":{"formattedCitation":"[1], [2], [3], [4], [5], [6], [7], [8], [9], [10], [11], [12], [13], [14], [15], [16], [17], [18], [19], [20], [21], [22], [23], [24], [25], [26], [27], [28], [29], [30], [31], [32], [33], [34], [35], [36]","plainTextFormattedCitation":"[1], [2], [3], [4], [5], [6], [7], [8], [9], [10], [11], [12], [13], [14], [15], [16], [17], [18], [19], [20], [21], [22], [23], [24], [25], [26], [27], [28], [29], [30], [31], [32], [33], [34], [35], [36]","previouslyFormattedCitation":"[1], [2], [3], [4], [5], [6], [7], [8], [9], [10], [11], [12], [13], [14], [15], [16], [17], [18], [19], [20], [21], [22], [23], [24], [25], [26], [27], [28], [29], [30], [31], [32], [33], [34], [35]"},"properties":{"noteIndex":0},"schema":"https://github.com/citation-style-language/schema/raw/master/csl-citation.json"}</w:instrText>
      </w:r>
      <w:r w:rsidR="001557D4">
        <w:fldChar w:fldCharType="separate"/>
      </w:r>
      <w:r w:rsidR="009F0FAF" w:rsidRPr="009F0FAF">
        <w:rPr>
          <w:noProof/>
        </w:rPr>
        <w:t>[1], [2], [3], [4], [5], [6], [7], [8], [9], [10], [11], [12], [13], [14], [15], [16], [17], [18], [19], [20], [21], [22], [23], [24], [25], [26], [27], [28], [29], [30], [31], [32], [33], [34], [35], [36]</w:t>
      </w:r>
      <w:r w:rsidR="001557D4">
        <w:fldChar w:fldCharType="end"/>
      </w:r>
    </w:p>
    <w:p w14:paraId="0DE9FEA0" w14:textId="65754AEF" w:rsidR="009F0FAF" w:rsidRPr="009F0FAF" w:rsidRDefault="005E31B6" w:rsidP="009F0FAF">
      <w:pPr>
        <w:widowControl w:val="0"/>
        <w:autoSpaceDE w:val="0"/>
        <w:autoSpaceDN w:val="0"/>
        <w:adjustRightInd w:val="0"/>
        <w:spacing w:line="240" w:lineRule="auto"/>
        <w:ind w:left="640" w:hanging="640"/>
        <w:rPr>
          <w:rFonts w:ascii="Aptos" w:hAnsi="Aptos" w:cs="Times New Roman"/>
          <w:noProof/>
          <w:kern w:val="0"/>
        </w:rPr>
      </w:pPr>
      <w:r>
        <w:fldChar w:fldCharType="begin" w:fldLock="1"/>
      </w:r>
      <w:r>
        <w:instrText xml:space="preserve">ADDIN Mendeley Bibliography CSL_BIBLIOGRAPHY </w:instrText>
      </w:r>
      <w:r>
        <w:fldChar w:fldCharType="separate"/>
      </w:r>
      <w:r w:rsidR="009F0FAF" w:rsidRPr="009F0FAF">
        <w:rPr>
          <w:rFonts w:ascii="Aptos" w:hAnsi="Aptos" w:cs="Times New Roman"/>
          <w:noProof/>
          <w:kern w:val="0"/>
        </w:rPr>
        <w:t>[1]</w:t>
      </w:r>
      <w:r w:rsidR="009F0FAF" w:rsidRPr="009F0FAF">
        <w:rPr>
          <w:rFonts w:ascii="Aptos" w:hAnsi="Aptos" w:cs="Times New Roman"/>
          <w:noProof/>
          <w:kern w:val="0"/>
        </w:rPr>
        <w:tab/>
        <w:t xml:space="preserve">X. Lu </w:t>
      </w:r>
      <w:r w:rsidR="009F0FAF" w:rsidRPr="009F0FAF">
        <w:rPr>
          <w:rFonts w:ascii="Aptos" w:hAnsi="Aptos" w:cs="Times New Roman"/>
          <w:i/>
          <w:iCs/>
          <w:noProof/>
          <w:kern w:val="0"/>
        </w:rPr>
        <w:t>et al.</w:t>
      </w:r>
      <w:r w:rsidR="009F0FAF" w:rsidRPr="009F0FAF">
        <w:rPr>
          <w:rFonts w:ascii="Aptos" w:hAnsi="Aptos" w:cs="Times New Roman"/>
          <w:noProof/>
          <w:kern w:val="0"/>
        </w:rPr>
        <w:t xml:space="preserve">, “Optimal Bidding Strategy of Demand Response Aggregator Based on Customers’ Responsiveness Behaviors Modeling under Different Incentives,” </w:t>
      </w:r>
      <w:r w:rsidR="009F0FAF" w:rsidRPr="009F0FAF">
        <w:rPr>
          <w:rFonts w:ascii="Aptos" w:hAnsi="Aptos" w:cs="Times New Roman"/>
          <w:i/>
          <w:iCs/>
          <w:noProof/>
          <w:kern w:val="0"/>
        </w:rPr>
        <w:t>IEEE Trans. Ind. Appl.</w:t>
      </w:r>
      <w:r w:rsidR="009F0FAF" w:rsidRPr="009F0FAF">
        <w:rPr>
          <w:rFonts w:ascii="Aptos" w:hAnsi="Aptos" w:cs="Times New Roman"/>
          <w:noProof/>
          <w:kern w:val="0"/>
        </w:rPr>
        <w:t>, vol. 57, no. 4, pp. 3329–3340, 2021, doi: 10.1109/TIA.2021.3076139.</w:t>
      </w:r>
    </w:p>
    <w:p w14:paraId="64D9F77F" w14:textId="77777777" w:rsidR="009F0FAF" w:rsidRPr="009F0FAF" w:rsidRDefault="009F0FAF" w:rsidP="009F0FAF">
      <w:pPr>
        <w:widowControl w:val="0"/>
        <w:autoSpaceDE w:val="0"/>
        <w:autoSpaceDN w:val="0"/>
        <w:adjustRightInd w:val="0"/>
        <w:spacing w:line="240" w:lineRule="auto"/>
        <w:ind w:left="640" w:hanging="640"/>
        <w:rPr>
          <w:rFonts w:ascii="Aptos" w:hAnsi="Aptos" w:cs="Times New Roman"/>
          <w:noProof/>
          <w:kern w:val="0"/>
        </w:rPr>
      </w:pPr>
      <w:r w:rsidRPr="009F0FAF">
        <w:rPr>
          <w:rFonts w:ascii="Aptos" w:hAnsi="Aptos" w:cs="Times New Roman"/>
          <w:noProof/>
          <w:kern w:val="0"/>
        </w:rPr>
        <w:t>[2]</w:t>
      </w:r>
      <w:r w:rsidRPr="009F0FAF">
        <w:rPr>
          <w:rFonts w:ascii="Aptos" w:hAnsi="Aptos" w:cs="Times New Roman"/>
          <w:noProof/>
          <w:kern w:val="0"/>
        </w:rPr>
        <w:tab/>
        <w:t xml:space="preserve">A. Anees, T. Dillon, S. Wallis, and Y. P. P. Chen, “Optimization of day-ahead and real-time prices for smart home community,” </w:t>
      </w:r>
      <w:r w:rsidRPr="009F0FAF">
        <w:rPr>
          <w:rFonts w:ascii="Aptos" w:hAnsi="Aptos" w:cs="Times New Roman"/>
          <w:i/>
          <w:iCs/>
          <w:noProof/>
          <w:kern w:val="0"/>
        </w:rPr>
        <w:t>Int. J. Electr. Power Energy Syst.</w:t>
      </w:r>
      <w:r w:rsidRPr="009F0FAF">
        <w:rPr>
          <w:rFonts w:ascii="Aptos" w:hAnsi="Aptos" w:cs="Times New Roman"/>
          <w:noProof/>
          <w:kern w:val="0"/>
        </w:rPr>
        <w:t>, vol. 124, no. June 2020, p. 106403, 2021, doi: 10.1016/j.ijepes.2020.106403.</w:t>
      </w:r>
    </w:p>
    <w:p w14:paraId="18F8A5E5" w14:textId="77777777" w:rsidR="009F0FAF" w:rsidRPr="009F0FAF" w:rsidRDefault="009F0FAF" w:rsidP="009F0FAF">
      <w:pPr>
        <w:widowControl w:val="0"/>
        <w:autoSpaceDE w:val="0"/>
        <w:autoSpaceDN w:val="0"/>
        <w:adjustRightInd w:val="0"/>
        <w:spacing w:line="240" w:lineRule="auto"/>
        <w:ind w:left="640" w:hanging="640"/>
        <w:rPr>
          <w:rFonts w:ascii="Aptos" w:hAnsi="Aptos" w:cs="Times New Roman"/>
          <w:noProof/>
          <w:kern w:val="0"/>
        </w:rPr>
      </w:pPr>
      <w:r w:rsidRPr="009F0FAF">
        <w:rPr>
          <w:rFonts w:ascii="Aptos" w:hAnsi="Aptos" w:cs="Times New Roman"/>
          <w:noProof/>
          <w:kern w:val="0"/>
        </w:rPr>
        <w:t>[3]</w:t>
      </w:r>
      <w:r w:rsidRPr="009F0FAF">
        <w:rPr>
          <w:rFonts w:ascii="Aptos" w:hAnsi="Aptos" w:cs="Times New Roman"/>
          <w:noProof/>
          <w:kern w:val="0"/>
        </w:rPr>
        <w:tab/>
        <w:t xml:space="preserve">W. W. Hogan, “Virtual bidding and electricity market design,” </w:t>
      </w:r>
      <w:r w:rsidRPr="009F0FAF">
        <w:rPr>
          <w:rFonts w:ascii="Aptos" w:hAnsi="Aptos" w:cs="Times New Roman"/>
          <w:i/>
          <w:iCs/>
          <w:noProof/>
          <w:kern w:val="0"/>
        </w:rPr>
        <w:t>Electr. J.</w:t>
      </w:r>
      <w:r w:rsidRPr="009F0FAF">
        <w:rPr>
          <w:rFonts w:ascii="Aptos" w:hAnsi="Aptos" w:cs="Times New Roman"/>
          <w:noProof/>
          <w:kern w:val="0"/>
        </w:rPr>
        <w:t>, vol. 29, no. 5, pp. 33–47, 2016, doi: 10.1016/j.tej.2016.05.009.</w:t>
      </w:r>
    </w:p>
    <w:p w14:paraId="1601051B" w14:textId="77777777" w:rsidR="009F0FAF" w:rsidRPr="009F0FAF" w:rsidRDefault="009F0FAF" w:rsidP="009F0FAF">
      <w:pPr>
        <w:widowControl w:val="0"/>
        <w:autoSpaceDE w:val="0"/>
        <w:autoSpaceDN w:val="0"/>
        <w:adjustRightInd w:val="0"/>
        <w:spacing w:line="240" w:lineRule="auto"/>
        <w:ind w:left="640" w:hanging="640"/>
        <w:rPr>
          <w:rFonts w:ascii="Aptos" w:hAnsi="Aptos" w:cs="Times New Roman"/>
          <w:noProof/>
          <w:kern w:val="0"/>
        </w:rPr>
      </w:pPr>
      <w:r w:rsidRPr="009F0FAF">
        <w:rPr>
          <w:rFonts w:ascii="Aptos" w:hAnsi="Aptos" w:cs="Times New Roman"/>
          <w:noProof/>
          <w:kern w:val="0"/>
        </w:rPr>
        <w:t>[4]</w:t>
      </w:r>
      <w:r w:rsidRPr="009F0FAF">
        <w:rPr>
          <w:rFonts w:ascii="Aptos" w:hAnsi="Aptos" w:cs="Times New Roman"/>
          <w:noProof/>
          <w:kern w:val="0"/>
        </w:rPr>
        <w:tab/>
        <w:t xml:space="preserve">S. D. Ledgerwood and J. P. Pfeifenberger, “Using virtual bids to manipulate the value of financial transmission rights,” </w:t>
      </w:r>
      <w:r w:rsidRPr="009F0FAF">
        <w:rPr>
          <w:rFonts w:ascii="Aptos" w:hAnsi="Aptos" w:cs="Times New Roman"/>
          <w:i/>
          <w:iCs/>
          <w:noProof/>
          <w:kern w:val="0"/>
        </w:rPr>
        <w:t>Electr. J.</w:t>
      </w:r>
      <w:r w:rsidRPr="009F0FAF">
        <w:rPr>
          <w:rFonts w:ascii="Aptos" w:hAnsi="Aptos" w:cs="Times New Roman"/>
          <w:noProof/>
          <w:kern w:val="0"/>
        </w:rPr>
        <w:t>, vol. 26, no. 9, pp. 9–25, 2013, doi: 10.1016/j.tej.2013.09.014.</w:t>
      </w:r>
    </w:p>
    <w:p w14:paraId="402D9827" w14:textId="77777777" w:rsidR="009F0FAF" w:rsidRPr="009F0FAF" w:rsidRDefault="009F0FAF" w:rsidP="009F0FAF">
      <w:pPr>
        <w:widowControl w:val="0"/>
        <w:autoSpaceDE w:val="0"/>
        <w:autoSpaceDN w:val="0"/>
        <w:adjustRightInd w:val="0"/>
        <w:spacing w:line="240" w:lineRule="auto"/>
        <w:ind w:left="640" w:hanging="640"/>
        <w:rPr>
          <w:rFonts w:ascii="Aptos" w:hAnsi="Aptos" w:cs="Times New Roman"/>
          <w:noProof/>
          <w:kern w:val="0"/>
        </w:rPr>
      </w:pPr>
      <w:r w:rsidRPr="009F0FAF">
        <w:rPr>
          <w:rFonts w:ascii="Aptos" w:hAnsi="Aptos" w:cs="Times New Roman"/>
          <w:noProof/>
          <w:kern w:val="0"/>
        </w:rPr>
        <w:t>[5]</w:t>
      </w:r>
      <w:r w:rsidRPr="009F0FAF">
        <w:rPr>
          <w:rFonts w:ascii="Aptos" w:hAnsi="Aptos" w:cs="Times New Roman"/>
          <w:noProof/>
          <w:kern w:val="0"/>
        </w:rPr>
        <w:tab/>
        <w:t xml:space="preserve">L. Baringo, M. Freire, R. García-Bertrand, and M. Rahimiyan, “Offering strategy of a price-maker virtual power plant in energy and reserve markets,” </w:t>
      </w:r>
      <w:r w:rsidRPr="009F0FAF">
        <w:rPr>
          <w:rFonts w:ascii="Aptos" w:hAnsi="Aptos" w:cs="Times New Roman"/>
          <w:i/>
          <w:iCs/>
          <w:noProof/>
          <w:kern w:val="0"/>
        </w:rPr>
        <w:t>Sustain. Energy, Grids Networks</w:t>
      </w:r>
      <w:r w:rsidRPr="009F0FAF">
        <w:rPr>
          <w:rFonts w:ascii="Aptos" w:hAnsi="Aptos" w:cs="Times New Roman"/>
          <w:noProof/>
          <w:kern w:val="0"/>
        </w:rPr>
        <w:t>, vol. 28, p. 100558, 2021, doi: 10.1016/j.segan.2021.100558.</w:t>
      </w:r>
    </w:p>
    <w:p w14:paraId="3032E49D" w14:textId="77777777" w:rsidR="009F0FAF" w:rsidRPr="009F0FAF" w:rsidRDefault="009F0FAF" w:rsidP="009F0FAF">
      <w:pPr>
        <w:widowControl w:val="0"/>
        <w:autoSpaceDE w:val="0"/>
        <w:autoSpaceDN w:val="0"/>
        <w:adjustRightInd w:val="0"/>
        <w:spacing w:line="240" w:lineRule="auto"/>
        <w:ind w:left="640" w:hanging="640"/>
        <w:rPr>
          <w:rFonts w:ascii="Aptos" w:hAnsi="Aptos" w:cs="Times New Roman"/>
          <w:noProof/>
          <w:kern w:val="0"/>
        </w:rPr>
      </w:pPr>
      <w:r w:rsidRPr="009F0FAF">
        <w:rPr>
          <w:rFonts w:ascii="Aptos" w:hAnsi="Aptos" w:cs="Times New Roman"/>
          <w:noProof/>
          <w:kern w:val="0"/>
        </w:rPr>
        <w:t>[6]</w:t>
      </w:r>
      <w:r w:rsidRPr="009F0FAF">
        <w:rPr>
          <w:rFonts w:ascii="Aptos" w:hAnsi="Aptos" w:cs="Times New Roman"/>
          <w:noProof/>
          <w:kern w:val="0"/>
        </w:rPr>
        <w:tab/>
        <w:t xml:space="preserve">F. S. Gazijahani and J. Salehi, “IGDT-Based Complementarity Approach for Dealing with Strategic Decision Making of Price-Maker VPP Considering Demand Flexibility,” </w:t>
      </w:r>
      <w:r w:rsidRPr="009F0FAF">
        <w:rPr>
          <w:rFonts w:ascii="Aptos" w:hAnsi="Aptos" w:cs="Times New Roman"/>
          <w:i/>
          <w:iCs/>
          <w:noProof/>
          <w:kern w:val="0"/>
        </w:rPr>
        <w:t>IEEE Trans. Ind. Informatics</w:t>
      </w:r>
      <w:r w:rsidRPr="009F0FAF">
        <w:rPr>
          <w:rFonts w:ascii="Aptos" w:hAnsi="Aptos" w:cs="Times New Roman"/>
          <w:noProof/>
          <w:kern w:val="0"/>
        </w:rPr>
        <w:t>, vol. 16, no. 4, pp. 2212–2220, 2020, doi: 10.1109/TII.2019.2932107.</w:t>
      </w:r>
    </w:p>
    <w:p w14:paraId="2B7929B6" w14:textId="77777777" w:rsidR="009F0FAF" w:rsidRPr="009F0FAF" w:rsidRDefault="009F0FAF" w:rsidP="009F0FAF">
      <w:pPr>
        <w:widowControl w:val="0"/>
        <w:autoSpaceDE w:val="0"/>
        <w:autoSpaceDN w:val="0"/>
        <w:adjustRightInd w:val="0"/>
        <w:spacing w:line="240" w:lineRule="auto"/>
        <w:ind w:left="640" w:hanging="640"/>
        <w:rPr>
          <w:rFonts w:ascii="Aptos" w:hAnsi="Aptos" w:cs="Times New Roman"/>
          <w:noProof/>
          <w:kern w:val="0"/>
        </w:rPr>
      </w:pPr>
      <w:r w:rsidRPr="009F0FAF">
        <w:rPr>
          <w:rFonts w:ascii="Aptos" w:hAnsi="Aptos" w:cs="Times New Roman"/>
          <w:noProof/>
          <w:kern w:val="0"/>
        </w:rPr>
        <w:t>[7]</w:t>
      </w:r>
      <w:r w:rsidRPr="009F0FAF">
        <w:rPr>
          <w:rFonts w:ascii="Aptos" w:hAnsi="Aptos" w:cs="Times New Roman"/>
          <w:noProof/>
          <w:kern w:val="0"/>
        </w:rPr>
        <w:tab/>
        <w:t xml:space="preserve">D. Xiao, M. K. Alashery, and W. Qiao, “Optimal Price-maker Trading Strategy of Wind Power Producer Using Virtual Bidding,” </w:t>
      </w:r>
      <w:r w:rsidRPr="009F0FAF">
        <w:rPr>
          <w:rFonts w:ascii="Aptos" w:hAnsi="Aptos" w:cs="Times New Roman"/>
          <w:i/>
          <w:iCs/>
          <w:noProof/>
          <w:kern w:val="0"/>
        </w:rPr>
        <w:t>J. Mod. Power Syst. Clean Energy</w:t>
      </w:r>
      <w:r w:rsidRPr="009F0FAF">
        <w:rPr>
          <w:rFonts w:ascii="Aptos" w:hAnsi="Aptos" w:cs="Times New Roman"/>
          <w:noProof/>
          <w:kern w:val="0"/>
        </w:rPr>
        <w:t>, vol. 10, no. 3, pp. 766–778, 2022, doi: 10.35833/MPCE.2020.000070.</w:t>
      </w:r>
    </w:p>
    <w:p w14:paraId="6241FA51" w14:textId="77777777" w:rsidR="009F0FAF" w:rsidRPr="009F0FAF" w:rsidRDefault="009F0FAF" w:rsidP="009F0FAF">
      <w:pPr>
        <w:widowControl w:val="0"/>
        <w:autoSpaceDE w:val="0"/>
        <w:autoSpaceDN w:val="0"/>
        <w:adjustRightInd w:val="0"/>
        <w:spacing w:line="240" w:lineRule="auto"/>
        <w:ind w:left="640" w:hanging="640"/>
        <w:rPr>
          <w:rFonts w:ascii="Aptos" w:hAnsi="Aptos" w:cs="Times New Roman"/>
          <w:noProof/>
          <w:kern w:val="0"/>
        </w:rPr>
      </w:pPr>
      <w:r w:rsidRPr="009F0FAF">
        <w:rPr>
          <w:rFonts w:ascii="Aptos" w:hAnsi="Aptos" w:cs="Times New Roman"/>
          <w:noProof/>
          <w:kern w:val="0"/>
        </w:rPr>
        <w:t>[8]</w:t>
      </w:r>
      <w:r w:rsidRPr="009F0FAF">
        <w:rPr>
          <w:rFonts w:ascii="Aptos" w:hAnsi="Aptos" w:cs="Times New Roman"/>
          <w:noProof/>
          <w:kern w:val="0"/>
        </w:rPr>
        <w:tab/>
        <w:t xml:space="preserve">Z. Yi, Y. Xu, W. Gu, and W. Wu, “A Multi-Time-Scale Economic Scheduling Strategy for Virtual Power Plant Based on Deferrable Loads Aggregation and Disaggregation,” </w:t>
      </w:r>
      <w:r w:rsidRPr="009F0FAF">
        <w:rPr>
          <w:rFonts w:ascii="Aptos" w:hAnsi="Aptos" w:cs="Times New Roman"/>
          <w:i/>
          <w:iCs/>
          <w:noProof/>
          <w:kern w:val="0"/>
        </w:rPr>
        <w:t>IEEE Trans. Sustain. Energy</w:t>
      </w:r>
      <w:r w:rsidRPr="009F0FAF">
        <w:rPr>
          <w:rFonts w:ascii="Aptos" w:hAnsi="Aptos" w:cs="Times New Roman"/>
          <w:noProof/>
          <w:kern w:val="0"/>
        </w:rPr>
        <w:t>, vol. 11, no. 3, pp. 1332–1346, 2020, doi: 10.1109/TSTE.2019.2924936.</w:t>
      </w:r>
    </w:p>
    <w:p w14:paraId="182CCF0B" w14:textId="77777777" w:rsidR="009F0FAF" w:rsidRPr="009F0FAF" w:rsidRDefault="009F0FAF" w:rsidP="009F0FAF">
      <w:pPr>
        <w:widowControl w:val="0"/>
        <w:autoSpaceDE w:val="0"/>
        <w:autoSpaceDN w:val="0"/>
        <w:adjustRightInd w:val="0"/>
        <w:spacing w:line="240" w:lineRule="auto"/>
        <w:ind w:left="640" w:hanging="640"/>
        <w:rPr>
          <w:rFonts w:ascii="Aptos" w:hAnsi="Aptos" w:cs="Times New Roman"/>
          <w:noProof/>
          <w:kern w:val="0"/>
        </w:rPr>
      </w:pPr>
      <w:r w:rsidRPr="009F0FAF">
        <w:rPr>
          <w:rFonts w:ascii="Aptos" w:hAnsi="Aptos" w:cs="Times New Roman"/>
          <w:noProof/>
          <w:kern w:val="0"/>
        </w:rPr>
        <w:t>[9]</w:t>
      </w:r>
      <w:r w:rsidRPr="009F0FAF">
        <w:rPr>
          <w:rFonts w:ascii="Aptos" w:hAnsi="Aptos" w:cs="Times New Roman"/>
          <w:noProof/>
          <w:kern w:val="0"/>
        </w:rPr>
        <w:tab/>
        <w:t xml:space="preserve">S. S. Gougheri, H. Jahangir, M. A. Golkar, A. Ahmadian, and M. Aliakbar Golkar, “Optimal participation of a virtual power plant in electricity market considering renewable energy: A deep learning-based approach,” </w:t>
      </w:r>
      <w:r w:rsidRPr="009F0FAF">
        <w:rPr>
          <w:rFonts w:ascii="Aptos" w:hAnsi="Aptos" w:cs="Times New Roman"/>
          <w:i/>
          <w:iCs/>
          <w:noProof/>
          <w:kern w:val="0"/>
        </w:rPr>
        <w:t>Sustain. Energy, Grids Networks</w:t>
      </w:r>
      <w:r w:rsidRPr="009F0FAF">
        <w:rPr>
          <w:rFonts w:ascii="Aptos" w:hAnsi="Aptos" w:cs="Times New Roman"/>
          <w:noProof/>
          <w:kern w:val="0"/>
        </w:rPr>
        <w:t>, vol. 26, Jun. 2021, doi: 10.1016/j.segan.2021.100448.</w:t>
      </w:r>
    </w:p>
    <w:p w14:paraId="0A0F95C4" w14:textId="77777777" w:rsidR="009F0FAF" w:rsidRPr="009F0FAF" w:rsidRDefault="009F0FAF" w:rsidP="009F0FAF">
      <w:pPr>
        <w:widowControl w:val="0"/>
        <w:autoSpaceDE w:val="0"/>
        <w:autoSpaceDN w:val="0"/>
        <w:adjustRightInd w:val="0"/>
        <w:spacing w:line="240" w:lineRule="auto"/>
        <w:ind w:left="640" w:hanging="640"/>
        <w:rPr>
          <w:rFonts w:ascii="Aptos" w:hAnsi="Aptos" w:cs="Times New Roman"/>
          <w:noProof/>
          <w:kern w:val="0"/>
        </w:rPr>
      </w:pPr>
      <w:r w:rsidRPr="009F0FAF">
        <w:rPr>
          <w:rFonts w:ascii="Aptos" w:hAnsi="Aptos" w:cs="Times New Roman"/>
          <w:noProof/>
          <w:kern w:val="0"/>
        </w:rPr>
        <w:t>[10]</w:t>
      </w:r>
      <w:r w:rsidRPr="009F0FAF">
        <w:rPr>
          <w:rFonts w:ascii="Aptos" w:hAnsi="Aptos" w:cs="Times New Roman"/>
          <w:noProof/>
          <w:kern w:val="0"/>
        </w:rPr>
        <w:tab/>
        <w:t xml:space="preserve">M. Kohansal, A. Sadeghi-Mobarakeh, S. D. Manshadi, and H. Mohsenian-Rad, “Strategic Convergence Bidding in Nodal Electricity Markets: Optimal Bid Selection and Market Implications,” </w:t>
      </w:r>
      <w:r w:rsidRPr="009F0FAF">
        <w:rPr>
          <w:rFonts w:ascii="Aptos" w:hAnsi="Aptos" w:cs="Times New Roman"/>
          <w:i/>
          <w:iCs/>
          <w:noProof/>
          <w:kern w:val="0"/>
        </w:rPr>
        <w:t>IEEE Trans. Power Syst.</w:t>
      </w:r>
      <w:r w:rsidRPr="009F0FAF">
        <w:rPr>
          <w:rFonts w:ascii="Aptos" w:hAnsi="Aptos" w:cs="Times New Roman"/>
          <w:noProof/>
          <w:kern w:val="0"/>
        </w:rPr>
        <w:t>, vol. 36, no. 2, pp. 891–901, 2021, doi: 10.1109/TPWRS.2020.3025098.</w:t>
      </w:r>
    </w:p>
    <w:p w14:paraId="12F13F98" w14:textId="77777777" w:rsidR="009F0FAF" w:rsidRPr="009F0FAF" w:rsidRDefault="009F0FAF" w:rsidP="009F0FAF">
      <w:pPr>
        <w:widowControl w:val="0"/>
        <w:autoSpaceDE w:val="0"/>
        <w:autoSpaceDN w:val="0"/>
        <w:adjustRightInd w:val="0"/>
        <w:spacing w:line="240" w:lineRule="auto"/>
        <w:ind w:left="640" w:hanging="640"/>
        <w:rPr>
          <w:rFonts w:ascii="Aptos" w:hAnsi="Aptos" w:cs="Times New Roman"/>
          <w:noProof/>
          <w:kern w:val="0"/>
        </w:rPr>
      </w:pPr>
      <w:r w:rsidRPr="009F0FAF">
        <w:rPr>
          <w:rFonts w:ascii="Aptos" w:hAnsi="Aptos" w:cs="Times New Roman"/>
          <w:noProof/>
          <w:kern w:val="0"/>
        </w:rPr>
        <w:t>[11]</w:t>
      </w:r>
      <w:r w:rsidRPr="009F0FAF">
        <w:rPr>
          <w:rFonts w:ascii="Aptos" w:hAnsi="Aptos" w:cs="Times New Roman"/>
          <w:noProof/>
          <w:kern w:val="0"/>
        </w:rPr>
        <w:tab/>
        <w:t xml:space="preserve">S. Yin, Q. Ai, Z. Li, Y. Zhang, and T. Lu, “Energy management for aggregate prosumers </w:t>
      </w:r>
      <w:r w:rsidRPr="009F0FAF">
        <w:rPr>
          <w:rFonts w:ascii="Aptos" w:hAnsi="Aptos" w:cs="Times New Roman"/>
          <w:noProof/>
          <w:kern w:val="0"/>
        </w:rPr>
        <w:lastRenderedPageBreak/>
        <w:t xml:space="preserve">in a virtual power plant: A robust Stackelberg game approach,” </w:t>
      </w:r>
      <w:r w:rsidRPr="009F0FAF">
        <w:rPr>
          <w:rFonts w:ascii="Aptos" w:hAnsi="Aptos" w:cs="Times New Roman"/>
          <w:i/>
          <w:iCs/>
          <w:noProof/>
          <w:kern w:val="0"/>
        </w:rPr>
        <w:t>Int. J. Electr. Power Energy Syst.</w:t>
      </w:r>
      <w:r w:rsidRPr="009F0FAF">
        <w:rPr>
          <w:rFonts w:ascii="Aptos" w:hAnsi="Aptos" w:cs="Times New Roman"/>
          <w:noProof/>
          <w:kern w:val="0"/>
        </w:rPr>
        <w:t>, vol. 117, no. October 2019, p. 105605, 2020, doi: 10.1016/j.ijepes.2019.105605.</w:t>
      </w:r>
    </w:p>
    <w:p w14:paraId="4C217752" w14:textId="77777777" w:rsidR="009F0FAF" w:rsidRPr="009F0FAF" w:rsidRDefault="009F0FAF" w:rsidP="009F0FAF">
      <w:pPr>
        <w:widowControl w:val="0"/>
        <w:autoSpaceDE w:val="0"/>
        <w:autoSpaceDN w:val="0"/>
        <w:adjustRightInd w:val="0"/>
        <w:spacing w:line="240" w:lineRule="auto"/>
        <w:ind w:left="640" w:hanging="640"/>
        <w:rPr>
          <w:rFonts w:ascii="Aptos" w:hAnsi="Aptos" w:cs="Times New Roman"/>
          <w:noProof/>
          <w:kern w:val="0"/>
        </w:rPr>
      </w:pPr>
      <w:r w:rsidRPr="009F0FAF">
        <w:rPr>
          <w:rFonts w:ascii="Aptos" w:hAnsi="Aptos" w:cs="Times New Roman"/>
          <w:noProof/>
          <w:kern w:val="0"/>
        </w:rPr>
        <w:t>[12]</w:t>
      </w:r>
      <w:r w:rsidRPr="009F0FAF">
        <w:rPr>
          <w:rFonts w:ascii="Aptos" w:hAnsi="Aptos" w:cs="Times New Roman"/>
          <w:noProof/>
          <w:kern w:val="0"/>
        </w:rPr>
        <w:tab/>
        <w:t xml:space="preserve">M. Rahimiyan and L. Baringo, “Strategic Bidding for a Virtual Power Plant in the Day-Ahead and Real-Time Markets: A Price-Taker Robust Optimization Approach,” </w:t>
      </w:r>
      <w:r w:rsidRPr="009F0FAF">
        <w:rPr>
          <w:rFonts w:ascii="Aptos" w:hAnsi="Aptos" w:cs="Times New Roman"/>
          <w:i/>
          <w:iCs/>
          <w:noProof/>
          <w:kern w:val="0"/>
        </w:rPr>
        <w:t>IEEE Trans. Power Syst.</w:t>
      </w:r>
      <w:r w:rsidRPr="009F0FAF">
        <w:rPr>
          <w:rFonts w:ascii="Aptos" w:hAnsi="Aptos" w:cs="Times New Roman"/>
          <w:noProof/>
          <w:kern w:val="0"/>
        </w:rPr>
        <w:t>, vol. 31, no. 4, pp. 2676–2687, Jul. 2016, doi: 10.1109/TPWRS.2015.2483781.</w:t>
      </w:r>
    </w:p>
    <w:p w14:paraId="3AEB5B1B" w14:textId="77777777" w:rsidR="009F0FAF" w:rsidRPr="009F0FAF" w:rsidRDefault="009F0FAF" w:rsidP="009F0FAF">
      <w:pPr>
        <w:widowControl w:val="0"/>
        <w:autoSpaceDE w:val="0"/>
        <w:autoSpaceDN w:val="0"/>
        <w:adjustRightInd w:val="0"/>
        <w:spacing w:line="240" w:lineRule="auto"/>
        <w:ind w:left="640" w:hanging="640"/>
        <w:rPr>
          <w:rFonts w:ascii="Aptos" w:hAnsi="Aptos" w:cs="Times New Roman"/>
          <w:noProof/>
          <w:kern w:val="0"/>
        </w:rPr>
      </w:pPr>
      <w:r w:rsidRPr="009F0FAF">
        <w:rPr>
          <w:rFonts w:ascii="Aptos" w:hAnsi="Aptos" w:cs="Times New Roman"/>
          <w:noProof/>
          <w:kern w:val="0"/>
        </w:rPr>
        <w:t>[13]</w:t>
      </w:r>
      <w:r w:rsidRPr="009F0FAF">
        <w:rPr>
          <w:rFonts w:ascii="Aptos" w:hAnsi="Aptos" w:cs="Times New Roman"/>
          <w:noProof/>
          <w:kern w:val="0"/>
        </w:rPr>
        <w:tab/>
        <w:t xml:space="preserve">M. S. H. Nizami, M. J. Hossain, B. M. R. Amin, and E. Fernandez, “A residential energy management system with bi-level optimization-based bidding strategy for day-ahead bi-directional electricity trading,” </w:t>
      </w:r>
      <w:r w:rsidRPr="009F0FAF">
        <w:rPr>
          <w:rFonts w:ascii="Aptos" w:hAnsi="Aptos" w:cs="Times New Roman"/>
          <w:i/>
          <w:iCs/>
          <w:noProof/>
          <w:kern w:val="0"/>
        </w:rPr>
        <w:t>Appl. Energy</w:t>
      </w:r>
      <w:r w:rsidRPr="009F0FAF">
        <w:rPr>
          <w:rFonts w:ascii="Aptos" w:hAnsi="Aptos" w:cs="Times New Roman"/>
          <w:noProof/>
          <w:kern w:val="0"/>
        </w:rPr>
        <w:t>, vol. 261, no. July 2019, p. 114322, 2020, doi: 10.1016/j.apenergy.2019.114322.</w:t>
      </w:r>
    </w:p>
    <w:p w14:paraId="7212FE3C" w14:textId="77777777" w:rsidR="009F0FAF" w:rsidRPr="009F0FAF" w:rsidRDefault="009F0FAF" w:rsidP="009F0FAF">
      <w:pPr>
        <w:widowControl w:val="0"/>
        <w:autoSpaceDE w:val="0"/>
        <w:autoSpaceDN w:val="0"/>
        <w:adjustRightInd w:val="0"/>
        <w:spacing w:line="240" w:lineRule="auto"/>
        <w:ind w:left="640" w:hanging="640"/>
        <w:rPr>
          <w:rFonts w:ascii="Aptos" w:hAnsi="Aptos" w:cs="Times New Roman"/>
          <w:noProof/>
          <w:kern w:val="0"/>
        </w:rPr>
      </w:pPr>
      <w:r w:rsidRPr="009F0FAF">
        <w:rPr>
          <w:rFonts w:ascii="Aptos" w:hAnsi="Aptos" w:cs="Times New Roman"/>
          <w:noProof/>
          <w:kern w:val="0"/>
        </w:rPr>
        <w:t>[14]</w:t>
      </w:r>
      <w:r w:rsidRPr="009F0FAF">
        <w:rPr>
          <w:rFonts w:ascii="Aptos" w:hAnsi="Aptos" w:cs="Times New Roman"/>
          <w:noProof/>
          <w:kern w:val="0"/>
        </w:rPr>
        <w:tab/>
        <w:t xml:space="preserve">M. Shafiekhani, A. Badri, M. Shafie-khah, and J. P. S. Catalão, “Strategic bidding of virtual power plant in energy markets: A bi-level multi-objective approach,” </w:t>
      </w:r>
      <w:r w:rsidRPr="009F0FAF">
        <w:rPr>
          <w:rFonts w:ascii="Aptos" w:hAnsi="Aptos" w:cs="Times New Roman"/>
          <w:i/>
          <w:iCs/>
          <w:noProof/>
          <w:kern w:val="0"/>
        </w:rPr>
        <w:t>Int. J. Electr. Power Energy Syst.</w:t>
      </w:r>
      <w:r w:rsidRPr="009F0FAF">
        <w:rPr>
          <w:rFonts w:ascii="Aptos" w:hAnsi="Aptos" w:cs="Times New Roman"/>
          <w:noProof/>
          <w:kern w:val="0"/>
        </w:rPr>
        <w:t>, vol. 113, no. May, pp. 208–219, 2019, doi: 10.1016/j.ijepes.2019.05.023.</w:t>
      </w:r>
    </w:p>
    <w:p w14:paraId="5DB0456C" w14:textId="77777777" w:rsidR="009F0FAF" w:rsidRPr="009F0FAF" w:rsidRDefault="009F0FAF" w:rsidP="009F0FAF">
      <w:pPr>
        <w:widowControl w:val="0"/>
        <w:autoSpaceDE w:val="0"/>
        <w:autoSpaceDN w:val="0"/>
        <w:adjustRightInd w:val="0"/>
        <w:spacing w:line="240" w:lineRule="auto"/>
        <w:ind w:left="640" w:hanging="640"/>
        <w:rPr>
          <w:rFonts w:ascii="Aptos" w:hAnsi="Aptos" w:cs="Times New Roman"/>
          <w:noProof/>
          <w:kern w:val="0"/>
        </w:rPr>
      </w:pPr>
      <w:r w:rsidRPr="009F0FAF">
        <w:rPr>
          <w:rFonts w:ascii="Aptos" w:hAnsi="Aptos" w:cs="Times New Roman"/>
          <w:noProof/>
          <w:kern w:val="0"/>
        </w:rPr>
        <w:t>[15]</w:t>
      </w:r>
      <w:r w:rsidRPr="009F0FAF">
        <w:rPr>
          <w:rFonts w:ascii="Aptos" w:hAnsi="Aptos" w:cs="Times New Roman"/>
          <w:noProof/>
          <w:kern w:val="0"/>
        </w:rPr>
        <w:tab/>
        <w:t xml:space="preserve">D. Yang, S. He, M. Wang, and H. Pandzic, “Bidding Strategy for Virtual Power Plant Considering the Large-Scale Integrations of Electric Vehicles,” </w:t>
      </w:r>
      <w:r w:rsidRPr="009F0FAF">
        <w:rPr>
          <w:rFonts w:ascii="Aptos" w:hAnsi="Aptos" w:cs="Times New Roman"/>
          <w:i/>
          <w:iCs/>
          <w:noProof/>
          <w:kern w:val="0"/>
        </w:rPr>
        <w:t>IEEE Trans. Ind. Appl.</w:t>
      </w:r>
      <w:r w:rsidRPr="009F0FAF">
        <w:rPr>
          <w:rFonts w:ascii="Aptos" w:hAnsi="Aptos" w:cs="Times New Roman"/>
          <w:noProof/>
          <w:kern w:val="0"/>
        </w:rPr>
        <w:t>, vol. 56, no. 5, pp. 5890–5900, 2020, doi: 10.1109/TIA.2020.2993532.</w:t>
      </w:r>
    </w:p>
    <w:p w14:paraId="4E64235D" w14:textId="77777777" w:rsidR="009F0FAF" w:rsidRPr="009F0FAF" w:rsidRDefault="009F0FAF" w:rsidP="009F0FAF">
      <w:pPr>
        <w:widowControl w:val="0"/>
        <w:autoSpaceDE w:val="0"/>
        <w:autoSpaceDN w:val="0"/>
        <w:adjustRightInd w:val="0"/>
        <w:spacing w:line="240" w:lineRule="auto"/>
        <w:ind w:left="640" w:hanging="640"/>
        <w:rPr>
          <w:rFonts w:ascii="Aptos" w:hAnsi="Aptos" w:cs="Times New Roman"/>
          <w:noProof/>
          <w:kern w:val="0"/>
        </w:rPr>
      </w:pPr>
      <w:r w:rsidRPr="009F0FAF">
        <w:rPr>
          <w:rFonts w:ascii="Aptos" w:hAnsi="Aptos" w:cs="Times New Roman"/>
          <w:noProof/>
          <w:kern w:val="0"/>
        </w:rPr>
        <w:t>[16]</w:t>
      </w:r>
      <w:r w:rsidRPr="009F0FAF">
        <w:rPr>
          <w:rFonts w:ascii="Aptos" w:hAnsi="Aptos" w:cs="Times New Roman"/>
          <w:noProof/>
          <w:kern w:val="0"/>
        </w:rPr>
        <w:tab/>
        <w:t xml:space="preserve">H. Mehdipourpicha and R. Bo, “Optimal Bidding Strategy for Physical Market Participants with Virtual Bidding Capability in Day-Ahead Electricity Markets,” </w:t>
      </w:r>
      <w:r w:rsidRPr="009F0FAF">
        <w:rPr>
          <w:rFonts w:ascii="Aptos" w:hAnsi="Aptos" w:cs="Times New Roman"/>
          <w:i/>
          <w:iCs/>
          <w:noProof/>
          <w:kern w:val="0"/>
        </w:rPr>
        <w:t>IEEE Access</w:t>
      </w:r>
      <w:r w:rsidRPr="009F0FAF">
        <w:rPr>
          <w:rFonts w:ascii="Aptos" w:hAnsi="Aptos" w:cs="Times New Roman"/>
          <w:noProof/>
          <w:kern w:val="0"/>
        </w:rPr>
        <w:t>, vol. 9, pp. 85392–85402, 2021, doi: 10.1109/ACCESS.2021.3087728.</w:t>
      </w:r>
    </w:p>
    <w:p w14:paraId="72AD8C89" w14:textId="77777777" w:rsidR="009F0FAF" w:rsidRPr="009F0FAF" w:rsidRDefault="009F0FAF" w:rsidP="009F0FAF">
      <w:pPr>
        <w:widowControl w:val="0"/>
        <w:autoSpaceDE w:val="0"/>
        <w:autoSpaceDN w:val="0"/>
        <w:adjustRightInd w:val="0"/>
        <w:spacing w:line="240" w:lineRule="auto"/>
        <w:ind w:left="640" w:hanging="640"/>
        <w:rPr>
          <w:rFonts w:ascii="Aptos" w:hAnsi="Aptos" w:cs="Times New Roman"/>
          <w:noProof/>
          <w:kern w:val="0"/>
        </w:rPr>
      </w:pPr>
      <w:r w:rsidRPr="009F0FAF">
        <w:rPr>
          <w:rFonts w:ascii="Aptos" w:hAnsi="Aptos" w:cs="Times New Roman"/>
          <w:noProof/>
          <w:kern w:val="0"/>
        </w:rPr>
        <w:t>[17]</w:t>
      </w:r>
      <w:r w:rsidRPr="009F0FAF">
        <w:rPr>
          <w:rFonts w:ascii="Aptos" w:hAnsi="Aptos" w:cs="Times New Roman"/>
          <w:noProof/>
          <w:kern w:val="0"/>
        </w:rPr>
        <w:tab/>
        <w:t xml:space="preserve">E. Samani, M. Kohansal, and H. Mohsenian-Rad, “A Data-Driven Convergence Bidding Strategy Based on Reverse Engineering of Market Participants’ Performance: A Case of California ISO,” </w:t>
      </w:r>
      <w:r w:rsidRPr="009F0FAF">
        <w:rPr>
          <w:rFonts w:ascii="Aptos" w:hAnsi="Aptos" w:cs="Times New Roman"/>
          <w:i/>
          <w:iCs/>
          <w:noProof/>
          <w:kern w:val="0"/>
        </w:rPr>
        <w:t>IEEE Trans. Power Syst.</w:t>
      </w:r>
      <w:r w:rsidRPr="009F0FAF">
        <w:rPr>
          <w:rFonts w:ascii="Aptos" w:hAnsi="Aptos" w:cs="Times New Roman"/>
          <w:noProof/>
          <w:kern w:val="0"/>
        </w:rPr>
        <w:t>, vol. 37, no. 3, pp. 2122–2136, 2022, doi: 10.1109/TPWRS.2021.3114362.</w:t>
      </w:r>
    </w:p>
    <w:p w14:paraId="06F5573D" w14:textId="77777777" w:rsidR="009F0FAF" w:rsidRPr="009F0FAF" w:rsidRDefault="009F0FAF" w:rsidP="009F0FAF">
      <w:pPr>
        <w:widowControl w:val="0"/>
        <w:autoSpaceDE w:val="0"/>
        <w:autoSpaceDN w:val="0"/>
        <w:adjustRightInd w:val="0"/>
        <w:spacing w:line="240" w:lineRule="auto"/>
        <w:ind w:left="640" w:hanging="640"/>
        <w:rPr>
          <w:rFonts w:ascii="Aptos" w:hAnsi="Aptos" w:cs="Times New Roman"/>
          <w:noProof/>
          <w:kern w:val="0"/>
        </w:rPr>
      </w:pPr>
      <w:r w:rsidRPr="009F0FAF">
        <w:rPr>
          <w:rFonts w:ascii="Aptos" w:hAnsi="Aptos" w:cs="Times New Roman"/>
          <w:noProof/>
          <w:kern w:val="0"/>
        </w:rPr>
        <w:t>[18]</w:t>
      </w:r>
      <w:r w:rsidRPr="009F0FAF">
        <w:rPr>
          <w:rFonts w:ascii="Aptos" w:hAnsi="Aptos" w:cs="Times New Roman"/>
          <w:noProof/>
          <w:kern w:val="0"/>
        </w:rPr>
        <w:tab/>
        <w:t xml:space="preserve">Y. Li, N. Yu, and W. Wang, “Machine Learning-Driven Virtual Bidding with Electricity Market Efficiency Analysis,” </w:t>
      </w:r>
      <w:r w:rsidRPr="009F0FAF">
        <w:rPr>
          <w:rFonts w:ascii="Aptos" w:hAnsi="Aptos" w:cs="Times New Roman"/>
          <w:i/>
          <w:iCs/>
          <w:noProof/>
          <w:kern w:val="0"/>
        </w:rPr>
        <w:t>IEEE Trans. Power Syst.</w:t>
      </w:r>
      <w:r w:rsidRPr="009F0FAF">
        <w:rPr>
          <w:rFonts w:ascii="Aptos" w:hAnsi="Aptos" w:cs="Times New Roman"/>
          <w:noProof/>
          <w:kern w:val="0"/>
        </w:rPr>
        <w:t>, vol. 37, no. 1, pp. 354–364, 2022, doi: 10.1109/TPWRS.2021.3096469.</w:t>
      </w:r>
    </w:p>
    <w:p w14:paraId="0D206F31" w14:textId="77777777" w:rsidR="009F0FAF" w:rsidRPr="009F0FAF" w:rsidRDefault="009F0FAF" w:rsidP="009F0FAF">
      <w:pPr>
        <w:widowControl w:val="0"/>
        <w:autoSpaceDE w:val="0"/>
        <w:autoSpaceDN w:val="0"/>
        <w:adjustRightInd w:val="0"/>
        <w:spacing w:line="240" w:lineRule="auto"/>
        <w:ind w:left="640" w:hanging="640"/>
        <w:rPr>
          <w:rFonts w:ascii="Aptos" w:hAnsi="Aptos" w:cs="Times New Roman"/>
          <w:noProof/>
          <w:kern w:val="0"/>
        </w:rPr>
      </w:pPr>
      <w:r w:rsidRPr="009F0FAF">
        <w:rPr>
          <w:rFonts w:ascii="Aptos" w:hAnsi="Aptos" w:cs="Times New Roman"/>
          <w:noProof/>
          <w:kern w:val="0"/>
        </w:rPr>
        <w:t>[19]</w:t>
      </w:r>
      <w:r w:rsidRPr="009F0FAF">
        <w:rPr>
          <w:rFonts w:ascii="Aptos" w:hAnsi="Aptos" w:cs="Times New Roman"/>
          <w:noProof/>
          <w:kern w:val="0"/>
        </w:rPr>
        <w:tab/>
        <w:t xml:space="preserve">D. Xiao, J. C. do Prado, and W. Qiao, “Optimal joint demand and virtual bidding for a strategic retailer in the short-term electricity market,” </w:t>
      </w:r>
      <w:r w:rsidRPr="009F0FAF">
        <w:rPr>
          <w:rFonts w:ascii="Aptos" w:hAnsi="Aptos" w:cs="Times New Roman"/>
          <w:i/>
          <w:iCs/>
          <w:noProof/>
          <w:kern w:val="0"/>
        </w:rPr>
        <w:t>Electr. Power Syst. Res.</w:t>
      </w:r>
      <w:r w:rsidRPr="009F0FAF">
        <w:rPr>
          <w:rFonts w:ascii="Aptos" w:hAnsi="Aptos" w:cs="Times New Roman"/>
          <w:noProof/>
          <w:kern w:val="0"/>
        </w:rPr>
        <w:t>, vol. 190, no. February 2020, p. 106855, 2021, doi: 10.1016/j.epsr.2020.106855.</w:t>
      </w:r>
    </w:p>
    <w:p w14:paraId="30566ED6" w14:textId="77777777" w:rsidR="009F0FAF" w:rsidRPr="009F0FAF" w:rsidRDefault="009F0FAF" w:rsidP="009F0FAF">
      <w:pPr>
        <w:widowControl w:val="0"/>
        <w:autoSpaceDE w:val="0"/>
        <w:autoSpaceDN w:val="0"/>
        <w:adjustRightInd w:val="0"/>
        <w:spacing w:line="240" w:lineRule="auto"/>
        <w:ind w:left="640" w:hanging="640"/>
        <w:rPr>
          <w:rFonts w:ascii="Aptos" w:hAnsi="Aptos" w:cs="Times New Roman"/>
          <w:noProof/>
          <w:kern w:val="0"/>
        </w:rPr>
      </w:pPr>
      <w:r w:rsidRPr="009F0FAF">
        <w:rPr>
          <w:rFonts w:ascii="Aptos" w:hAnsi="Aptos" w:cs="Times New Roman"/>
          <w:noProof/>
          <w:kern w:val="0"/>
        </w:rPr>
        <w:t>[20]</w:t>
      </w:r>
      <w:r w:rsidRPr="009F0FAF">
        <w:rPr>
          <w:rFonts w:ascii="Aptos" w:hAnsi="Aptos" w:cs="Times New Roman"/>
          <w:noProof/>
          <w:kern w:val="0"/>
        </w:rPr>
        <w:tab/>
        <w:t xml:space="preserve">H. Mehdipourpicha, S. Wang, and R. Bo, “Developing Robust Bidding Strategy for Virtual Bidders in Day-Ahead Electricity Markets,” </w:t>
      </w:r>
      <w:r w:rsidRPr="009F0FAF">
        <w:rPr>
          <w:rFonts w:ascii="Aptos" w:hAnsi="Aptos" w:cs="Times New Roman"/>
          <w:i/>
          <w:iCs/>
          <w:noProof/>
          <w:kern w:val="0"/>
        </w:rPr>
        <w:t>IEEE Open Access J. Power Energy</w:t>
      </w:r>
      <w:r w:rsidRPr="009F0FAF">
        <w:rPr>
          <w:rFonts w:ascii="Aptos" w:hAnsi="Aptos" w:cs="Times New Roman"/>
          <w:noProof/>
          <w:kern w:val="0"/>
        </w:rPr>
        <w:t>, vol. 8, no. August, pp. 329–340, 2021, doi: 10.1109/OAJPE.2021.3105097.</w:t>
      </w:r>
    </w:p>
    <w:p w14:paraId="7EE6DEE1" w14:textId="77777777" w:rsidR="009F0FAF" w:rsidRPr="009F0FAF" w:rsidRDefault="009F0FAF" w:rsidP="009F0FAF">
      <w:pPr>
        <w:widowControl w:val="0"/>
        <w:autoSpaceDE w:val="0"/>
        <w:autoSpaceDN w:val="0"/>
        <w:adjustRightInd w:val="0"/>
        <w:spacing w:line="240" w:lineRule="auto"/>
        <w:ind w:left="640" w:hanging="640"/>
        <w:rPr>
          <w:rFonts w:ascii="Aptos" w:hAnsi="Aptos" w:cs="Times New Roman"/>
          <w:noProof/>
          <w:kern w:val="0"/>
        </w:rPr>
      </w:pPr>
      <w:r w:rsidRPr="009F0FAF">
        <w:rPr>
          <w:rFonts w:ascii="Aptos" w:hAnsi="Aptos" w:cs="Times New Roman"/>
          <w:noProof/>
          <w:kern w:val="0"/>
        </w:rPr>
        <w:t>[21]</w:t>
      </w:r>
      <w:r w:rsidRPr="009F0FAF">
        <w:rPr>
          <w:rFonts w:ascii="Aptos" w:hAnsi="Aptos" w:cs="Times New Roman"/>
          <w:noProof/>
          <w:kern w:val="0"/>
        </w:rPr>
        <w:tab/>
        <w:t xml:space="preserve">E. G. Kardakos, C. K. Simoglou, and A. G. Bakirtzis, “Optimal bidding strategy in transmission-constrained electricity markets,” </w:t>
      </w:r>
      <w:r w:rsidRPr="009F0FAF">
        <w:rPr>
          <w:rFonts w:ascii="Aptos" w:hAnsi="Aptos" w:cs="Times New Roman"/>
          <w:i/>
          <w:iCs/>
          <w:noProof/>
          <w:kern w:val="0"/>
        </w:rPr>
        <w:t>Electr. Power Syst. Res.</w:t>
      </w:r>
      <w:r w:rsidRPr="009F0FAF">
        <w:rPr>
          <w:rFonts w:ascii="Aptos" w:hAnsi="Aptos" w:cs="Times New Roman"/>
          <w:noProof/>
          <w:kern w:val="0"/>
        </w:rPr>
        <w:t>, vol. 109, pp. 141–149, 2014, doi: 10.1016/j.epsr.2013.12.014.</w:t>
      </w:r>
    </w:p>
    <w:p w14:paraId="7A016774" w14:textId="77777777" w:rsidR="009F0FAF" w:rsidRPr="009F0FAF" w:rsidRDefault="009F0FAF" w:rsidP="009F0FAF">
      <w:pPr>
        <w:widowControl w:val="0"/>
        <w:autoSpaceDE w:val="0"/>
        <w:autoSpaceDN w:val="0"/>
        <w:adjustRightInd w:val="0"/>
        <w:spacing w:line="240" w:lineRule="auto"/>
        <w:ind w:left="640" w:hanging="640"/>
        <w:rPr>
          <w:rFonts w:ascii="Aptos" w:hAnsi="Aptos" w:cs="Times New Roman"/>
          <w:noProof/>
          <w:kern w:val="0"/>
        </w:rPr>
      </w:pPr>
      <w:r w:rsidRPr="009F0FAF">
        <w:rPr>
          <w:rFonts w:ascii="Aptos" w:hAnsi="Aptos" w:cs="Times New Roman"/>
          <w:noProof/>
          <w:kern w:val="0"/>
        </w:rPr>
        <w:t>[22]</w:t>
      </w:r>
      <w:r w:rsidRPr="009F0FAF">
        <w:rPr>
          <w:rFonts w:ascii="Aptos" w:hAnsi="Aptos" w:cs="Times New Roman"/>
          <w:noProof/>
          <w:kern w:val="0"/>
        </w:rPr>
        <w:tab/>
        <w:t>L. He and J. Zhang, “Energy Trading in Local Electricity Markets With Behind-the-</w:t>
      </w:r>
      <w:r w:rsidRPr="009F0FAF">
        <w:rPr>
          <w:rFonts w:ascii="Aptos" w:hAnsi="Aptos" w:cs="Times New Roman"/>
          <w:noProof/>
          <w:kern w:val="0"/>
        </w:rPr>
        <w:lastRenderedPageBreak/>
        <w:t xml:space="preserve">Meter Solar and Energy Storage,” </w:t>
      </w:r>
      <w:r w:rsidRPr="009F0FAF">
        <w:rPr>
          <w:rFonts w:ascii="Aptos" w:hAnsi="Aptos" w:cs="Times New Roman"/>
          <w:i/>
          <w:iCs/>
          <w:noProof/>
          <w:kern w:val="0"/>
        </w:rPr>
        <w:t>IEEE Trans. Energy Mark. Policy Regul.</w:t>
      </w:r>
      <w:r w:rsidRPr="009F0FAF">
        <w:rPr>
          <w:rFonts w:ascii="Aptos" w:hAnsi="Aptos" w:cs="Times New Roman"/>
          <w:noProof/>
          <w:kern w:val="0"/>
        </w:rPr>
        <w:t>, vol. 1, no. 2, pp. 107–117, 2023, doi: 10.1109/tempr.2023.3250948.</w:t>
      </w:r>
    </w:p>
    <w:p w14:paraId="22EAC7F3" w14:textId="77777777" w:rsidR="009F0FAF" w:rsidRPr="009F0FAF" w:rsidRDefault="009F0FAF" w:rsidP="009F0FAF">
      <w:pPr>
        <w:widowControl w:val="0"/>
        <w:autoSpaceDE w:val="0"/>
        <w:autoSpaceDN w:val="0"/>
        <w:adjustRightInd w:val="0"/>
        <w:spacing w:line="240" w:lineRule="auto"/>
        <w:ind w:left="640" w:hanging="640"/>
        <w:rPr>
          <w:rFonts w:ascii="Aptos" w:hAnsi="Aptos" w:cs="Times New Roman"/>
          <w:noProof/>
          <w:kern w:val="0"/>
        </w:rPr>
      </w:pPr>
      <w:r w:rsidRPr="009F0FAF">
        <w:rPr>
          <w:rFonts w:ascii="Aptos" w:hAnsi="Aptos" w:cs="Times New Roman"/>
          <w:noProof/>
          <w:kern w:val="0"/>
        </w:rPr>
        <w:t>[23]</w:t>
      </w:r>
      <w:r w:rsidRPr="009F0FAF">
        <w:rPr>
          <w:rFonts w:ascii="Aptos" w:hAnsi="Aptos" w:cs="Times New Roman"/>
          <w:noProof/>
          <w:kern w:val="0"/>
        </w:rPr>
        <w:tab/>
        <w:t xml:space="preserve">Z. Sun </w:t>
      </w:r>
      <w:r w:rsidRPr="009F0FAF">
        <w:rPr>
          <w:rFonts w:ascii="Aptos" w:hAnsi="Aptos" w:cs="Times New Roman"/>
          <w:i/>
          <w:iCs/>
          <w:noProof/>
          <w:kern w:val="0"/>
        </w:rPr>
        <w:t>et al.</w:t>
      </w:r>
      <w:r w:rsidRPr="009F0FAF">
        <w:rPr>
          <w:rFonts w:ascii="Aptos" w:hAnsi="Aptos" w:cs="Times New Roman"/>
          <w:noProof/>
          <w:kern w:val="0"/>
        </w:rPr>
        <w:t xml:space="preserve">, “Peer-to-peer energy trading with decentralized bidirectional matching of multipreference community prosumers,” </w:t>
      </w:r>
      <w:r w:rsidRPr="009F0FAF">
        <w:rPr>
          <w:rFonts w:ascii="Aptos" w:hAnsi="Aptos" w:cs="Times New Roman"/>
          <w:i/>
          <w:iCs/>
          <w:noProof/>
          <w:kern w:val="0"/>
        </w:rPr>
        <w:t>Electr. Power Syst. Res.</w:t>
      </w:r>
      <w:r w:rsidRPr="009F0FAF">
        <w:rPr>
          <w:rFonts w:ascii="Aptos" w:hAnsi="Aptos" w:cs="Times New Roman"/>
          <w:noProof/>
          <w:kern w:val="0"/>
        </w:rPr>
        <w:t>, vol. 238, no. October 2024, p. 111165, 2025, doi: 10.1016/j.epsr.2024.111165.</w:t>
      </w:r>
    </w:p>
    <w:p w14:paraId="24058407" w14:textId="77777777" w:rsidR="009F0FAF" w:rsidRPr="009F0FAF" w:rsidRDefault="009F0FAF" w:rsidP="009F0FAF">
      <w:pPr>
        <w:widowControl w:val="0"/>
        <w:autoSpaceDE w:val="0"/>
        <w:autoSpaceDN w:val="0"/>
        <w:adjustRightInd w:val="0"/>
        <w:spacing w:line="240" w:lineRule="auto"/>
        <w:ind w:left="640" w:hanging="640"/>
        <w:rPr>
          <w:rFonts w:ascii="Aptos" w:hAnsi="Aptos" w:cs="Times New Roman"/>
          <w:noProof/>
          <w:kern w:val="0"/>
        </w:rPr>
      </w:pPr>
      <w:r w:rsidRPr="009F0FAF">
        <w:rPr>
          <w:rFonts w:ascii="Aptos" w:hAnsi="Aptos" w:cs="Times New Roman"/>
          <w:noProof/>
          <w:kern w:val="0"/>
        </w:rPr>
        <w:t>[24]</w:t>
      </w:r>
      <w:r w:rsidRPr="009F0FAF">
        <w:rPr>
          <w:rFonts w:ascii="Aptos" w:hAnsi="Aptos" w:cs="Times New Roman"/>
          <w:noProof/>
          <w:kern w:val="0"/>
        </w:rPr>
        <w:tab/>
        <w:t xml:space="preserve">J. Faraji, F. Vallée, and Z. De Grève, “A Preference-Informed Energy Sharing Framework for a Renewable Energy Community,” </w:t>
      </w:r>
      <w:r w:rsidRPr="009F0FAF">
        <w:rPr>
          <w:rFonts w:ascii="Aptos" w:hAnsi="Aptos" w:cs="Times New Roman"/>
          <w:i/>
          <w:iCs/>
          <w:noProof/>
          <w:kern w:val="0"/>
        </w:rPr>
        <w:t>IEEE Trans. Energy Mark. Policy Regul.</w:t>
      </w:r>
      <w:r w:rsidRPr="009F0FAF">
        <w:rPr>
          <w:rFonts w:ascii="Aptos" w:hAnsi="Aptos" w:cs="Times New Roman"/>
          <w:noProof/>
          <w:kern w:val="0"/>
        </w:rPr>
        <w:t>, vol. 2, no. 4, pp. 1–16, 2024, doi: 10.1109/tempr.2024.3415123.</w:t>
      </w:r>
    </w:p>
    <w:p w14:paraId="02A6D6B7" w14:textId="77777777" w:rsidR="009F0FAF" w:rsidRPr="009F0FAF" w:rsidRDefault="009F0FAF" w:rsidP="009F0FAF">
      <w:pPr>
        <w:widowControl w:val="0"/>
        <w:autoSpaceDE w:val="0"/>
        <w:autoSpaceDN w:val="0"/>
        <w:adjustRightInd w:val="0"/>
        <w:spacing w:line="240" w:lineRule="auto"/>
        <w:ind w:left="640" w:hanging="640"/>
        <w:rPr>
          <w:rFonts w:ascii="Aptos" w:hAnsi="Aptos" w:cs="Times New Roman"/>
          <w:noProof/>
          <w:kern w:val="0"/>
        </w:rPr>
      </w:pPr>
      <w:r w:rsidRPr="009F0FAF">
        <w:rPr>
          <w:rFonts w:ascii="Aptos" w:hAnsi="Aptos" w:cs="Times New Roman"/>
          <w:noProof/>
          <w:kern w:val="0"/>
        </w:rPr>
        <w:t>[25]</w:t>
      </w:r>
      <w:r w:rsidRPr="009F0FAF">
        <w:rPr>
          <w:rFonts w:ascii="Aptos" w:hAnsi="Aptos" w:cs="Times New Roman"/>
          <w:noProof/>
          <w:kern w:val="0"/>
        </w:rPr>
        <w:tab/>
        <w:t xml:space="preserve">K. Utkarsh and F. Ding, “A Peer-to-Peer Market-Based Control Strategy for a Smart Residential Community with Behind-the-Meter Distributed Energy Resources,” </w:t>
      </w:r>
      <w:r w:rsidRPr="009F0FAF">
        <w:rPr>
          <w:rFonts w:ascii="Aptos" w:hAnsi="Aptos" w:cs="Times New Roman"/>
          <w:i/>
          <w:iCs/>
          <w:noProof/>
          <w:kern w:val="0"/>
        </w:rPr>
        <w:t>IEEE Power Energy Soc. Gen. Meet.</w:t>
      </w:r>
      <w:r w:rsidRPr="009F0FAF">
        <w:rPr>
          <w:rFonts w:ascii="Aptos" w:hAnsi="Aptos" w:cs="Times New Roman"/>
          <w:noProof/>
          <w:kern w:val="0"/>
        </w:rPr>
        <w:t>, vol. 2022-July, pp. 1–5, 2022, doi: 10.1109/PESGM48719.2022.9917124.</w:t>
      </w:r>
    </w:p>
    <w:p w14:paraId="5587D99C" w14:textId="77777777" w:rsidR="009F0FAF" w:rsidRPr="009F0FAF" w:rsidRDefault="009F0FAF" w:rsidP="009F0FAF">
      <w:pPr>
        <w:widowControl w:val="0"/>
        <w:autoSpaceDE w:val="0"/>
        <w:autoSpaceDN w:val="0"/>
        <w:adjustRightInd w:val="0"/>
        <w:spacing w:line="240" w:lineRule="auto"/>
        <w:ind w:left="640" w:hanging="640"/>
        <w:rPr>
          <w:rFonts w:ascii="Aptos" w:hAnsi="Aptos" w:cs="Times New Roman"/>
          <w:noProof/>
          <w:kern w:val="0"/>
        </w:rPr>
      </w:pPr>
      <w:r w:rsidRPr="009F0FAF">
        <w:rPr>
          <w:rFonts w:ascii="Aptos" w:hAnsi="Aptos" w:cs="Times New Roman"/>
          <w:noProof/>
          <w:kern w:val="0"/>
        </w:rPr>
        <w:t>[26]</w:t>
      </w:r>
      <w:r w:rsidRPr="009F0FAF">
        <w:rPr>
          <w:rFonts w:ascii="Aptos" w:hAnsi="Aptos" w:cs="Times New Roman"/>
          <w:noProof/>
          <w:kern w:val="0"/>
        </w:rPr>
        <w:tab/>
        <w:t>A. Shehabi, S. Smith, and D. Sartor, “United States Data Center Energy Usage Report: Permalink,” 2016. [Online]. Available: https://escholarship.org/uc/item/84p772fc</w:t>
      </w:r>
    </w:p>
    <w:p w14:paraId="57B4192E" w14:textId="77777777" w:rsidR="009F0FAF" w:rsidRPr="009F0FAF" w:rsidRDefault="009F0FAF" w:rsidP="009F0FAF">
      <w:pPr>
        <w:widowControl w:val="0"/>
        <w:autoSpaceDE w:val="0"/>
        <w:autoSpaceDN w:val="0"/>
        <w:adjustRightInd w:val="0"/>
        <w:spacing w:line="240" w:lineRule="auto"/>
        <w:ind w:left="640" w:hanging="640"/>
        <w:rPr>
          <w:rFonts w:ascii="Aptos" w:hAnsi="Aptos" w:cs="Times New Roman"/>
          <w:noProof/>
          <w:kern w:val="0"/>
        </w:rPr>
      </w:pPr>
      <w:r w:rsidRPr="009F0FAF">
        <w:rPr>
          <w:rFonts w:ascii="Aptos" w:hAnsi="Aptos" w:cs="Times New Roman"/>
          <w:noProof/>
          <w:kern w:val="0"/>
        </w:rPr>
        <w:t>[27]</w:t>
      </w:r>
      <w:r w:rsidRPr="009F0FAF">
        <w:rPr>
          <w:rFonts w:ascii="Aptos" w:hAnsi="Aptos" w:cs="Times New Roman"/>
          <w:noProof/>
          <w:kern w:val="0"/>
        </w:rPr>
        <w:tab/>
        <w:t xml:space="preserve">J. Sun, M. Chen, H. Liu, Q. Yang, and Z. Yang, “Workload Transfer Strategy of Urban Neighboring Data Centers with Market Power in Local Electricity Market,” </w:t>
      </w:r>
      <w:r w:rsidRPr="009F0FAF">
        <w:rPr>
          <w:rFonts w:ascii="Aptos" w:hAnsi="Aptos" w:cs="Times New Roman"/>
          <w:i/>
          <w:iCs/>
          <w:noProof/>
          <w:kern w:val="0"/>
        </w:rPr>
        <w:t>IEEE Trans. Smart Grid</w:t>
      </w:r>
      <w:r w:rsidRPr="009F0FAF">
        <w:rPr>
          <w:rFonts w:ascii="Aptos" w:hAnsi="Aptos" w:cs="Times New Roman"/>
          <w:noProof/>
          <w:kern w:val="0"/>
        </w:rPr>
        <w:t>, vol. 11, no. 4, pp. 3083–3094, 2020, doi: 10.1109/TSG.2020.2967803.</w:t>
      </w:r>
    </w:p>
    <w:p w14:paraId="3336CC95" w14:textId="77777777" w:rsidR="009F0FAF" w:rsidRPr="009F0FAF" w:rsidRDefault="009F0FAF" w:rsidP="009F0FAF">
      <w:pPr>
        <w:widowControl w:val="0"/>
        <w:autoSpaceDE w:val="0"/>
        <w:autoSpaceDN w:val="0"/>
        <w:adjustRightInd w:val="0"/>
        <w:spacing w:line="240" w:lineRule="auto"/>
        <w:ind w:left="640" w:hanging="640"/>
        <w:rPr>
          <w:rFonts w:ascii="Aptos" w:hAnsi="Aptos" w:cs="Times New Roman"/>
          <w:noProof/>
          <w:kern w:val="0"/>
        </w:rPr>
      </w:pPr>
      <w:r w:rsidRPr="009F0FAF">
        <w:rPr>
          <w:rFonts w:ascii="Aptos" w:hAnsi="Aptos" w:cs="Times New Roman"/>
          <w:noProof/>
          <w:kern w:val="0"/>
        </w:rPr>
        <w:t>[28]</w:t>
      </w:r>
      <w:r w:rsidRPr="009F0FAF">
        <w:rPr>
          <w:rFonts w:ascii="Aptos" w:hAnsi="Aptos" w:cs="Times New Roman"/>
          <w:noProof/>
          <w:kern w:val="0"/>
        </w:rPr>
        <w:tab/>
        <w:t xml:space="preserve">L. Rao, X. Liu, M. D. Ilic, and J. Liu, “Distributed coordination of internet data centers under multiregional electricity markets,” </w:t>
      </w:r>
      <w:r w:rsidRPr="009F0FAF">
        <w:rPr>
          <w:rFonts w:ascii="Aptos" w:hAnsi="Aptos" w:cs="Times New Roman"/>
          <w:i/>
          <w:iCs/>
          <w:noProof/>
          <w:kern w:val="0"/>
        </w:rPr>
        <w:t>Proc. IEEE</w:t>
      </w:r>
      <w:r w:rsidRPr="009F0FAF">
        <w:rPr>
          <w:rFonts w:ascii="Aptos" w:hAnsi="Aptos" w:cs="Times New Roman"/>
          <w:noProof/>
          <w:kern w:val="0"/>
        </w:rPr>
        <w:t>, vol. 100, no. 1, pp. 269–282, 2012, doi: 10.1109/JPROC.2011.2161236.</w:t>
      </w:r>
    </w:p>
    <w:p w14:paraId="585345EC" w14:textId="77777777" w:rsidR="009F0FAF" w:rsidRPr="009F0FAF" w:rsidRDefault="009F0FAF" w:rsidP="009F0FAF">
      <w:pPr>
        <w:widowControl w:val="0"/>
        <w:autoSpaceDE w:val="0"/>
        <w:autoSpaceDN w:val="0"/>
        <w:adjustRightInd w:val="0"/>
        <w:spacing w:line="240" w:lineRule="auto"/>
        <w:ind w:left="640" w:hanging="640"/>
        <w:rPr>
          <w:rFonts w:ascii="Aptos" w:hAnsi="Aptos" w:cs="Times New Roman"/>
          <w:noProof/>
          <w:kern w:val="0"/>
        </w:rPr>
      </w:pPr>
      <w:r w:rsidRPr="009F0FAF">
        <w:rPr>
          <w:rFonts w:ascii="Aptos" w:hAnsi="Aptos" w:cs="Times New Roman"/>
          <w:noProof/>
          <w:kern w:val="0"/>
        </w:rPr>
        <w:t>[29]</w:t>
      </w:r>
      <w:r w:rsidRPr="009F0FAF">
        <w:rPr>
          <w:rFonts w:ascii="Aptos" w:hAnsi="Aptos" w:cs="Times New Roman"/>
          <w:noProof/>
          <w:kern w:val="0"/>
        </w:rPr>
        <w:tab/>
        <w:t xml:space="preserve">S. Bahrami, V. W. S. Wong, and J. Huang, “Data Center Demand Response in Deregulated Electricity Markets,” </w:t>
      </w:r>
      <w:r w:rsidRPr="009F0FAF">
        <w:rPr>
          <w:rFonts w:ascii="Aptos" w:hAnsi="Aptos" w:cs="Times New Roman"/>
          <w:i/>
          <w:iCs/>
          <w:noProof/>
          <w:kern w:val="0"/>
        </w:rPr>
        <w:t>IEEE Trans. Smart Grid</w:t>
      </w:r>
      <w:r w:rsidRPr="009F0FAF">
        <w:rPr>
          <w:rFonts w:ascii="Aptos" w:hAnsi="Aptos" w:cs="Times New Roman"/>
          <w:noProof/>
          <w:kern w:val="0"/>
        </w:rPr>
        <w:t>, vol. 10, no. 3, pp. 2820–2832, 2019, doi: 10.1109/TSG.2018.2810830.</w:t>
      </w:r>
    </w:p>
    <w:p w14:paraId="0DAE47C1" w14:textId="77777777" w:rsidR="009F0FAF" w:rsidRPr="009F0FAF" w:rsidRDefault="009F0FAF" w:rsidP="009F0FAF">
      <w:pPr>
        <w:widowControl w:val="0"/>
        <w:autoSpaceDE w:val="0"/>
        <w:autoSpaceDN w:val="0"/>
        <w:adjustRightInd w:val="0"/>
        <w:spacing w:line="240" w:lineRule="auto"/>
        <w:ind w:left="640" w:hanging="640"/>
        <w:rPr>
          <w:rFonts w:ascii="Aptos" w:hAnsi="Aptos" w:cs="Times New Roman"/>
          <w:noProof/>
          <w:kern w:val="0"/>
        </w:rPr>
      </w:pPr>
      <w:r w:rsidRPr="009F0FAF">
        <w:rPr>
          <w:rFonts w:ascii="Aptos" w:hAnsi="Aptos" w:cs="Times New Roman"/>
          <w:noProof/>
          <w:kern w:val="0"/>
        </w:rPr>
        <w:t>[30]</w:t>
      </w:r>
      <w:r w:rsidRPr="009F0FAF">
        <w:rPr>
          <w:rFonts w:ascii="Aptos" w:hAnsi="Aptos" w:cs="Times New Roman"/>
          <w:noProof/>
          <w:kern w:val="0"/>
        </w:rPr>
        <w:tab/>
        <w:t xml:space="preserve">S. Li, M. Brocanelli, W. Zhang, and X. Wang, “Integrated power management of data centers and electric vehicles for energy and regulation market participation,” </w:t>
      </w:r>
      <w:r w:rsidRPr="009F0FAF">
        <w:rPr>
          <w:rFonts w:ascii="Aptos" w:hAnsi="Aptos" w:cs="Times New Roman"/>
          <w:i/>
          <w:iCs/>
          <w:noProof/>
          <w:kern w:val="0"/>
        </w:rPr>
        <w:t>IEEE Trans. Smart Grid</w:t>
      </w:r>
      <w:r w:rsidRPr="009F0FAF">
        <w:rPr>
          <w:rFonts w:ascii="Aptos" w:hAnsi="Aptos" w:cs="Times New Roman"/>
          <w:noProof/>
          <w:kern w:val="0"/>
        </w:rPr>
        <w:t>, vol. 5, no. 5, pp. 2283–2294, 2014, doi: 10.1109/TSG.2014.2321519.</w:t>
      </w:r>
    </w:p>
    <w:p w14:paraId="7203627E" w14:textId="77777777" w:rsidR="009F0FAF" w:rsidRPr="009F0FAF" w:rsidRDefault="009F0FAF" w:rsidP="009F0FAF">
      <w:pPr>
        <w:widowControl w:val="0"/>
        <w:autoSpaceDE w:val="0"/>
        <w:autoSpaceDN w:val="0"/>
        <w:adjustRightInd w:val="0"/>
        <w:spacing w:line="240" w:lineRule="auto"/>
        <w:ind w:left="640" w:hanging="640"/>
        <w:rPr>
          <w:rFonts w:ascii="Aptos" w:hAnsi="Aptos" w:cs="Times New Roman"/>
          <w:noProof/>
          <w:kern w:val="0"/>
        </w:rPr>
      </w:pPr>
      <w:r w:rsidRPr="009F0FAF">
        <w:rPr>
          <w:rFonts w:ascii="Aptos" w:hAnsi="Aptos" w:cs="Times New Roman"/>
          <w:noProof/>
          <w:kern w:val="0"/>
        </w:rPr>
        <w:t>[31]</w:t>
      </w:r>
      <w:r w:rsidRPr="009F0FAF">
        <w:rPr>
          <w:rFonts w:ascii="Aptos" w:hAnsi="Aptos" w:cs="Times New Roman"/>
          <w:noProof/>
          <w:kern w:val="0"/>
        </w:rPr>
        <w:tab/>
        <w:t xml:space="preserve">M. Wang, X. Li, C. Dong, Y. Mu, H. Jia, and F. Li, “Day-Ahead Optimal Bidding for a Retailer With Flexible Participation of Electric Vehicles,” </w:t>
      </w:r>
      <w:r w:rsidRPr="009F0FAF">
        <w:rPr>
          <w:rFonts w:ascii="Aptos" w:hAnsi="Aptos" w:cs="Times New Roman"/>
          <w:i/>
          <w:iCs/>
          <w:noProof/>
          <w:kern w:val="0"/>
        </w:rPr>
        <w:t>IEEE Trans. Smart Grid</w:t>
      </w:r>
      <w:r w:rsidRPr="009F0FAF">
        <w:rPr>
          <w:rFonts w:ascii="Aptos" w:hAnsi="Aptos" w:cs="Times New Roman"/>
          <w:noProof/>
          <w:kern w:val="0"/>
        </w:rPr>
        <w:t>, vol. 14, no. 2, pp. 1482–1494, 2023, doi: 10.1109/TSG.2022.3208093.</w:t>
      </w:r>
    </w:p>
    <w:p w14:paraId="06E68280" w14:textId="77777777" w:rsidR="009F0FAF" w:rsidRPr="009F0FAF" w:rsidRDefault="009F0FAF" w:rsidP="009F0FAF">
      <w:pPr>
        <w:widowControl w:val="0"/>
        <w:autoSpaceDE w:val="0"/>
        <w:autoSpaceDN w:val="0"/>
        <w:adjustRightInd w:val="0"/>
        <w:spacing w:line="240" w:lineRule="auto"/>
        <w:ind w:left="640" w:hanging="640"/>
        <w:rPr>
          <w:rFonts w:ascii="Aptos" w:hAnsi="Aptos" w:cs="Times New Roman"/>
          <w:noProof/>
          <w:kern w:val="0"/>
        </w:rPr>
      </w:pPr>
      <w:r w:rsidRPr="009F0FAF">
        <w:rPr>
          <w:rFonts w:ascii="Aptos" w:hAnsi="Aptos" w:cs="Times New Roman"/>
          <w:noProof/>
          <w:kern w:val="0"/>
        </w:rPr>
        <w:t>[32]</w:t>
      </w:r>
      <w:r w:rsidRPr="009F0FAF">
        <w:rPr>
          <w:rFonts w:ascii="Aptos" w:hAnsi="Aptos" w:cs="Times New Roman"/>
          <w:noProof/>
          <w:kern w:val="0"/>
        </w:rPr>
        <w:tab/>
        <w:t xml:space="preserve">Z. Hu, T. Wang, Y. Cao, and Q. Yang, “Electric vehicle aggregator as demand dispatch resources: Exploring the impact of real-time market performance on day-ahead market,” </w:t>
      </w:r>
      <w:r w:rsidRPr="009F0FAF">
        <w:rPr>
          <w:rFonts w:ascii="Aptos" w:hAnsi="Aptos" w:cs="Times New Roman"/>
          <w:i/>
          <w:iCs/>
          <w:noProof/>
          <w:kern w:val="0"/>
        </w:rPr>
        <w:t>Energy</w:t>
      </w:r>
      <w:r w:rsidRPr="009F0FAF">
        <w:rPr>
          <w:rFonts w:ascii="Aptos" w:hAnsi="Aptos" w:cs="Times New Roman"/>
          <w:noProof/>
          <w:kern w:val="0"/>
        </w:rPr>
        <w:t>, vol. 308, no. August, p. 132824, 2024, doi: 10.1016/j.energy.2024.132824.</w:t>
      </w:r>
    </w:p>
    <w:p w14:paraId="54290C64" w14:textId="77777777" w:rsidR="009F0FAF" w:rsidRPr="009F0FAF" w:rsidRDefault="009F0FAF" w:rsidP="009F0FAF">
      <w:pPr>
        <w:widowControl w:val="0"/>
        <w:autoSpaceDE w:val="0"/>
        <w:autoSpaceDN w:val="0"/>
        <w:adjustRightInd w:val="0"/>
        <w:spacing w:line="240" w:lineRule="auto"/>
        <w:ind w:left="640" w:hanging="640"/>
        <w:rPr>
          <w:rFonts w:ascii="Aptos" w:hAnsi="Aptos" w:cs="Times New Roman"/>
          <w:noProof/>
          <w:kern w:val="0"/>
        </w:rPr>
      </w:pPr>
      <w:r w:rsidRPr="009F0FAF">
        <w:rPr>
          <w:rFonts w:ascii="Aptos" w:hAnsi="Aptos" w:cs="Times New Roman"/>
          <w:noProof/>
          <w:kern w:val="0"/>
        </w:rPr>
        <w:t>[33]</w:t>
      </w:r>
      <w:r w:rsidRPr="009F0FAF">
        <w:rPr>
          <w:rFonts w:ascii="Aptos" w:hAnsi="Aptos" w:cs="Times New Roman"/>
          <w:noProof/>
          <w:kern w:val="0"/>
        </w:rPr>
        <w:tab/>
        <w:t xml:space="preserve">F. Giordano, C. Diaz-Londono, and G. Gruosso, “Comprehensive Aggregator Methodology for EVs in V2G Operations and Electricity Markets,” </w:t>
      </w:r>
      <w:r w:rsidRPr="009F0FAF">
        <w:rPr>
          <w:rFonts w:ascii="Aptos" w:hAnsi="Aptos" w:cs="Times New Roman"/>
          <w:i/>
          <w:iCs/>
          <w:noProof/>
          <w:kern w:val="0"/>
        </w:rPr>
        <w:t>IEEE Open J. Veh. Technol.</w:t>
      </w:r>
      <w:r w:rsidRPr="009F0FAF">
        <w:rPr>
          <w:rFonts w:ascii="Aptos" w:hAnsi="Aptos" w:cs="Times New Roman"/>
          <w:noProof/>
          <w:kern w:val="0"/>
        </w:rPr>
        <w:t>, vol. 4, no. August, pp. 809–819, 2023, doi: 10.1109/OJVT.2023.3323087.</w:t>
      </w:r>
    </w:p>
    <w:p w14:paraId="45CD3264" w14:textId="77777777" w:rsidR="009F0FAF" w:rsidRPr="009F0FAF" w:rsidRDefault="009F0FAF" w:rsidP="009F0FAF">
      <w:pPr>
        <w:widowControl w:val="0"/>
        <w:autoSpaceDE w:val="0"/>
        <w:autoSpaceDN w:val="0"/>
        <w:adjustRightInd w:val="0"/>
        <w:spacing w:line="240" w:lineRule="auto"/>
        <w:ind w:left="640" w:hanging="640"/>
        <w:rPr>
          <w:rFonts w:ascii="Aptos" w:hAnsi="Aptos" w:cs="Times New Roman"/>
          <w:noProof/>
          <w:kern w:val="0"/>
        </w:rPr>
      </w:pPr>
      <w:r w:rsidRPr="009F0FAF">
        <w:rPr>
          <w:rFonts w:ascii="Aptos" w:hAnsi="Aptos" w:cs="Times New Roman"/>
          <w:noProof/>
          <w:kern w:val="0"/>
        </w:rPr>
        <w:lastRenderedPageBreak/>
        <w:t>[34]</w:t>
      </w:r>
      <w:r w:rsidRPr="009F0FAF">
        <w:rPr>
          <w:rFonts w:ascii="Aptos" w:hAnsi="Aptos" w:cs="Times New Roman"/>
          <w:noProof/>
          <w:kern w:val="0"/>
        </w:rPr>
        <w:tab/>
        <w:t xml:space="preserve">H. Rashidizadeh-Kermani, M. Vahedipour-Dahraie, M. Shafie-khah, and P. Siano, “A stochastic short-term scheduling of virtual power plants with electric vehicles under competitive markets,” </w:t>
      </w:r>
      <w:r w:rsidRPr="009F0FAF">
        <w:rPr>
          <w:rFonts w:ascii="Aptos" w:hAnsi="Aptos" w:cs="Times New Roman"/>
          <w:i/>
          <w:iCs/>
          <w:noProof/>
          <w:kern w:val="0"/>
        </w:rPr>
        <w:t>Int. J. Electr. Power Energy Syst.</w:t>
      </w:r>
      <w:r w:rsidRPr="009F0FAF">
        <w:rPr>
          <w:rFonts w:ascii="Aptos" w:hAnsi="Aptos" w:cs="Times New Roman"/>
          <w:noProof/>
          <w:kern w:val="0"/>
        </w:rPr>
        <w:t>, vol. 124, no. June 2020, 2021, doi: 10.1016/j.ijepes.2020.106343.</w:t>
      </w:r>
    </w:p>
    <w:p w14:paraId="6C130CE7" w14:textId="77777777" w:rsidR="009F0FAF" w:rsidRPr="009F0FAF" w:rsidRDefault="009F0FAF" w:rsidP="009F0FAF">
      <w:pPr>
        <w:widowControl w:val="0"/>
        <w:autoSpaceDE w:val="0"/>
        <w:autoSpaceDN w:val="0"/>
        <w:adjustRightInd w:val="0"/>
        <w:spacing w:line="240" w:lineRule="auto"/>
        <w:ind w:left="640" w:hanging="640"/>
        <w:rPr>
          <w:rFonts w:ascii="Aptos" w:hAnsi="Aptos" w:cs="Times New Roman"/>
          <w:noProof/>
          <w:kern w:val="0"/>
        </w:rPr>
      </w:pPr>
      <w:r w:rsidRPr="009F0FAF">
        <w:rPr>
          <w:rFonts w:ascii="Aptos" w:hAnsi="Aptos" w:cs="Times New Roman"/>
          <w:noProof/>
          <w:kern w:val="0"/>
        </w:rPr>
        <w:t>[35]</w:t>
      </w:r>
      <w:r w:rsidRPr="009F0FAF">
        <w:rPr>
          <w:rFonts w:ascii="Aptos" w:hAnsi="Aptos" w:cs="Times New Roman"/>
          <w:noProof/>
          <w:kern w:val="0"/>
        </w:rPr>
        <w:tab/>
        <w:t xml:space="preserve">A. Alahyari, M. Ehsan, and M. S. Mousavizadeh, “A hybrid storage-wind virtual power plant (VPP) participation in the electricity markets: A self-scheduling optimization considering price, renewable generation, and electric vehicles uncertainties,” </w:t>
      </w:r>
      <w:r w:rsidRPr="009F0FAF">
        <w:rPr>
          <w:rFonts w:ascii="Aptos" w:hAnsi="Aptos" w:cs="Times New Roman"/>
          <w:i/>
          <w:iCs/>
          <w:noProof/>
          <w:kern w:val="0"/>
        </w:rPr>
        <w:t>J. Energy Storage</w:t>
      </w:r>
      <w:r w:rsidRPr="009F0FAF">
        <w:rPr>
          <w:rFonts w:ascii="Aptos" w:hAnsi="Aptos" w:cs="Times New Roman"/>
          <w:noProof/>
          <w:kern w:val="0"/>
        </w:rPr>
        <w:t>, vol. 25, no. June, p. 100812, 2019, doi: 10.1016/j.est.2019.100812.</w:t>
      </w:r>
    </w:p>
    <w:p w14:paraId="31E2ED4F" w14:textId="77777777" w:rsidR="009F0FAF" w:rsidRPr="009F0FAF" w:rsidRDefault="009F0FAF" w:rsidP="009F0FAF">
      <w:pPr>
        <w:widowControl w:val="0"/>
        <w:autoSpaceDE w:val="0"/>
        <w:autoSpaceDN w:val="0"/>
        <w:adjustRightInd w:val="0"/>
        <w:spacing w:line="240" w:lineRule="auto"/>
        <w:ind w:left="640" w:hanging="640"/>
        <w:rPr>
          <w:rFonts w:ascii="Aptos" w:hAnsi="Aptos"/>
          <w:noProof/>
        </w:rPr>
      </w:pPr>
      <w:r w:rsidRPr="009F0FAF">
        <w:rPr>
          <w:rFonts w:ascii="Aptos" w:hAnsi="Aptos" w:cs="Times New Roman"/>
          <w:noProof/>
          <w:kern w:val="0"/>
        </w:rPr>
        <w:t>[36]</w:t>
      </w:r>
      <w:r w:rsidRPr="009F0FAF">
        <w:rPr>
          <w:rFonts w:ascii="Aptos" w:hAnsi="Aptos" w:cs="Times New Roman"/>
          <w:noProof/>
          <w:kern w:val="0"/>
        </w:rPr>
        <w:tab/>
        <w:t xml:space="preserve">J. Wang, C. Guo, C. Yu, and Y. Liang, “Virtual power plant containing electric vehicles scheduling strategies based on deep reinforcement learning,” </w:t>
      </w:r>
      <w:r w:rsidRPr="009F0FAF">
        <w:rPr>
          <w:rFonts w:ascii="Aptos" w:hAnsi="Aptos" w:cs="Times New Roman"/>
          <w:i/>
          <w:iCs/>
          <w:noProof/>
          <w:kern w:val="0"/>
        </w:rPr>
        <w:t>Electr. Power Syst. Res.</w:t>
      </w:r>
      <w:r w:rsidRPr="009F0FAF">
        <w:rPr>
          <w:rFonts w:ascii="Aptos" w:hAnsi="Aptos" w:cs="Times New Roman"/>
          <w:noProof/>
          <w:kern w:val="0"/>
        </w:rPr>
        <w:t>, vol. 205, no. December 2021, p. 107714, 2022, doi: 10.1016/j.epsr.2021.107714.</w:t>
      </w:r>
    </w:p>
    <w:p w14:paraId="03586079" w14:textId="77777777" w:rsidR="005B6583" w:rsidRDefault="005E31B6">
      <w:r>
        <w:fldChar w:fldCharType="end"/>
      </w:r>
    </w:p>
    <w:tbl>
      <w:tblPr>
        <w:tblStyle w:val="TableGrid"/>
        <w:tblW w:w="0" w:type="auto"/>
        <w:tblLook w:val="04A0" w:firstRow="1" w:lastRow="0" w:firstColumn="1" w:lastColumn="0" w:noHBand="0" w:noVBand="1"/>
      </w:tblPr>
      <w:tblGrid>
        <w:gridCol w:w="739"/>
        <w:gridCol w:w="2072"/>
        <w:gridCol w:w="1423"/>
        <w:gridCol w:w="627"/>
        <w:gridCol w:w="1645"/>
        <w:gridCol w:w="1711"/>
        <w:gridCol w:w="1133"/>
      </w:tblGrid>
      <w:tr w:rsidR="005B7FF6" w:rsidRPr="008B0414" w14:paraId="49513CFA" w14:textId="77777777" w:rsidTr="00E00B57">
        <w:tc>
          <w:tcPr>
            <w:tcW w:w="0" w:type="auto"/>
          </w:tcPr>
          <w:p w14:paraId="26674025" w14:textId="3977CD6A" w:rsidR="002E13AE" w:rsidRPr="008B0414" w:rsidRDefault="002E13AE">
            <w:pPr>
              <w:rPr>
                <w:sz w:val="20"/>
                <w:szCs w:val="20"/>
              </w:rPr>
            </w:pPr>
            <w:r w:rsidRPr="008B0414">
              <w:rPr>
                <w:sz w:val="20"/>
                <w:szCs w:val="20"/>
              </w:rPr>
              <w:t xml:space="preserve">Ref. </w:t>
            </w:r>
          </w:p>
        </w:tc>
        <w:tc>
          <w:tcPr>
            <w:tcW w:w="0" w:type="auto"/>
          </w:tcPr>
          <w:p w14:paraId="27D89F4C" w14:textId="77777777" w:rsidR="007602B4" w:rsidRPr="008B0414" w:rsidRDefault="002E13AE">
            <w:pPr>
              <w:rPr>
                <w:sz w:val="20"/>
                <w:szCs w:val="20"/>
              </w:rPr>
            </w:pPr>
            <w:r w:rsidRPr="008B0414">
              <w:rPr>
                <w:sz w:val="20"/>
                <w:szCs w:val="20"/>
              </w:rPr>
              <w:t xml:space="preserve">Market </w:t>
            </w:r>
          </w:p>
          <w:p w14:paraId="6214861C" w14:textId="62F338D8" w:rsidR="002E13AE" w:rsidRPr="008B0414" w:rsidRDefault="002E13AE">
            <w:pPr>
              <w:rPr>
                <w:sz w:val="20"/>
                <w:szCs w:val="20"/>
              </w:rPr>
            </w:pPr>
            <w:r w:rsidRPr="008B0414">
              <w:rPr>
                <w:sz w:val="20"/>
                <w:szCs w:val="20"/>
              </w:rPr>
              <w:t>participants</w:t>
            </w:r>
          </w:p>
        </w:tc>
        <w:tc>
          <w:tcPr>
            <w:tcW w:w="0" w:type="auto"/>
          </w:tcPr>
          <w:p w14:paraId="2D5CA648" w14:textId="023E05C1" w:rsidR="002E13AE" w:rsidRPr="008B0414" w:rsidRDefault="002E13AE" w:rsidP="00A318D0">
            <w:pPr>
              <w:rPr>
                <w:sz w:val="20"/>
                <w:szCs w:val="20"/>
              </w:rPr>
            </w:pPr>
            <w:r w:rsidRPr="008B0414">
              <w:rPr>
                <w:sz w:val="20"/>
                <w:szCs w:val="20"/>
              </w:rPr>
              <w:t>VPP resources</w:t>
            </w:r>
          </w:p>
        </w:tc>
        <w:tc>
          <w:tcPr>
            <w:tcW w:w="0" w:type="auto"/>
          </w:tcPr>
          <w:p w14:paraId="49E9FC69" w14:textId="2996F023" w:rsidR="002E13AE" w:rsidRPr="008B0414" w:rsidRDefault="002E13AE">
            <w:pPr>
              <w:rPr>
                <w:sz w:val="20"/>
                <w:szCs w:val="20"/>
              </w:rPr>
            </w:pPr>
            <w:r w:rsidRPr="008B0414">
              <w:rPr>
                <w:sz w:val="20"/>
                <w:szCs w:val="20"/>
              </w:rPr>
              <w:t>HEM</w:t>
            </w:r>
          </w:p>
        </w:tc>
        <w:tc>
          <w:tcPr>
            <w:tcW w:w="0" w:type="auto"/>
          </w:tcPr>
          <w:p w14:paraId="7D99134A" w14:textId="744659A5" w:rsidR="002E13AE" w:rsidRPr="008B0414" w:rsidRDefault="002E13AE">
            <w:pPr>
              <w:rPr>
                <w:sz w:val="20"/>
                <w:szCs w:val="20"/>
              </w:rPr>
            </w:pPr>
            <w:r w:rsidRPr="008B0414">
              <w:rPr>
                <w:sz w:val="20"/>
                <w:szCs w:val="20"/>
              </w:rPr>
              <w:t>Network Consideration</w:t>
            </w:r>
          </w:p>
        </w:tc>
        <w:tc>
          <w:tcPr>
            <w:tcW w:w="0" w:type="auto"/>
          </w:tcPr>
          <w:p w14:paraId="4BA78D9C" w14:textId="6606937C" w:rsidR="002E13AE" w:rsidRPr="008B0414" w:rsidRDefault="002E13AE">
            <w:pPr>
              <w:rPr>
                <w:sz w:val="20"/>
                <w:szCs w:val="20"/>
              </w:rPr>
            </w:pPr>
            <w:r w:rsidRPr="008B0414">
              <w:rPr>
                <w:sz w:val="20"/>
                <w:szCs w:val="20"/>
              </w:rPr>
              <w:t>Technique used</w:t>
            </w:r>
          </w:p>
        </w:tc>
        <w:tc>
          <w:tcPr>
            <w:tcW w:w="0" w:type="auto"/>
          </w:tcPr>
          <w:p w14:paraId="200A61A8" w14:textId="00C5FC9C" w:rsidR="002E13AE" w:rsidRPr="008B0414" w:rsidRDefault="00CD39DD">
            <w:pPr>
              <w:rPr>
                <w:sz w:val="20"/>
                <w:szCs w:val="20"/>
              </w:rPr>
            </w:pPr>
            <w:r w:rsidRPr="008B0414">
              <w:rPr>
                <w:sz w:val="20"/>
                <w:szCs w:val="20"/>
              </w:rPr>
              <w:t>Solution method</w:t>
            </w:r>
          </w:p>
        </w:tc>
      </w:tr>
      <w:tr w:rsidR="005B7FF6" w:rsidRPr="008B0414" w14:paraId="1750AAB0" w14:textId="77777777" w:rsidTr="00E00B57">
        <w:tc>
          <w:tcPr>
            <w:tcW w:w="0" w:type="auto"/>
          </w:tcPr>
          <w:p w14:paraId="4C9D1F95" w14:textId="317D1A35" w:rsidR="004E5AA4" w:rsidRPr="008B0414" w:rsidRDefault="004E5AA4" w:rsidP="004E5AA4">
            <w:pPr>
              <w:rPr>
                <w:sz w:val="20"/>
                <w:szCs w:val="20"/>
              </w:rPr>
            </w:pPr>
            <w:r w:rsidRPr="008B0414">
              <w:rPr>
                <w:sz w:val="20"/>
                <w:szCs w:val="20"/>
              </w:rPr>
              <w:t>[28]</w:t>
            </w:r>
          </w:p>
        </w:tc>
        <w:tc>
          <w:tcPr>
            <w:tcW w:w="0" w:type="auto"/>
          </w:tcPr>
          <w:p w14:paraId="42D16C06" w14:textId="51CF862C" w:rsidR="004E5AA4" w:rsidRPr="008B0414" w:rsidRDefault="004E5AA4" w:rsidP="004E5AA4">
            <w:pPr>
              <w:rPr>
                <w:sz w:val="20"/>
                <w:szCs w:val="20"/>
              </w:rPr>
            </w:pPr>
            <w:r w:rsidRPr="008B0414">
              <w:rPr>
                <w:sz w:val="20"/>
                <w:szCs w:val="20"/>
              </w:rPr>
              <w:t>BTM</w:t>
            </w:r>
            <w:r w:rsidR="005116C2" w:rsidRPr="008B0414">
              <w:rPr>
                <w:sz w:val="20"/>
                <w:szCs w:val="20"/>
              </w:rPr>
              <w:t xml:space="preserve"> prosumers</w:t>
            </w:r>
          </w:p>
        </w:tc>
        <w:tc>
          <w:tcPr>
            <w:tcW w:w="0" w:type="auto"/>
          </w:tcPr>
          <w:p w14:paraId="0616030F" w14:textId="2498F9FD" w:rsidR="004E5AA4" w:rsidRPr="008B0414" w:rsidRDefault="004E5AA4" w:rsidP="004E5AA4">
            <w:pPr>
              <w:rPr>
                <w:sz w:val="20"/>
                <w:szCs w:val="20"/>
              </w:rPr>
            </w:pPr>
            <w:r w:rsidRPr="008B0414">
              <w:rPr>
                <w:sz w:val="20"/>
                <w:szCs w:val="20"/>
              </w:rPr>
              <w:t>-</w:t>
            </w:r>
          </w:p>
        </w:tc>
        <w:tc>
          <w:tcPr>
            <w:tcW w:w="0" w:type="auto"/>
          </w:tcPr>
          <w:p w14:paraId="1DDC8CDD" w14:textId="1BBB244C" w:rsidR="004E5AA4" w:rsidRPr="008B0414" w:rsidRDefault="004E5AA4" w:rsidP="004E5AA4">
            <w:pPr>
              <w:rPr>
                <w:sz w:val="20"/>
                <w:szCs w:val="20"/>
              </w:rPr>
            </w:pPr>
            <w:r w:rsidRPr="008B0414">
              <w:rPr>
                <w:sz w:val="20"/>
                <w:szCs w:val="20"/>
              </w:rPr>
              <w:sym w:font="Wingdings 2" w:char="F050"/>
            </w:r>
          </w:p>
        </w:tc>
        <w:tc>
          <w:tcPr>
            <w:tcW w:w="0" w:type="auto"/>
          </w:tcPr>
          <w:p w14:paraId="21C6DACC" w14:textId="756C32BA" w:rsidR="004E5AA4" w:rsidRPr="008B0414" w:rsidRDefault="004E5AA4" w:rsidP="004E5AA4">
            <w:pPr>
              <w:rPr>
                <w:sz w:val="20"/>
                <w:szCs w:val="20"/>
              </w:rPr>
            </w:pPr>
            <w:r w:rsidRPr="008B0414">
              <w:rPr>
                <w:sz w:val="20"/>
                <w:szCs w:val="20"/>
              </w:rPr>
              <w:sym w:font="Wingdings 2" w:char="F04F"/>
            </w:r>
          </w:p>
        </w:tc>
        <w:tc>
          <w:tcPr>
            <w:tcW w:w="0" w:type="auto"/>
          </w:tcPr>
          <w:p w14:paraId="1984F855" w14:textId="52E2EF79" w:rsidR="004E5AA4" w:rsidRPr="008B0414" w:rsidRDefault="004E5AA4" w:rsidP="004E5AA4">
            <w:pPr>
              <w:rPr>
                <w:sz w:val="20"/>
                <w:szCs w:val="20"/>
              </w:rPr>
            </w:pPr>
            <w:r w:rsidRPr="008B0414">
              <w:rPr>
                <w:sz w:val="20"/>
                <w:szCs w:val="20"/>
              </w:rPr>
              <w:t>Bi-level modeling</w:t>
            </w:r>
          </w:p>
        </w:tc>
        <w:tc>
          <w:tcPr>
            <w:tcW w:w="0" w:type="auto"/>
          </w:tcPr>
          <w:p w14:paraId="27418323" w14:textId="6709CFFE" w:rsidR="004E5AA4" w:rsidRPr="008B0414" w:rsidRDefault="004E5AA4" w:rsidP="004E5AA4">
            <w:pPr>
              <w:rPr>
                <w:sz w:val="20"/>
                <w:szCs w:val="20"/>
              </w:rPr>
            </w:pPr>
            <w:r w:rsidRPr="008B0414">
              <w:rPr>
                <w:sz w:val="20"/>
                <w:szCs w:val="20"/>
              </w:rPr>
              <w:t>MILP</w:t>
            </w:r>
          </w:p>
        </w:tc>
      </w:tr>
      <w:tr w:rsidR="007602B4" w:rsidRPr="008B0414" w14:paraId="35923912" w14:textId="77777777" w:rsidTr="00E00B57">
        <w:tc>
          <w:tcPr>
            <w:tcW w:w="0" w:type="auto"/>
          </w:tcPr>
          <w:p w14:paraId="56FB78D6" w14:textId="7E7D37B5" w:rsidR="004E5AA4" w:rsidRPr="008B0414" w:rsidRDefault="004E5AA4" w:rsidP="004E5AA4">
            <w:pPr>
              <w:rPr>
                <w:sz w:val="20"/>
                <w:szCs w:val="20"/>
              </w:rPr>
            </w:pPr>
            <w:r w:rsidRPr="008B0414">
              <w:rPr>
                <w:sz w:val="20"/>
                <w:szCs w:val="20"/>
              </w:rPr>
              <w:t>[29]</w:t>
            </w:r>
          </w:p>
        </w:tc>
        <w:tc>
          <w:tcPr>
            <w:tcW w:w="0" w:type="auto"/>
          </w:tcPr>
          <w:p w14:paraId="085787D2" w14:textId="24CF254C" w:rsidR="004E5AA4" w:rsidRPr="008B0414" w:rsidRDefault="004E5AA4" w:rsidP="004E5AA4">
            <w:pPr>
              <w:rPr>
                <w:sz w:val="20"/>
                <w:szCs w:val="20"/>
              </w:rPr>
            </w:pPr>
            <w:proofErr w:type="spellStart"/>
            <w:r w:rsidRPr="008B0414">
              <w:rPr>
                <w:sz w:val="20"/>
                <w:szCs w:val="20"/>
              </w:rPr>
              <w:t>GenCO</w:t>
            </w:r>
            <w:proofErr w:type="spellEnd"/>
            <w:r w:rsidRPr="008B0414">
              <w:rPr>
                <w:sz w:val="20"/>
                <w:szCs w:val="20"/>
              </w:rPr>
              <w:t>\D\VPP</w:t>
            </w:r>
          </w:p>
        </w:tc>
        <w:tc>
          <w:tcPr>
            <w:tcW w:w="0" w:type="auto"/>
          </w:tcPr>
          <w:p w14:paraId="21022575" w14:textId="39D6A8E8" w:rsidR="004E5AA4" w:rsidRPr="008B0414" w:rsidRDefault="004E5AA4" w:rsidP="004E5AA4">
            <w:pPr>
              <w:rPr>
                <w:sz w:val="20"/>
                <w:szCs w:val="20"/>
              </w:rPr>
            </w:pPr>
            <w:r w:rsidRPr="008B0414">
              <w:rPr>
                <w:sz w:val="20"/>
                <w:szCs w:val="20"/>
              </w:rPr>
              <w:t>CG\W\FL</w:t>
            </w:r>
          </w:p>
        </w:tc>
        <w:tc>
          <w:tcPr>
            <w:tcW w:w="0" w:type="auto"/>
          </w:tcPr>
          <w:p w14:paraId="6A63CCBF" w14:textId="7B1A8D04" w:rsidR="004E5AA4" w:rsidRPr="008B0414" w:rsidRDefault="004E5AA4" w:rsidP="004E5AA4">
            <w:pPr>
              <w:rPr>
                <w:sz w:val="20"/>
                <w:szCs w:val="20"/>
              </w:rPr>
            </w:pPr>
            <w:r w:rsidRPr="008B0414">
              <w:rPr>
                <w:sz w:val="20"/>
                <w:szCs w:val="20"/>
              </w:rPr>
              <w:sym w:font="Wingdings 2" w:char="F04F"/>
            </w:r>
          </w:p>
        </w:tc>
        <w:tc>
          <w:tcPr>
            <w:tcW w:w="0" w:type="auto"/>
          </w:tcPr>
          <w:p w14:paraId="11B2B406" w14:textId="44A0D042" w:rsidR="004E5AA4" w:rsidRPr="008B0414" w:rsidRDefault="004E5AA4" w:rsidP="004E5AA4">
            <w:pPr>
              <w:rPr>
                <w:sz w:val="20"/>
                <w:szCs w:val="20"/>
              </w:rPr>
            </w:pPr>
            <w:r w:rsidRPr="008B0414">
              <w:rPr>
                <w:sz w:val="20"/>
                <w:szCs w:val="20"/>
              </w:rPr>
              <w:sym w:font="Wingdings 2" w:char="F050"/>
            </w:r>
          </w:p>
        </w:tc>
        <w:tc>
          <w:tcPr>
            <w:tcW w:w="0" w:type="auto"/>
          </w:tcPr>
          <w:p w14:paraId="0FB10E98" w14:textId="68624CEA" w:rsidR="004E5AA4" w:rsidRPr="008B0414" w:rsidRDefault="004E5AA4" w:rsidP="004E5AA4">
            <w:pPr>
              <w:rPr>
                <w:sz w:val="20"/>
                <w:szCs w:val="20"/>
              </w:rPr>
            </w:pPr>
            <w:r w:rsidRPr="008B0414">
              <w:rPr>
                <w:sz w:val="20"/>
                <w:szCs w:val="20"/>
              </w:rPr>
              <w:t>Bi-level modeling</w:t>
            </w:r>
          </w:p>
        </w:tc>
        <w:tc>
          <w:tcPr>
            <w:tcW w:w="0" w:type="auto"/>
          </w:tcPr>
          <w:p w14:paraId="16898A7A" w14:textId="1E2D9E27" w:rsidR="004E5AA4" w:rsidRPr="008B0414" w:rsidRDefault="004E5AA4" w:rsidP="004E5AA4">
            <w:pPr>
              <w:rPr>
                <w:sz w:val="20"/>
                <w:szCs w:val="20"/>
              </w:rPr>
            </w:pPr>
            <w:r w:rsidRPr="008B0414">
              <w:rPr>
                <w:sz w:val="20"/>
                <w:szCs w:val="20"/>
              </w:rPr>
              <w:t>MILP</w:t>
            </w:r>
          </w:p>
        </w:tc>
      </w:tr>
      <w:tr w:rsidR="007602B4" w:rsidRPr="008B0414" w14:paraId="0AA8CA49" w14:textId="77777777" w:rsidTr="00E00B57">
        <w:tc>
          <w:tcPr>
            <w:tcW w:w="0" w:type="auto"/>
          </w:tcPr>
          <w:p w14:paraId="7595B6B2" w14:textId="1BDF8CFC" w:rsidR="006A7427" w:rsidRPr="008B0414" w:rsidRDefault="00CB56D2">
            <w:pPr>
              <w:rPr>
                <w:sz w:val="20"/>
                <w:szCs w:val="20"/>
              </w:rPr>
            </w:pPr>
            <w:r w:rsidRPr="008B0414">
              <w:rPr>
                <w:sz w:val="20"/>
                <w:szCs w:val="20"/>
              </w:rPr>
              <w:t>[30]</w:t>
            </w:r>
          </w:p>
        </w:tc>
        <w:tc>
          <w:tcPr>
            <w:tcW w:w="0" w:type="auto"/>
          </w:tcPr>
          <w:p w14:paraId="0B8ECDDE" w14:textId="515024E6" w:rsidR="006A7427" w:rsidRPr="008B0414" w:rsidRDefault="00CB56D2">
            <w:pPr>
              <w:rPr>
                <w:sz w:val="20"/>
                <w:szCs w:val="20"/>
              </w:rPr>
            </w:pPr>
            <w:r w:rsidRPr="008B0414">
              <w:rPr>
                <w:sz w:val="20"/>
                <w:szCs w:val="20"/>
              </w:rPr>
              <w:t>VPP</w:t>
            </w:r>
            <w:r w:rsidR="00B3501D" w:rsidRPr="008B0414">
              <w:rPr>
                <w:sz w:val="20"/>
                <w:szCs w:val="20"/>
              </w:rPr>
              <w:t>\D</w:t>
            </w:r>
          </w:p>
        </w:tc>
        <w:tc>
          <w:tcPr>
            <w:tcW w:w="0" w:type="auto"/>
          </w:tcPr>
          <w:p w14:paraId="007C733A" w14:textId="12A65F98" w:rsidR="006A7427" w:rsidRPr="008B0414" w:rsidRDefault="00CB56D2">
            <w:pPr>
              <w:rPr>
                <w:sz w:val="20"/>
                <w:szCs w:val="20"/>
              </w:rPr>
            </w:pPr>
            <w:r w:rsidRPr="008B0414">
              <w:rPr>
                <w:sz w:val="20"/>
                <w:szCs w:val="20"/>
              </w:rPr>
              <w:t>W/EV/PV</w:t>
            </w:r>
          </w:p>
        </w:tc>
        <w:tc>
          <w:tcPr>
            <w:tcW w:w="0" w:type="auto"/>
          </w:tcPr>
          <w:p w14:paraId="415D26AD" w14:textId="5E8AF41B" w:rsidR="006A7427" w:rsidRPr="008B0414" w:rsidRDefault="00B3501D">
            <w:pPr>
              <w:rPr>
                <w:sz w:val="20"/>
                <w:szCs w:val="20"/>
              </w:rPr>
            </w:pPr>
            <w:r w:rsidRPr="008B0414">
              <w:rPr>
                <w:sz w:val="20"/>
                <w:szCs w:val="20"/>
              </w:rPr>
              <w:sym w:font="Wingdings 2" w:char="F04F"/>
            </w:r>
          </w:p>
        </w:tc>
        <w:tc>
          <w:tcPr>
            <w:tcW w:w="0" w:type="auto"/>
          </w:tcPr>
          <w:p w14:paraId="2DA193F1" w14:textId="06A2C86B" w:rsidR="006A7427" w:rsidRPr="008B0414" w:rsidRDefault="003A76B9">
            <w:pPr>
              <w:rPr>
                <w:sz w:val="20"/>
                <w:szCs w:val="20"/>
              </w:rPr>
            </w:pPr>
            <w:r w:rsidRPr="008B0414">
              <w:rPr>
                <w:sz w:val="20"/>
                <w:szCs w:val="20"/>
              </w:rPr>
              <w:sym w:font="Wingdings 2" w:char="F04F"/>
            </w:r>
          </w:p>
        </w:tc>
        <w:tc>
          <w:tcPr>
            <w:tcW w:w="0" w:type="auto"/>
          </w:tcPr>
          <w:p w14:paraId="2AB5425E" w14:textId="6C704393" w:rsidR="006A7427" w:rsidRPr="008B0414" w:rsidRDefault="00F36CB3">
            <w:pPr>
              <w:rPr>
                <w:sz w:val="20"/>
                <w:szCs w:val="20"/>
              </w:rPr>
            </w:pPr>
            <w:r w:rsidRPr="008B0414">
              <w:rPr>
                <w:sz w:val="20"/>
                <w:szCs w:val="20"/>
              </w:rPr>
              <w:t>Stochastic programming</w:t>
            </w:r>
          </w:p>
        </w:tc>
        <w:tc>
          <w:tcPr>
            <w:tcW w:w="0" w:type="auto"/>
          </w:tcPr>
          <w:p w14:paraId="06BFE45F" w14:textId="79710B19" w:rsidR="006A7427" w:rsidRPr="008B0414" w:rsidRDefault="0091270A">
            <w:pPr>
              <w:rPr>
                <w:sz w:val="20"/>
                <w:szCs w:val="20"/>
              </w:rPr>
            </w:pPr>
            <w:r w:rsidRPr="008B0414">
              <w:rPr>
                <w:sz w:val="20"/>
                <w:szCs w:val="20"/>
              </w:rPr>
              <w:t>NP</w:t>
            </w:r>
          </w:p>
        </w:tc>
      </w:tr>
      <w:tr w:rsidR="007602B4" w:rsidRPr="008B0414" w14:paraId="22D764BF" w14:textId="77777777" w:rsidTr="00E00B57">
        <w:tc>
          <w:tcPr>
            <w:tcW w:w="0" w:type="auto"/>
          </w:tcPr>
          <w:p w14:paraId="66DE9F03" w14:textId="09A3E1DC" w:rsidR="006A7427" w:rsidRPr="008B0414" w:rsidRDefault="0091270A">
            <w:pPr>
              <w:rPr>
                <w:sz w:val="20"/>
                <w:szCs w:val="20"/>
              </w:rPr>
            </w:pPr>
            <w:r w:rsidRPr="008B0414">
              <w:rPr>
                <w:sz w:val="20"/>
                <w:szCs w:val="20"/>
              </w:rPr>
              <w:t>[31]</w:t>
            </w:r>
          </w:p>
        </w:tc>
        <w:tc>
          <w:tcPr>
            <w:tcW w:w="0" w:type="auto"/>
          </w:tcPr>
          <w:p w14:paraId="05872656" w14:textId="05FEBDC0" w:rsidR="006A7427" w:rsidRPr="008B0414" w:rsidRDefault="00CC7BE2">
            <w:pPr>
              <w:rPr>
                <w:sz w:val="20"/>
                <w:szCs w:val="20"/>
              </w:rPr>
            </w:pPr>
            <w:r w:rsidRPr="008B0414">
              <w:rPr>
                <w:sz w:val="20"/>
                <w:szCs w:val="20"/>
              </w:rPr>
              <w:t>VPP</w:t>
            </w:r>
          </w:p>
        </w:tc>
        <w:tc>
          <w:tcPr>
            <w:tcW w:w="0" w:type="auto"/>
          </w:tcPr>
          <w:p w14:paraId="2CD66877" w14:textId="2B2C92CA" w:rsidR="006A7427" w:rsidRPr="008B0414" w:rsidRDefault="00807203">
            <w:pPr>
              <w:rPr>
                <w:sz w:val="20"/>
                <w:szCs w:val="20"/>
              </w:rPr>
            </w:pPr>
            <w:r w:rsidRPr="008B0414">
              <w:rPr>
                <w:sz w:val="20"/>
                <w:szCs w:val="20"/>
              </w:rPr>
              <w:t>FL\TU</w:t>
            </w:r>
          </w:p>
        </w:tc>
        <w:tc>
          <w:tcPr>
            <w:tcW w:w="0" w:type="auto"/>
          </w:tcPr>
          <w:p w14:paraId="3872720D" w14:textId="3A9ED04B" w:rsidR="006A7427" w:rsidRPr="008B0414" w:rsidRDefault="00274FBA">
            <w:pPr>
              <w:rPr>
                <w:sz w:val="20"/>
                <w:szCs w:val="20"/>
              </w:rPr>
            </w:pPr>
            <w:r w:rsidRPr="008B0414">
              <w:rPr>
                <w:sz w:val="20"/>
                <w:szCs w:val="20"/>
              </w:rPr>
              <w:sym w:font="Wingdings 2" w:char="F050"/>
            </w:r>
          </w:p>
        </w:tc>
        <w:tc>
          <w:tcPr>
            <w:tcW w:w="0" w:type="auto"/>
          </w:tcPr>
          <w:p w14:paraId="198E27E1" w14:textId="11F18F96" w:rsidR="006A7427" w:rsidRPr="008B0414" w:rsidRDefault="00847F30">
            <w:pPr>
              <w:rPr>
                <w:sz w:val="20"/>
                <w:szCs w:val="20"/>
              </w:rPr>
            </w:pPr>
            <w:r w:rsidRPr="008B0414">
              <w:rPr>
                <w:sz w:val="20"/>
                <w:szCs w:val="20"/>
              </w:rPr>
              <w:sym w:font="Wingdings 2" w:char="F04F"/>
            </w:r>
          </w:p>
        </w:tc>
        <w:tc>
          <w:tcPr>
            <w:tcW w:w="0" w:type="auto"/>
          </w:tcPr>
          <w:p w14:paraId="7D9C9D54" w14:textId="645C62ED" w:rsidR="006A7427" w:rsidRPr="008B0414" w:rsidRDefault="00833B65">
            <w:pPr>
              <w:rPr>
                <w:sz w:val="20"/>
                <w:szCs w:val="20"/>
              </w:rPr>
            </w:pPr>
            <w:r w:rsidRPr="008B0414">
              <w:rPr>
                <w:sz w:val="20"/>
                <w:szCs w:val="20"/>
              </w:rPr>
              <w:t>Robust optimization</w:t>
            </w:r>
          </w:p>
        </w:tc>
        <w:tc>
          <w:tcPr>
            <w:tcW w:w="0" w:type="auto"/>
          </w:tcPr>
          <w:p w14:paraId="7C4CA15D" w14:textId="370F472A" w:rsidR="006A7427" w:rsidRPr="008B0414" w:rsidRDefault="00833B65">
            <w:pPr>
              <w:rPr>
                <w:sz w:val="20"/>
                <w:szCs w:val="20"/>
              </w:rPr>
            </w:pPr>
            <w:r w:rsidRPr="008B0414">
              <w:rPr>
                <w:sz w:val="20"/>
                <w:szCs w:val="20"/>
              </w:rPr>
              <w:t>MILP</w:t>
            </w:r>
          </w:p>
        </w:tc>
      </w:tr>
      <w:tr w:rsidR="007602B4" w:rsidRPr="008B0414" w14:paraId="193D1FDC" w14:textId="77777777" w:rsidTr="00E00B57">
        <w:tc>
          <w:tcPr>
            <w:tcW w:w="0" w:type="auto"/>
          </w:tcPr>
          <w:p w14:paraId="3C2BD35B" w14:textId="0EC0A885" w:rsidR="00377304" w:rsidRPr="008B0414" w:rsidRDefault="00377304" w:rsidP="00377304">
            <w:pPr>
              <w:rPr>
                <w:sz w:val="20"/>
                <w:szCs w:val="20"/>
              </w:rPr>
            </w:pPr>
            <w:r w:rsidRPr="008B0414">
              <w:rPr>
                <w:sz w:val="20"/>
                <w:szCs w:val="20"/>
              </w:rPr>
              <w:t>[32]</w:t>
            </w:r>
          </w:p>
        </w:tc>
        <w:tc>
          <w:tcPr>
            <w:tcW w:w="0" w:type="auto"/>
          </w:tcPr>
          <w:p w14:paraId="7858277E" w14:textId="6655CC32" w:rsidR="00377304" w:rsidRPr="008B0414" w:rsidRDefault="002D1005" w:rsidP="00377304">
            <w:pPr>
              <w:rPr>
                <w:sz w:val="20"/>
                <w:szCs w:val="20"/>
              </w:rPr>
            </w:pPr>
            <w:r w:rsidRPr="008B0414">
              <w:rPr>
                <w:sz w:val="20"/>
                <w:szCs w:val="20"/>
              </w:rPr>
              <w:t>VPP</w:t>
            </w:r>
            <w:r w:rsidR="00300C3A" w:rsidRPr="008B0414">
              <w:rPr>
                <w:sz w:val="20"/>
                <w:szCs w:val="20"/>
              </w:rPr>
              <w:t>\D</w:t>
            </w:r>
          </w:p>
        </w:tc>
        <w:tc>
          <w:tcPr>
            <w:tcW w:w="0" w:type="auto"/>
          </w:tcPr>
          <w:p w14:paraId="68EFFA04" w14:textId="23DA8933" w:rsidR="00377304" w:rsidRPr="008B0414" w:rsidRDefault="000349EB" w:rsidP="00377304">
            <w:pPr>
              <w:rPr>
                <w:sz w:val="20"/>
                <w:szCs w:val="20"/>
              </w:rPr>
            </w:pPr>
            <w:r w:rsidRPr="008B0414">
              <w:rPr>
                <w:sz w:val="20"/>
                <w:szCs w:val="20"/>
              </w:rPr>
              <w:t>FL\W\ESS</w:t>
            </w:r>
          </w:p>
        </w:tc>
        <w:tc>
          <w:tcPr>
            <w:tcW w:w="0" w:type="auto"/>
          </w:tcPr>
          <w:p w14:paraId="5957655C" w14:textId="2F745069" w:rsidR="00377304" w:rsidRPr="008B0414" w:rsidRDefault="000349EB" w:rsidP="00377304">
            <w:pPr>
              <w:rPr>
                <w:sz w:val="20"/>
                <w:szCs w:val="20"/>
              </w:rPr>
            </w:pPr>
            <w:r w:rsidRPr="008B0414">
              <w:rPr>
                <w:sz w:val="20"/>
                <w:szCs w:val="20"/>
              </w:rPr>
              <w:sym w:font="Wingdings 2" w:char="F050"/>
            </w:r>
          </w:p>
        </w:tc>
        <w:tc>
          <w:tcPr>
            <w:tcW w:w="0" w:type="auto"/>
          </w:tcPr>
          <w:p w14:paraId="08D86892" w14:textId="48B50D1D" w:rsidR="00377304" w:rsidRPr="008B0414" w:rsidRDefault="00590483" w:rsidP="00377304">
            <w:pPr>
              <w:rPr>
                <w:sz w:val="20"/>
                <w:szCs w:val="20"/>
              </w:rPr>
            </w:pPr>
            <w:r w:rsidRPr="008B0414">
              <w:rPr>
                <w:sz w:val="20"/>
                <w:szCs w:val="20"/>
              </w:rPr>
              <w:sym w:font="Wingdings 2" w:char="F050"/>
            </w:r>
          </w:p>
        </w:tc>
        <w:tc>
          <w:tcPr>
            <w:tcW w:w="0" w:type="auto"/>
          </w:tcPr>
          <w:p w14:paraId="71305CF6" w14:textId="0962F88A" w:rsidR="00377304" w:rsidRPr="008B0414" w:rsidRDefault="00A106D0" w:rsidP="00377304">
            <w:pPr>
              <w:rPr>
                <w:sz w:val="20"/>
                <w:szCs w:val="20"/>
              </w:rPr>
            </w:pPr>
            <w:r w:rsidRPr="008B0414">
              <w:rPr>
                <w:sz w:val="20"/>
                <w:szCs w:val="20"/>
              </w:rPr>
              <w:t xml:space="preserve">Bi-level </w:t>
            </w:r>
            <w:r w:rsidR="00377304" w:rsidRPr="008B0414">
              <w:rPr>
                <w:sz w:val="20"/>
                <w:szCs w:val="20"/>
              </w:rPr>
              <w:t>Robust optimization</w:t>
            </w:r>
          </w:p>
        </w:tc>
        <w:tc>
          <w:tcPr>
            <w:tcW w:w="0" w:type="auto"/>
          </w:tcPr>
          <w:p w14:paraId="676B44D9" w14:textId="36968D3C" w:rsidR="00377304" w:rsidRPr="008B0414" w:rsidRDefault="00590483" w:rsidP="00377304">
            <w:pPr>
              <w:rPr>
                <w:sz w:val="20"/>
                <w:szCs w:val="20"/>
              </w:rPr>
            </w:pPr>
            <w:r w:rsidRPr="008B0414">
              <w:rPr>
                <w:sz w:val="20"/>
                <w:szCs w:val="20"/>
              </w:rPr>
              <w:t>LP</w:t>
            </w:r>
          </w:p>
        </w:tc>
      </w:tr>
      <w:tr w:rsidR="007602B4" w:rsidRPr="008B0414" w14:paraId="3C15D771" w14:textId="77777777" w:rsidTr="00E00B57">
        <w:tc>
          <w:tcPr>
            <w:tcW w:w="0" w:type="auto"/>
          </w:tcPr>
          <w:p w14:paraId="26AB200E" w14:textId="64CEBEC0" w:rsidR="00377304" w:rsidRPr="008B0414" w:rsidRDefault="00300C3A" w:rsidP="00377304">
            <w:pPr>
              <w:rPr>
                <w:sz w:val="20"/>
                <w:szCs w:val="20"/>
              </w:rPr>
            </w:pPr>
            <w:r w:rsidRPr="008B0414">
              <w:rPr>
                <w:sz w:val="20"/>
                <w:szCs w:val="20"/>
              </w:rPr>
              <w:t>[33]</w:t>
            </w:r>
          </w:p>
        </w:tc>
        <w:tc>
          <w:tcPr>
            <w:tcW w:w="0" w:type="auto"/>
          </w:tcPr>
          <w:p w14:paraId="0DF98657" w14:textId="1B932A98" w:rsidR="00377304" w:rsidRPr="008B0414" w:rsidRDefault="00534FFE" w:rsidP="00377304">
            <w:pPr>
              <w:rPr>
                <w:sz w:val="20"/>
                <w:szCs w:val="20"/>
              </w:rPr>
            </w:pPr>
            <w:r w:rsidRPr="008B0414">
              <w:rPr>
                <w:sz w:val="20"/>
                <w:szCs w:val="20"/>
              </w:rPr>
              <w:t>CB\</w:t>
            </w:r>
            <w:proofErr w:type="spellStart"/>
            <w:r w:rsidRPr="008B0414">
              <w:rPr>
                <w:sz w:val="20"/>
                <w:szCs w:val="20"/>
              </w:rPr>
              <w:t>GenCO</w:t>
            </w:r>
            <w:proofErr w:type="spellEnd"/>
            <w:r w:rsidRPr="008B0414">
              <w:rPr>
                <w:sz w:val="20"/>
                <w:szCs w:val="20"/>
              </w:rPr>
              <w:t>\D</w:t>
            </w:r>
          </w:p>
        </w:tc>
        <w:tc>
          <w:tcPr>
            <w:tcW w:w="0" w:type="auto"/>
          </w:tcPr>
          <w:p w14:paraId="38A3757F" w14:textId="77D5D857" w:rsidR="00377304" w:rsidRPr="008B0414" w:rsidRDefault="00534FFE" w:rsidP="00377304">
            <w:pPr>
              <w:rPr>
                <w:sz w:val="20"/>
                <w:szCs w:val="20"/>
              </w:rPr>
            </w:pPr>
            <w:r w:rsidRPr="008B0414">
              <w:rPr>
                <w:sz w:val="20"/>
                <w:szCs w:val="20"/>
              </w:rPr>
              <w:t>-</w:t>
            </w:r>
          </w:p>
        </w:tc>
        <w:tc>
          <w:tcPr>
            <w:tcW w:w="0" w:type="auto"/>
          </w:tcPr>
          <w:p w14:paraId="71DF6452" w14:textId="487D75C5" w:rsidR="00377304" w:rsidRPr="008B0414" w:rsidRDefault="00534FFE" w:rsidP="00377304">
            <w:pPr>
              <w:rPr>
                <w:sz w:val="20"/>
                <w:szCs w:val="20"/>
              </w:rPr>
            </w:pPr>
            <w:r w:rsidRPr="008B0414">
              <w:rPr>
                <w:sz w:val="20"/>
                <w:szCs w:val="20"/>
              </w:rPr>
              <w:sym w:font="Wingdings 2" w:char="F04F"/>
            </w:r>
          </w:p>
        </w:tc>
        <w:tc>
          <w:tcPr>
            <w:tcW w:w="0" w:type="auto"/>
          </w:tcPr>
          <w:p w14:paraId="2218A02B" w14:textId="3593B9C6" w:rsidR="00377304" w:rsidRPr="008B0414" w:rsidRDefault="00534FFE" w:rsidP="00377304">
            <w:pPr>
              <w:rPr>
                <w:sz w:val="20"/>
                <w:szCs w:val="20"/>
              </w:rPr>
            </w:pPr>
            <w:r w:rsidRPr="008B0414">
              <w:rPr>
                <w:sz w:val="20"/>
                <w:szCs w:val="20"/>
              </w:rPr>
              <w:sym w:font="Wingdings 2" w:char="F050"/>
            </w:r>
          </w:p>
        </w:tc>
        <w:tc>
          <w:tcPr>
            <w:tcW w:w="0" w:type="auto"/>
          </w:tcPr>
          <w:p w14:paraId="25C54732" w14:textId="4B415E33" w:rsidR="00377304" w:rsidRPr="008B0414" w:rsidRDefault="007D0FA2" w:rsidP="00377304">
            <w:pPr>
              <w:rPr>
                <w:sz w:val="20"/>
                <w:szCs w:val="20"/>
              </w:rPr>
            </w:pPr>
            <w:r w:rsidRPr="008B0414">
              <w:rPr>
                <w:sz w:val="20"/>
                <w:szCs w:val="20"/>
              </w:rPr>
              <w:t xml:space="preserve">Bi-level </w:t>
            </w:r>
            <w:r w:rsidR="00A106D0" w:rsidRPr="008B0414">
              <w:rPr>
                <w:sz w:val="20"/>
                <w:szCs w:val="20"/>
              </w:rPr>
              <w:t xml:space="preserve">stochastic </w:t>
            </w:r>
            <w:r w:rsidRPr="008B0414">
              <w:rPr>
                <w:sz w:val="20"/>
                <w:szCs w:val="20"/>
              </w:rPr>
              <w:t>modeling</w:t>
            </w:r>
          </w:p>
        </w:tc>
        <w:tc>
          <w:tcPr>
            <w:tcW w:w="0" w:type="auto"/>
          </w:tcPr>
          <w:p w14:paraId="1C491E23" w14:textId="3F111140" w:rsidR="00377304" w:rsidRPr="008B0414" w:rsidRDefault="007D0FA2" w:rsidP="00377304">
            <w:pPr>
              <w:rPr>
                <w:sz w:val="20"/>
                <w:szCs w:val="20"/>
              </w:rPr>
            </w:pPr>
            <w:r w:rsidRPr="008B0414">
              <w:rPr>
                <w:sz w:val="20"/>
                <w:szCs w:val="20"/>
              </w:rPr>
              <w:t>MILP</w:t>
            </w:r>
          </w:p>
        </w:tc>
      </w:tr>
      <w:tr w:rsidR="007602B4" w:rsidRPr="008B0414" w14:paraId="18580DF8" w14:textId="77777777" w:rsidTr="00E00B57">
        <w:tc>
          <w:tcPr>
            <w:tcW w:w="0" w:type="auto"/>
          </w:tcPr>
          <w:p w14:paraId="06CB24E0" w14:textId="68899D53" w:rsidR="00A675FB" w:rsidRPr="008B0414" w:rsidRDefault="00A675FB" w:rsidP="00377304">
            <w:pPr>
              <w:rPr>
                <w:sz w:val="20"/>
                <w:szCs w:val="20"/>
              </w:rPr>
            </w:pPr>
            <w:r w:rsidRPr="008B0414">
              <w:rPr>
                <w:sz w:val="20"/>
                <w:szCs w:val="20"/>
              </w:rPr>
              <w:t>[34]</w:t>
            </w:r>
          </w:p>
        </w:tc>
        <w:tc>
          <w:tcPr>
            <w:tcW w:w="0" w:type="auto"/>
          </w:tcPr>
          <w:p w14:paraId="3A52552E" w14:textId="08296D01" w:rsidR="00A675FB" w:rsidRPr="008B0414" w:rsidRDefault="00AC7302" w:rsidP="00377304">
            <w:pPr>
              <w:rPr>
                <w:sz w:val="20"/>
                <w:szCs w:val="20"/>
              </w:rPr>
            </w:pPr>
            <w:r w:rsidRPr="008B0414">
              <w:rPr>
                <w:sz w:val="20"/>
                <w:szCs w:val="20"/>
              </w:rPr>
              <w:t>CB</w:t>
            </w:r>
            <w:r w:rsidR="006C2828" w:rsidRPr="008B0414">
              <w:rPr>
                <w:sz w:val="20"/>
                <w:szCs w:val="20"/>
              </w:rPr>
              <w:t>\</w:t>
            </w:r>
            <w:proofErr w:type="spellStart"/>
            <w:r w:rsidR="006C2828" w:rsidRPr="008B0414">
              <w:rPr>
                <w:sz w:val="20"/>
                <w:szCs w:val="20"/>
              </w:rPr>
              <w:t>GenCO</w:t>
            </w:r>
            <w:proofErr w:type="spellEnd"/>
            <w:r w:rsidR="006C2828" w:rsidRPr="008B0414">
              <w:rPr>
                <w:sz w:val="20"/>
                <w:szCs w:val="20"/>
              </w:rPr>
              <w:t>\D</w:t>
            </w:r>
          </w:p>
        </w:tc>
        <w:tc>
          <w:tcPr>
            <w:tcW w:w="0" w:type="auto"/>
          </w:tcPr>
          <w:p w14:paraId="039A9B35" w14:textId="09C082D7" w:rsidR="00A675FB" w:rsidRPr="008B0414" w:rsidRDefault="00DB5065" w:rsidP="00377304">
            <w:pPr>
              <w:rPr>
                <w:sz w:val="20"/>
                <w:szCs w:val="20"/>
              </w:rPr>
            </w:pPr>
            <w:r w:rsidRPr="008B0414">
              <w:rPr>
                <w:sz w:val="20"/>
                <w:szCs w:val="20"/>
              </w:rPr>
              <w:t>-</w:t>
            </w:r>
          </w:p>
        </w:tc>
        <w:tc>
          <w:tcPr>
            <w:tcW w:w="0" w:type="auto"/>
          </w:tcPr>
          <w:p w14:paraId="5D40FD65" w14:textId="5454D2F8" w:rsidR="00A675FB" w:rsidRPr="008B0414" w:rsidRDefault="00AC7302" w:rsidP="00377304">
            <w:pPr>
              <w:rPr>
                <w:sz w:val="20"/>
                <w:szCs w:val="20"/>
              </w:rPr>
            </w:pPr>
            <w:r w:rsidRPr="008B0414">
              <w:rPr>
                <w:sz w:val="20"/>
                <w:szCs w:val="20"/>
              </w:rPr>
              <w:sym w:font="Wingdings 2" w:char="F04F"/>
            </w:r>
          </w:p>
        </w:tc>
        <w:tc>
          <w:tcPr>
            <w:tcW w:w="0" w:type="auto"/>
          </w:tcPr>
          <w:p w14:paraId="2145EDED" w14:textId="2B629DEE" w:rsidR="00A675FB" w:rsidRPr="008B0414" w:rsidRDefault="00AC7302" w:rsidP="00377304">
            <w:pPr>
              <w:rPr>
                <w:sz w:val="20"/>
                <w:szCs w:val="20"/>
              </w:rPr>
            </w:pPr>
            <w:r w:rsidRPr="008B0414">
              <w:rPr>
                <w:sz w:val="20"/>
                <w:szCs w:val="20"/>
              </w:rPr>
              <w:sym w:font="Wingdings 2" w:char="F050"/>
            </w:r>
          </w:p>
        </w:tc>
        <w:tc>
          <w:tcPr>
            <w:tcW w:w="0" w:type="auto"/>
          </w:tcPr>
          <w:p w14:paraId="12C55599" w14:textId="11A2F697" w:rsidR="00A675FB" w:rsidRPr="008B0414" w:rsidRDefault="00856C57" w:rsidP="00377304">
            <w:pPr>
              <w:rPr>
                <w:sz w:val="20"/>
                <w:szCs w:val="20"/>
              </w:rPr>
            </w:pPr>
            <w:r w:rsidRPr="008B0414">
              <w:rPr>
                <w:sz w:val="20"/>
                <w:szCs w:val="20"/>
              </w:rPr>
              <w:t>Bi-level stochastic modeling</w:t>
            </w:r>
          </w:p>
        </w:tc>
        <w:tc>
          <w:tcPr>
            <w:tcW w:w="0" w:type="auto"/>
          </w:tcPr>
          <w:p w14:paraId="37718069" w14:textId="27E29A90" w:rsidR="00A675FB" w:rsidRPr="008B0414" w:rsidRDefault="00856C57" w:rsidP="00377304">
            <w:pPr>
              <w:rPr>
                <w:sz w:val="20"/>
                <w:szCs w:val="20"/>
              </w:rPr>
            </w:pPr>
            <w:r w:rsidRPr="008B0414">
              <w:rPr>
                <w:sz w:val="20"/>
                <w:szCs w:val="20"/>
              </w:rPr>
              <w:t>MILP</w:t>
            </w:r>
          </w:p>
        </w:tc>
      </w:tr>
      <w:tr w:rsidR="007602B4" w:rsidRPr="008B0414" w14:paraId="02A94BB2" w14:textId="77777777" w:rsidTr="00E00B57">
        <w:tc>
          <w:tcPr>
            <w:tcW w:w="0" w:type="auto"/>
          </w:tcPr>
          <w:p w14:paraId="1764778D" w14:textId="3C07271B" w:rsidR="00A675FB" w:rsidRPr="008B0414" w:rsidRDefault="00050825" w:rsidP="00377304">
            <w:pPr>
              <w:rPr>
                <w:sz w:val="20"/>
                <w:szCs w:val="20"/>
              </w:rPr>
            </w:pPr>
            <w:r w:rsidRPr="008B0414">
              <w:rPr>
                <w:sz w:val="20"/>
                <w:szCs w:val="20"/>
              </w:rPr>
              <w:t>[35]</w:t>
            </w:r>
          </w:p>
        </w:tc>
        <w:tc>
          <w:tcPr>
            <w:tcW w:w="0" w:type="auto"/>
          </w:tcPr>
          <w:p w14:paraId="044B1506" w14:textId="54DD9324" w:rsidR="00A675FB" w:rsidRPr="008B0414" w:rsidRDefault="00050825" w:rsidP="00377304">
            <w:pPr>
              <w:rPr>
                <w:sz w:val="20"/>
                <w:szCs w:val="20"/>
              </w:rPr>
            </w:pPr>
            <w:r w:rsidRPr="008B0414">
              <w:rPr>
                <w:sz w:val="20"/>
                <w:szCs w:val="20"/>
              </w:rPr>
              <w:t>CB\</w:t>
            </w:r>
            <w:proofErr w:type="spellStart"/>
            <w:r w:rsidR="00DB5065" w:rsidRPr="008B0414">
              <w:rPr>
                <w:sz w:val="20"/>
                <w:szCs w:val="20"/>
              </w:rPr>
              <w:t>GenCo</w:t>
            </w:r>
            <w:proofErr w:type="spellEnd"/>
            <w:r w:rsidR="00DB5065" w:rsidRPr="008B0414">
              <w:rPr>
                <w:sz w:val="20"/>
                <w:szCs w:val="20"/>
              </w:rPr>
              <w:t>\D</w:t>
            </w:r>
          </w:p>
        </w:tc>
        <w:tc>
          <w:tcPr>
            <w:tcW w:w="0" w:type="auto"/>
          </w:tcPr>
          <w:p w14:paraId="4F722E84" w14:textId="5362A0D2" w:rsidR="00A675FB" w:rsidRPr="008B0414" w:rsidRDefault="00DB5065" w:rsidP="00377304">
            <w:pPr>
              <w:rPr>
                <w:sz w:val="20"/>
                <w:szCs w:val="20"/>
              </w:rPr>
            </w:pPr>
            <w:r w:rsidRPr="008B0414">
              <w:rPr>
                <w:sz w:val="20"/>
                <w:szCs w:val="20"/>
              </w:rPr>
              <w:t>-</w:t>
            </w:r>
          </w:p>
        </w:tc>
        <w:tc>
          <w:tcPr>
            <w:tcW w:w="0" w:type="auto"/>
          </w:tcPr>
          <w:p w14:paraId="6A6F65A7" w14:textId="5CC61B76" w:rsidR="00A675FB" w:rsidRPr="008B0414" w:rsidRDefault="00DB5065" w:rsidP="00377304">
            <w:pPr>
              <w:rPr>
                <w:sz w:val="20"/>
                <w:szCs w:val="20"/>
              </w:rPr>
            </w:pPr>
            <w:r w:rsidRPr="008B0414">
              <w:rPr>
                <w:sz w:val="20"/>
                <w:szCs w:val="20"/>
              </w:rPr>
              <w:sym w:font="Wingdings 2" w:char="F04F"/>
            </w:r>
          </w:p>
        </w:tc>
        <w:tc>
          <w:tcPr>
            <w:tcW w:w="0" w:type="auto"/>
          </w:tcPr>
          <w:p w14:paraId="4E9BA07E" w14:textId="38D7C9CE" w:rsidR="00A675FB" w:rsidRPr="008B0414" w:rsidRDefault="00DB5065" w:rsidP="00377304">
            <w:pPr>
              <w:rPr>
                <w:sz w:val="20"/>
                <w:szCs w:val="20"/>
              </w:rPr>
            </w:pPr>
            <w:r w:rsidRPr="008B0414">
              <w:rPr>
                <w:sz w:val="20"/>
                <w:szCs w:val="20"/>
              </w:rPr>
              <w:sym w:font="Wingdings 2" w:char="F050"/>
            </w:r>
          </w:p>
        </w:tc>
        <w:tc>
          <w:tcPr>
            <w:tcW w:w="0" w:type="auto"/>
          </w:tcPr>
          <w:p w14:paraId="4368E009" w14:textId="1529DBDA" w:rsidR="00A675FB" w:rsidRPr="008B0414" w:rsidRDefault="00F25A5A" w:rsidP="00377304">
            <w:pPr>
              <w:rPr>
                <w:sz w:val="20"/>
                <w:szCs w:val="20"/>
              </w:rPr>
            </w:pPr>
            <w:r w:rsidRPr="008B0414">
              <w:rPr>
                <w:sz w:val="20"/>
                <w:szCs w:val="20"/>
              </w:rPr>
              <w:t>Bi-level Robust optimization</w:t>
            </w:r>
          </w:p>
        </w:tc>
        <w:tc>
          <w:tcPr>
            <w:tcW w:w="0" w:type="auto"/>
          </w:tcPr>
          <w:p w14:paraId="29678014" w14:textId="00A132FB" w:rsidR="00A675FB" w:rsidRPr="008B0414" w:rsidRDefault="00E17477" w:rsidP="00377304">
            <w:pPr>
              <w:rPr>
                <w:sz w:val="20"/>
                <w:szCs w:val="20"/>
              </w:rPr>
            </w:pPr>
            <w:r w:rsidRPr="008B0414">
              <w:rPr>
                <w:sz w:val="20"/>
                <w:szCs w:val="20"/>
              </w:rPr>
              <w:t>MILP</w:t>
            </w:r>
          </w:p>
        </w:tc>
      </w:tr>
      <w:tr w:rsidR="007602B4" w:rsidRPr="008B0414" w14:paraId="7C4A34E1" w14:textId="77777777" w:rsidTr="00DA3CAA">
        <w:tc>
          <w:tcPr>
            <w:tcW w:w="0" w:type="auto"/>
            <w:tcBorders>
              <w:bottom w:val="single" w:sz="4" w:space="0" w:color="auto"/>
            </w:tcBorders>
          </w:tcPr>
          <w:p w14:paraId="74935BDD" w14:textId="1E0D7AAA" w:rsidR="004E5AA4" w:rsidRPr="008B0414" w:rsidRDefault="0029326C" w:rsidP="00377304">
            <w:pPr>
              <w:rPr>
                <w:sz w:val="20"/>
                <w:szCs w:val="20"/>
              </w:rPr>
            </w:pPr>
            <w:r w:rsidRPr="008B0414">
              <w:rPr>
                <w:sz w:val="20"/>
                <w:szCs w:val="20"/>
              </w:rPr>
              <w:t>[3</w:t>
            </w:r>
            <w:r w:rsidR="00425D4C" w:rsidRPr="008B0414">
              <w:rPr>
                <w:sz w:val="20"/>
                <w:szCs w:val="20"/>
              </w:rPr>
              <w:t>7</w:t>
            </w:r>
            <w:r w:rsidRPr="008B0414">
              <w:rPr>
                <w:sz w:val="20"/>
                <w:szCs w:val="20"/>
              </w:rPr>
              <w:t>]</w:t>
            </w:r>
          </w:p>
        </w:tc>
        <w:tc>
          <w:tcPr>
            <w:tcW w:w="0" w:type="auto"/>
            <w:tcBorders>
              <w:bottom w:val="single" w:sz="4" w:space="0" w:color="auto"/>
            </w:tcBorders>
          </w:tcPr>
          <w:p w14:paraId="54382219" w14:textId="01370F4F" w:rsidR="004E5AA4" w:rsidRPr="008B0414" w:rsidRDefault="00657744" w:rsidP="00377304">
            <w:pPr>
              <w:rPr>
                <w:sz w:val="20"/>
                <w:szCs w:val="20"/>
              </w:rPr>
            </w:pPr>
            <w:r w:rsidRPr="008B0414">
              <w:rPr>
                <w:sz w:val="20"/>
                <w:szCs w:val="20"/>
              </w:rPr>
              <w:t>Genco\D</w:t>
            </w:r>
          </w:p>
        </w:tc>
        <w:tc>
          <w:tcPr>
            <w:tcW w:w="0" w:type="auto"/>
            <w:tcBorders>
              <w:bottom w:val="single" w:sz="4" w:space="0" w:color="auto"/>
            </w:tcBorders>
          </w:tcPr>
          <w:p w14:paraId="0880F9D1" w14:textId="38530BB6" w:rsidR="004E5AA4" w:rsidRPr="008B0414" w:rsidRDefault="00657744" w:rsidP="00377304">
            <w:pPr>
              <w:rPr>
                <w:sz w:val="20"/>
                <w:szCs w:val="20"/>
              </w:rPr>
            </w:pPr>
            <w:r w:rsidRPr="008B0414">
              <w:rPr>
                <w:sz w:val="20"/>
                <w:szCs w:val="20"/>
              </w:rPr>
              <w:t>-</w:t>
            </w:r>
          </w:p>
        </w:tc>
        <w:tc>
          <w:tcPr>
            <w:tcW w:w="0" w:type="auto"/>
            <w:tcBorders>
              <w:bottom w:val="single" w:sz="4" w:space="0" w:color="auto"/>
            </w:tcBorders>
          </w:tcPr>
          <w:p w14:paraId="56FC8D82" w14:textId="7C59BF7D" w:rsidR="004E5AA4" w:rsidRPr="008B0414" w:rsidRDefault="004C436C" w:rsidP="00377304">
            <w:pPr>
              <w:rPr>
                <w:sz w:val="20"/>
                <w:szCs w:val="20"/>
              </w:rPr>
            </w:pPr>
            <w:r w:rsidRPr="008B0414">
              <w:rPr>
                <w:sz w:val="20"/>
                <w:szCs w:val="20"/>
              </w:rPr>
              <w:sym w:font="Wingdings 2" w:char="F04F"/>
            </w:r>
          </w:p>
        </w:tc>
        <w:tc>
          <w:tcPr>
            <w:tcW w:w="0" w:type="auto"/>
            <w:tcBorders>
              <w:bottom w:val="single" w:sz="4" w:space="0" w:color="auto"/>
            </w:tcBorders>
          </w:tcPr>
          <w:p w14:paraId="31CD921D" w14:textId="1177F7EB" w:rsidR="004E5AA4" w:rsidRPr="008B0414" w:rsidRDefault="006C0A77" w:rsidP="00377304">
            <w:pPr>
              <w:rPr>
                <w:sz w:val="20"/>
                <w:szCs w:val="20"/>
              </w:rPr>
            </w:pPr>
            <w:r w:rsidRPr="008B0414">
              <w:rPr>
                <w:sz w:val="20"/>
                <w:szCs w:val="20"/>
              </w:rPr>
              <w:sym w:font="Wingdings 2" w:char="F050"/>
            </w:r>
          </w:p>
        </w:tc>
        <w:tc>
          <w:tcPr>
            <w:tcW w:w="0" w:type="auto"/>
            <w:tcBorders>
              <w:bottom w:val="single" w:sz="4" w:space="0" w:color="auto"/>
            </w:tcBorders>
          </w:tcPr>
          <w:p w14:paraId="366B2CDD" w14:textId="4D82E79E" w:rsidR="004E5AA4" w:rsidRPr="008B0414" w:rsidRDefault="004C436C" w:rsidP="00377304">
            <w:pPr>
              <w:rPr>
                <w:sz w:val="20"/>
                <w:szCs w:val="20"/>
              </w:rPr>
            </w:pPr>
            <w:r w:rsidRPr="008B0414">
              <w:rPr>
                <w:sz w:val="20"/>
                <w:szCs w:val="20"/>
              </w:rPr>
              <w:t>Bi-level modeling</w:t>
            </w:r>
          </w:p>
        </w:tc>
        <w:tc>
          <w:tcPr>
            <w:tcW w:w="0" w:type="auto"/>
            <w:tcBorders>
              <w:bottom w:val="single" w:sz="4" w:space="0" w:color="auto"/>
            </w:tcBorders>
          </w:tcPr>
          <w:p w14:paraId="48A4FB51" w14:textId="6F72BE6D" w:rsidR="004E5AA4" w:rsidRPr="008B0414" w:rsidRDefault="004C436C" w:rsidP="00377304">
            <w:pPr>
              <w:rPr>
                <w:sz w:val="20"/>
                <w:szCs w:val="20"/>
              </w:rPr>
            </w:pPr>
            <w:r w:rsidRPr="008B0414">
              <w:rPr>
                <w:sz w:val="20"/>
                <w:szCs w:val="20"/>
              </w:rPr>
              <w:t>MILP</w:t>
            </w:r>
          </w:p>
        </w:tc>
      </w:tr>
      <w:tr w:rsidR="007602B4" w:rsidRPr="008B0414" w14:paraId="7073C074" w14:textId="77777777" w:rsidTr="00DA3CAA">
        <w:tc>
          <w:tcPr>
            <w:tcW w:w="0" w:type="auto"/>
            <w:tcBorders>
              <w:bottom w:val="single" w:sz="4" w:space="0" w:color="auto"/>
            </w:tcBorders>
          </w:tcPr>
          <w:p w14:paraId="1718CC5E" w14:textId="79784EE4" w:rsidR="00274DBF" w:rsidRPr="008B0414" w:rsidRDefault="00274DBF" w:rsidP="00274DBF">
            <w:pPr>
              <w:rPr>
                <w:sz w:val="20"/>
                <w:szCs w:val="20"/>
              </w:rPr>
            </w:pPr>
            <w:r w:rsidRPr="008B0414">
              <w:rPr>
                <w:sz w:val="20"/>
                <w:szCs w:val="20"/>
              </w:rPr>
              <w:t>This work</w:t>
            </w:r>
          </w:p>
        </w:tc>
        <w:tc>
          <w:tcPr>
            <w:tcW w:w="0" w:type="auto"/>
            <w:tcBorders>
              <w:bottom w:val="single" w:sz="4" w:space="0" w:color="auto"/>
            </w:tcBorders>
          </w:tcPr>
          <w:p w14:paraId="2D64EB3F" w14:textId="4781DD3B" w:rsidR="00274DBF" w:rsidRPr="008B0414" w:rsidRDefault="00274DBF" w:rsidP="00274DBF">
            <w:pPr>
              <w:rPr>
                <w:sz w:val="20"/>
                <w:szCs w:val="20"/>
              </w:rPr>
            </w:pPr>
            <w:proofErr w:type="spellStart"/>
            <w:r w:rsidRPr="008B0414">
              <w:rPr>
                <w:sz w:val="20"/>
                <w:szCs w:val="20"/>
              </w:rPr>
              <w:t>GenCo</w:t>
            </w:r>
            <w:proofErr w:type="spellEnd"/>
            <w:r w:rsidRPr="008B0414">
              <w:rPr>
                <w:sz w:val="20"/>
                <w:szCs w:val="20"/>
              </w:rPr>
              <w:t>\D\EV\DC\VPP</w:t>
            </w:r>
          </w:p>
        </w:tc>
        <w:tc>
          <w:tcPr>
            <w:tcW w:w="0" w:type="auto"/>
            <w:tcBorders>
              <w:bottom w:val="single" w:sz="4" w:space="0" w:color="auto"/>
            </w:tcBorders>
          </w:tcPr>
          <w:p w14:paraId="13A1931A" w14:textId="3A96CB4F" w:rsidR="00274DBF" w:rsidRPr="008B0414" w:rsidRDefault="00274DBF" w:rsidP="00274DBF">
            <w:pPr>
              <w:rPr>
                <w:sz w:val="20"/>
                <w:szCs w:val="20"/>
              </w:rPr>
            </w:pPr>
            <w:r w:rsidRPr="008B0414">
              <w:rPr>
                <w:sz w:val="20"/>
                <w:szCs w:val="20"/>
              </w:rPr>
              <w:t>ESS\PV\FL\EV</w:t>
            </w:r>
          </w:p>
        </w:tc>
        <w:tc>
          <w:tcPr>
            <w:tcW w:w="0" w:type="auto"/>
            <w:tcBorders>
              <w:bottom w:val="single" w:sz="4" w:space="0" w:color="auto"/>
            </w:tcBorders>
          </w:tcPr>
          <w:p w14:paraId="3894FD4D" w14:textId="5B0F3FF3" w:rsidR="00274DBF" w:rsidRPr="008B0414" w:rsidRDefault="00274DBF" w:rsidP="00274DBF">
            <w:pPr>
              <w:rPr>
                <w:sz w:val="20"/>
                <w:szCs w:val="20"/>
              </w:rPr>
            </w:pPr>
            <w:r w:rsidRPr="008B0414">
              <w:rPr>
                <w:sz w:val="20"/>
                <w:szCs w:val="20"/>
              </w:rPr>
              <w:sym w:font="Wingdings 2" w:char="F050"/>
            </w:r>
          </w:p>
        </w:tc>
        <w:tc>
          <w:tcPr>
            <w:tcW w:w="0" w:type="auto"/>
            <w:tcBorders>
              <w:bottom w:val="single" w:sz="4" w:space="0" w:color="auto"/>
            </w:tcBorders>
          </w:tcPr>
          <w:p w14:paraId="46C636EF" w14:textId="73152FCE" w:rsidR="00274DBF" w:rsidRPr="008B0414" w:rsidRDefault="00274DBF" w:rsidP="00274DBF">
            <w:pPr>
              <w:rPr>
                <w:sz w:val="20"/>
                <w:szCs w:val="20"/>
              </w:rPr>
            </w:pPr>
            <w:r w:rsidRPr="008B0414">
              <w:rPr>
                <w:sz w:val="20"/>
                <w:szCs w:val="20"/>
              </w:rPr>
              <w:sym w:font="Wingdings 2" w:char="F050"/>
            </w:r>
          </w:p>
        </w:tc>
        <w:tc>
          <w:tcPr>
            <w:tcW w:w="0" w:type="auto"/>
            <w:tcBorders>
              <w:bottom w:val="single" w:sz="4" w:space="0" w:color="auto"/>
            </w:tcBorders>
          </w:tcPr>
          <w:p w14:paraId="3D363EFF" w14:textId="1743B79C" w:rsidR="00274DBF" w:rsidRPr="008B0414" w:rsidRDefault="00274DBF" w:rsidP="00274DBF">
            <w:pPr>
              <w:rPr>
                <w:sz w:val="20"/>
                <w:szCs w:val="20"/>
              </w:rPr>
            </w:pPr>
            <w:r w:rsidRPr="008B0414">
              <w:rPr>
                <w:sz w:val="20"/>
                <w:szCs w:val="20"/>
              </w:rPr>
              <w:t>Bi-level modeling</w:t>
            </w:r>
          </w:p>
        </w:tc>
        <w:tc>
          <w:tcPr>
            <w:tcW w:w="0" w:type="auto"/>
            <w:tcBorders>
              <w:bottom w:val="single" w:sz="4" w:space="0" w:color="auto"/>
            </w:tcBorders>
          </w:tcPr>
          <w:p w14:paraId="651BA41C" w14:textId="1BE78AF4" w:rsidR="00274DBF" w:rsidRPr="008B0414" w:rsidRDefault="00274DBF" w:rsidP="00274DBF">
            <w:pPr>
              <w:rPr>
                <w:sz w:val="20"/>
                <w:szCs w:val="20"/>
              </w:rPr>
            </w:pPr>
            <w:r w:rsidRPr="008B0414">
              <w:rPr>
                <w:sz w:val="20"/>
                <w:szCs w:val="20"/>
              </w:rPr>
              <w:t>MILP</w:t>
            </w:r>
          </w:p>
        </w:tc>
      </w:tr>
      <w:tr w:rsidR="00377304" w:rsidRPr="008B0414" w14:paraId="62F7D8B4" w14:textId="77777777" w:rsidTr="00DA3CAA">
        <w:tc>
          <w:tcPr>
            <w:tcW w:w="0" w:type="auto"/>
            <w:gridSpan w:val="7"/>
            <w:tcBorders>
              <w:top w:val="single" w:sz="4" w:space="0" w:color="auto"/>
              <w:left w:val="nil"/>
              <w:bottom w:val="nil"/>
              <w:right w:val="nil"/>
            </w:tcBorders>
          </w:tcPr>
          <w:p w14:paraId="738C286D" w14:textId="64913962" w:rsidR="00377304" w:rsidRPr="008B0414" w:rsidRDefault="004E5AAC" w:rsidP="00377304">
            <w:pPr>
              <w:rPr>
                <w:sz w:val="20"/>
                <w:szCs w:val="20"/>
              </w:rPr>
            </w:pPr>
            <w:proofErr w:type="spellStart"/>
            <w:r w:rsidRPr="008B0414">
              <w:rPr>
                <w:sz w:val="20"/>
                <w:szCs w:val="20"/>
              </w:rPr>
              <w:t>GenCo</w:t>
            </w:r>
            <w:proofErr w:type="spellEnd"/>
            <w:r w:rsidRPr="008B0414">
              <w:rPr>
                <w:sz w:val="20"/>
                <w:szCs w:val="20"/>
              </w:rPr>
              <w:t>: Generati</w:t>
            </w:r>
            <w:r w:rsidR="00D11B3B" w:rsidRPr="008B0414">
              <w:rPr>
                <w:sz w:val="20"/>
                <w:szCs w:val="20"/>
              </w:rPr>
              <w:t>on Compan</w:t>
            </w:r>
            <w:r w:rsidR="00850033" w:rsidRPr="008B0414">
              <w:rPr>
                <w:sz w:val="20"/>
                <w:szCs w:val="20"/>
              </w:rPr>
              <w:t>ies, D: Large scale Demand</w:t>
            </w:r>
            <w:r w:rsidR="00377304" w:rsidRPr="008B0414">
              <w:rPr>
                <w:sz w:val="20"/>
                <w:szCs w:val="20"/>
              </w:rPr>
              <w:t xml:space="preserve">: Thermal units, </w:t>
            </w:r>
            <w:r w:rsidR="00077D18" w:rsidRPr="008B0414">
              <w:rPr>
                <w:sz w:val="20"/>
                <w:szCs w:val="20"/>
              </w:rPr>
              <w:t>FL: Flexible load, W: Wind turbine, CG: Conventional units</w:t>
            </w:r>
          </w:p>
        </w:tc>
      </w:tr>
    </w:tbl>
    <w:p w14:paraId="7030AE4B" w14:textId="08A6D57A" w:rsidR="005E31B6" w:rsidRDefault="005E31B6"/>
    <w:sectPr w:rsidR="005E3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BC8"/>
    <w:rsid w:val="00010ACB"/>
    <w:rsid w:val="00027EA5"/>
    <w:rsid w:val="000349EB"/>
    <w:rsid w:val="00042C12"/>
    <w:rsid w:val="00050825"/>
    <w:rsid w:val="000534F6"/>
    <w:rsid w:val="00055CA2"/>
    <w:rsid w:val="00077D18"/>
    <w:rsid w:val="000A26CB"/>
    <w:rsid w:val="000B1660"/>
    <w:rsid w:val="000B2AD9"/>
    <w:rsid w:val="000F705D"/>
    <w:rsid w:val="00133490"/>
    <w:rsid w:val="001557D4"/>
    <w:rsid w:val="00162172"/>
    <w:rsid w:val="001C023E"/>
    <w:rsid w:val="001D051F"/>
    <w:rsid w:val="001E5466"/>
    <w:rsid w:val="001F2D43"/>
    <w:rsid w:val="002542D2"/>
    <w:rsid w:val="00274DBF"/>
    <w:rsid w:val="00274FBA"/>
    <w:rsid w:val="0029326C"/>
    <w:rsid w:val="002D1005"/>
    <w:rsid w:val="002E13AE"/>
    <w:rsid w:val="002E5001"/>
    <w:rsid w:val="002F2ABA"/>
    <w:rsid w:val="002F7B91"/>
    <w:rsid w:val="00300C3A"/>
    <w:rsid w:val="00310F78"/>
    <w:rsid w:val="00333695"/>
    <w:rsid w:val="003606B8"/>
    <w:rsid w:val="00377304"/>
    <w:rsid w:val="003A76B9"/>
    <w:rsid w:val="003D689B"/>
    <w:rsid w:val="00401146"/>
    <w:rsid w:val="004241B6"/>
    <w:rsid w:val="00425D4C"/>
    <w:rsid w:val="004C2B77"/>
    <w:rsid w:val="004C436C"/>
    <w:rsid w:val="004D2759"/>
    <w:rsid w:val="004D7280"/>
    <w:rsid w:val="004E4B1E"/>
    <w:rsid w:val="004E5AA4"/>
    <w:rsid w:val="004E5AAC"/>
    <w:rsid w:val="005116C2"/>
    <w:rsid w:val="00521868"/>
    <w:rsid w:val="00534FFE"/>
    <w:rsid w:val="0055304A"/>
    <w:rsid w:val="00576F1D"/>
    <w:rsid w:val="00590483"/>
    <w:rsid w:val="005B516F"/>
    <w:rsid w:val="005B54B2"/>
    <w:rsid w:val="005B6583"/>
    <w:rsid w:val="005B7FF6"/>
    <w:rsid w:val="005C1DFC"/>
    <w:rsid w:val="005E31B6"/>
    <w:rsid w:val="005F27C0"/>
    <w:rsid w:val="00602092"/>
    <w:rsid w:val="00626D39"/>
    <w:rsid w:val="00641E37"/>
    <w:rsid w:val="00657744"/>
    <w:rsid w:val="00671B99"/>
    <w:rsid w:val="006A40E1"/>
    <w:rsid w:val="006A7427"/>
    <w:rsid w:val="006B0913"/>
    <w:rsid w:val="006C0A77"/>
    <w:rsid w:val="006C2828"/>
    <w:rsid w:val="006D7B61"/>
    <w:rsid w:val="007027B0"/>
    <w:rsid w:val="007153C7"/>
    <w:rsid w:val="00715B3E"/>
    <w:rsid w:val="00720458"/>
    <w:rsid w:val="00730FFE"/>
    <w:rsid w:val="00740EFD"/>
    <w:rsid w:val="00742BC8"/>
    <w:rsid w:val="007602B4"/>
    <w:rsid w:val="00762B3B"/>
    <w:rsid w:val="00780B5B"/>
    <w:rsid w:val="007915A1"/>
    <w:rsid w:val="007A2685"/>
    <w:rsid w:val="007D0FA2"/>
    <w:rsid w:val="007D24A2"/>
    <w:rsid w:val="00807203"/>
    <w:rsid w:val="00833B65"/>
    <w:rsid w:val="00836D13"/>
    <w:rsid w:val="00841440"/>
    <w:rsid w:val="00847F30"/>
    <w:rsid w:val="00850033"/>
    <w:rsid w:val="00856C57"/>
    <w:rsid w:val="00874EC6"/>
    <w:rsid w:val="008B0414"/>
    <w:rsid w:val="0091270A"/>
    <w:rsid w:val="00926F62"/>
    <w:rsid w:val="00937A3D"/>
    <w:rsid w:val="00961C23"/>
    <w:rsid w:val="009656AD"/>
    <w:rsid w:val="009A6F84"/>
    <w:rsid w:val="009F0FAF"/>
    <w:rsid w:val="00A106D0"/>
    <w:rsid w:val="00A13C21"/>
    <w:rsid w:val="00A318D0"/>
    <w:rsid w:val="00A542A5"/>
    <w:rsid w:val="00A675FB"/>
    <w:rsid w:val="00A7722E"/>
    <w:rsid w:val="00AA3E84"/>
    <w:rsid w:val="00AC7302"/>
    <w:rsid w:val="00AE570D"/>
    <w:rsid w:val="00B11505"/>
    <w:rsid w:val="00B261E6"/>
    <w:rsid w:val="00B3501D"/>
    <w:rsid w:val="00B81109"/>
    <w:rsid w:val="00B90FB8"/>
    <w:rsid w:val="00BA694C"/>
    <w:rsid w:val="00C8007B"/>
    <w:rsid w:val="00CB56D2"/>
    <w:rsid w:val="00CC7BE2"/>
    <w:rsid w:val="00CD39DD"/>
    <w:rsid w:val="00CF7810"/>
    <w:rsid w:val="00D11B3B"/>
    <w:rsid w:val="00D810B2"/>
    <w:rsid w:val="00DA3CAA"/>
    <w:rsid w:val="00DA63AF"/>
    <w:rsid w:val="00DB5065"/>
    <w:rsid w:val="00DC7C83"/>
    <w:rsid w:val="00DD307F"/>
    <w:rsid w:val="00DD40BB"/>
    <w:rsid w:val="00DF7863"/>
    <w:rsid w:val="00E00B57"/>
    <w:rsid w:val="00E152DC"/>
    <w:rsid w:val="00E17477"/>
    <w:rsid w:val="00E41F82"/>
    <w:rsid w:val="00EA725B"/>
    <w:rsid w:val="00ED1051"/>
    <w:rsid w:val="00EE320E"/>
    <w:rsid w:val="00EE4463"/>
    <w:rsid w:val="00F16704"/>
    <w:rsid w:val="00F25A5A"/>
    <w:rsid w:val="00F36CB3"/>
    <w:rsid w:val="00F44ED8"/>
    <w:rsid w:val="00FD6E77"/>
    <w:rsid w:val="00FF67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2E0C"/>
  <w15:chartTrackingRefBased/>
  <w15:docId w15:val="{963E5E9C-4E8C-46D8-9BD2-6B4AFEFF9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6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E03A3-4CD5-4D57-A3B8-4782FBCD3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14434</TotalTime>
  <Pages>4</Pages>
  <Words>13451</Words>
  <Characters>76671</Characters>
  <Application>Microsoft Office Word</Application>
  <DocSecurity>0</DocSecurity>
  <Lines>638</Lines>
  <Paragraphs>179</Paragraphs>
  <ScaleCrop>false</ScaleCrop>
  <Company/>
  <LinksUpToDate>false</LinksUpToDate>
  <CharactersWithSpaces>89943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eihabalmukashfi@gmail.com</dc:creator>
  <cp:keywords/>
  <dc:description/>
  <cp:lastModifiedBy>eihabalmukashfi@gmail.com</cp:lastModifiedBy>
  <cp:revision>133</cp:revision>
  <dcterms:created xsi:type="dcterms:W3CDTF">2025-01-01T20:31:00Z</dcterms:created>
  <dcterms:modified xsi:type="dcterms:W3CDTF">2025-01-21T00:36:00Z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4b06719c-e2b6-3075-a085-347369c980fb</vt:lpwstr>
  </property>
  <property fmtid="{D5CDD505-2E9C-101B-9397-08002B2CF9AE}" pid="24" name="Mendeley Citation Style_1">
    <vt:lpwstr>http://www.zotero.org/styles/ieee</vt:lpwstr>
  </property>
</Properties>
</file>