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5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Comparative</w:t>
      </w:r>
      <w:r>
        <w:t xml:space="preserve"> </w:t>
      </w:r>
      <w:r>
        <w:t xml:space="preserve">Analysis</w:t>
      </w:r>
      <w:r>
        <w:t xml:space="preserve"> </w:t>
      </w:r>
      <w:r>
        <w:t xml:space="preserve">of</w:t>
      </w:r>
      <w:r>
        <w:t xml:space="preserve"> </w:t>
      </w:r>
      <w:r>
        <w:t xml:space="preserve">Open-Source</w:t>
      </w:r>
      <w:r>
        <w:t xml:space="preserve"> </w:t>
      </w:r>
      <w:r>
        <w:t xml:space="preserve">LLMs</w:t>
      </w:r>
      <w:r>
        <w:t xml:space="preserve"> </w:t>
      </w:r>
      <w:r>
        <w:t xml:space="preserve">for</w:t>
      </w:r>
      <w:r>
        <w:t xml:space="preserve"> </w:t>
      </w:r>
      <w:r>
        <w:t xml:space="preserve">Converting</w:t>
      </w:r>
      <w:r>
        <w:t xml:space="preserve"> </w:t>
      </w:r>
      <w:r>
        <w:t xml:space="preserve">Architecture,</w:t>
      </w:r>
      <w:r>
        <w:t xml:space="preserve"> </w:t>
      </w:r>
      <w:r>
        <w:t xml:space="preserve">Engineering</w:t>
      </w:r>
      <w:r>
        <w:t xml:space="preserve"> </w:t>
      </w:r>
      <w:r>
        <w:t xml:space="preserve">and</w:t>
      </w:r>
      <w:r>
        <w:t xml:space="preserve"> </w:t>
      </w:r>
      <w:r>
        <w:t xml:space="preserve">Construction</w:t>
      </w:r>
      <w:r>
        <w:t xml:space="preserve"> </w:t>
      </w:r>
      <w:r>
        <w:t xml:space="preserve">Standards</w:t>
      </w:r>
      <w:r>
        <w:t xml:space="preserve"> </w:t>
      </w:r>
      <w:r>
        <w:t xml:space="preserve">to</w:t>
      </w:r>
      <w:r>
        <w:t xml:space="preserve"> </w:t>
      </w:r>
      <w:r>
        <w:t xml:space="preserve">the</w:t>
      </w:r>
      <w:r>
        <w:t xml:space="preserve"> </w:t>
      </w:r>
      <w:r>
        <w:t xml:space="preserve">RASE</w:t>
      </w:r>
      <w:r>
        <w:t xml:space="preserve"> </w:t>
      </w:r>
      <w:r>
        <w:t xml:space="preserve">Format</w:t>
      </w:r>
    </w:p>
    <w:p>
      <w:pPr>
        <w:pStyle w:val="Author"/>
      </w:pPr>
      <w:r>
        <w:t xml:space="preserve">Eike</w:t>
      </w:r>
      <w:r>
        <w:t xml:space="preserve"> </w:t>
      </w:r>
      <w:r>
        <w:t xml:space="preserve">Natan</w:t>
      </w:r>
      <w:r>
        <w:t xml:space="preserve"> </w:t>
      </w:r>
      <w:r>
        <w:t xml:space="preserve">Sousa</w:t>
      </w:r>
      <w:r>
        <w:t xml:space="preserve"> </w:t>
      </w:r>
      <w:r>
        <w:t xml:space="preserve">Brito</w:t>
      </w:r>
    </w:p>
    <w:p>
      <w:pPr>
        <w:pStyle w:val="Author"/>
      </w:pPr>
      <w:r>
        <w:t xml:space="preserve">André</w:t>
      </w:r>
      <w:r>
        <w:t xml:space="preserve"> </w:t>
      </w:r>
      <w:r>
        <w:t xml:space="preserve">Carvalho</w:t>
      </w:r>
    </w:p>
    <w:p>
      <w:pPr>
        <w:pStyle w:val="Author"/>
      </w:pPr>
      <w:r>
        <w:t xml:space="preserve">Marco</w:t>
      </w:r>
      <w:r>
        <w:t xml:space="preserve"> </w:t>
      </w:r>
      <w:r>
        <w:t xml:space="preserve">Antônio</w:t>
      </w:r>
      <w:r>
        <w:t xml:space="preserve"> </w:t>
      </w:r>
      <w:r>
        <w:t xml:space="preserve">Brasiel</w:t>
      </w:r>
      <w:r>
        <w:t xml:space="preserve"> </w:t>
      </w:r>
      <w:r>
        <w:t xml:space="preserve">Sampaio</w:t>
      </w:r>
    </w:p>
    <w:p>
      <w:pPr>
        <w:pStyle w:val="AuthorAddress"/>
      </w:pPr>
      <w:r>
        <w:rPr>
          <w:i/>
        </w:rPr>
        <w:t xml:space="preserve">Universidade Federal de Sergipe, Cidade Universitaria Prof. Jose Aloisio de Campos, Sao Cristovao, 49100-000, Sergipe, Brazil</w:t>
      </w:r>
    </w:p>
    <w:p>
      <w:pPr/>
      <w:r>
        <w:rPr>
          <w:i/>
        </w:rPr>
        <w:t xml:space="preserve">Corresponding author: eike.sousa@hotmail.com; andre@dcomp.ufs.br; marco.sampaio@ufs.br</w:t>
      </w:r>
    </w:p>
    <w:p>
      <w:pPr>
        <w:pStyle w:val="AbstractTitle"/>
      </w:pPr>
      <w:r>
        <w:t xml:space="preserve">Abstract</w:t>
      </w:r>
    </w:p>
    <w:p>
      <w:pPr>
        <w:pStyle w:val="Abstract"/>
      </w:pPr>
      <w:r>
        <w:t xml:space="preserve">The</w:t>
      </w:r>
      <w:r>
        <w:t xml:space="preserve"> </w:t>
      </w:r>
      <w:r>
        <w:rPr>
          <w:iCs/>
          <w:i/>
        </w:rPr>
        <w:t xml:space="preserve">Building</w:t>
      </w:r>
      <w:r>
        <w:rPr>
          <w:iCs/>
          <w:i/>
        </w:rPr>
        <w:t xml:space="preserve"> </w:t>
      </w:r>
      <w:r>
        <w:rPr>
          <w:iCs/>
          <w:i/>
        </w:rPr>
        <w:t xml:space="preserve">Information</w:t>
      </w:r>
      <w:r>
        <w:rPr>
          <w:iCs/>
          <w:i/>
        </w:rPr>
        <w:t xml:space="preserve"> </w:t>
      </w:r>
      <w:r>
        <w:rPr>
          <w:iCs/>
          <w:i/>
        </w:rPr>
        <w:t xml:space="preserve">Modeling</w:t>
      </w:r>
      <w:r>
        <w:t xml:space="preserve"> </w:t>
      </w:r>
      <w:r>
        <w:t xml:space="preserve">(BIM)</w:t>
      </w:r>
      <w:r>
        <w:t xml:space="preserve"> </w:t>
      </w:r>
      <w:r>
        <w:t xml:space="preserve">methodology</w:t>
      </w:r>
      <w:r>
        <w:t xml:space="preserve"> </w:t>
      </w:r>
      <w:r>
        <w:t xml:space="preserve">organizes</w:t>
      </w:r>
      <w:r>
        <w:t xml:space="preserve"> </w:t>
      </w:r>
      <w:r>
        <w:t xml:space="preserve">the</w:t>
      </w:r>
      <w:r>
        <w:t xml:space="preserve"> </w:t>
      </w:r>
      <w:r>
        <w:t xml:space="preserve">planning</w:t>
      </w:r>
      <w:r>
        <w:t xml:space="preserve"> </w:t>
      </w:r>
      <w:r>
        <w:t xml:space="preserve">and</w:t>
      </w:r>
      <w:r>
        <w:t xml:space="preserve"> </w:t>
      </w:r>
      <w:r>
        <w:t xml:space="preserve">execution</w:t>
      </w:r>
      <w:r>
        <w:t xml:space="preserve"> </w:t>
      </w:r>
      <w:r>
        <w:t xml:space="preserve">of</w:t>
      </w:r>
      <w:r>
        <w:t xml:space="preserve"> </w:t>
      </w:r>
      <w:r>
        <w:t xml:space="preserve">construction</w:t>
      </w:r>
      <w:r>
        <w:t xml:space="preserve"> </w:t>
      </w:r>
      <w:r>
        <w:t xml:space="preserve">projects</w:t>
      </w:r>
      <w:r>
        <w:t xml:space="preserve"> </w:t>
      </w:r>
      <w:r>
        <w:t xml:space="preserve">around</w:t>
      </w:r>
      <w:r>
        <w:t xml:space="preserve"> </w:t>
      </w:r>
      <w:r>
        <w:t xml:space="preserve">a</w:t>
      </w:r>
      <w:r>
        <w:t xml:space="preserve"> </w:t>
      </w:r>
      <w:r>
        <w:t xml:space="preserve">detailed</w:t>
      </w:r>
      <w:r>
        <w:t xml:space="preserve"> </w:t>
      </w:r>
      <w:r>
        <w:t xml:space="preserve">three-dimensional</w:t>
      </w:r>
      <w:r>
        <w:t xml:space="preserve"> </w:t>
      </w:r>
      <w:r>
        <w:t xml:space="preserve">model,</w:t>
      </w:r>
      <w:r>
        <w:t xml:space="preserve"> </w:t>
      </w:r>
      <w:r>
        <w:t xml:space="preserve">reducing</w:t>
      </w:r>
      <w:r>
        <w:t xml:space="preserve"> </w:t>
      </w:r>
      <w:r>
        <w:t xml:space="preserve">rework</w:t>
      </w:r>
      <w:r>
        <w:t xml:space="preserve"> </w:t>
      </w:r>
      <w:r>
        <w:t xml:space="preserve">and</w:t>
      </w:r>
      <w:r>
        <w:t xml:space="preserve"> </w:t>
      </w:r>
      <w:r>
        <w:t xml:space="preserve">anticipating</w:t>
      </w:r>
      <w:r>
        <w:t xml:space="preserve"> </w:t>
      </w:r>
      <w:r>
        <w:t xml:space="preserve">interferences</w:t>
      </w:r>
      <w:r>
        <w:t xml:space="preserve"> </w:t>
      </w:r>
      <w:r>
        <w:t xml:space="preserve">before</w:t>
      </w:r>
      <w:r>
        <w:t xml:space="preserve"> </w:t>
      </w:r>
      <w:r>
        <w:t xml:space="preserve">construction</w:t>
      </w:r>
      <w:r>
        <w:t xml:space="preserve"> </w:t>
      </w:r>
      <w:r>
        <w:t xml:space="preserve">begins.</w:t>
      </w:r>
      <w:r>
        <w:t xml:space="preserve"> </w:t>
      </w:r>
      <w:r>
        <w:t xml:space="preserve">This</w:t>
      </w:r>
      <w:r>
        <w:t xml:space="preserve"> </w:t>
      </w:r>
      <w:r>
        <w:t xml:space="preserve">model,</w:t>
      </w:r>
      <w:r>
        <w:t xml:space="preserve"> </w:t>
      </w:r>
      <w:r>
        <w:t xml:space="preserve">however,</w:t>
      </w:r>
      <w:r>
        <w:t xml:space="preserve"> </w:t>
      </w:r>
      <w:r>
        <w:t xml:space="preserve">does</w:t>
      </w:r>
      <w:r>
        <w:t xml:space="preserve"> </w:t>
      </w:r>
      <w:r>
        <w:t xml:space="preserve">not</w:t>
      </w:r>
      <w:r>
        <w:t xml:space="preserve"> </w:t>
      </w:r>
      <w:r>
        <w:t xml:space="preserve">by</w:t>
      </w:r>
      <w:r>
        <w:t xml:space="preserve"> </w:t>
      </w:r>
      <w:r>
        <w:t xml:space="preserve">itself</w:t>
      </w:r>
      <w:r>
        <w:t xml:space="preserve"> </w:t>
      </w:r>
      <w:r>
        <w:t xml:space="preserve">solve</w:t>
      </w:r>
      <w:r>
        <w:t xml:space="preserve"> </w:t>
      </w:r>
      <w:r>
        <w:t xml:space="preserve">the</w:t>
      </w:r>
      <w:r>
        <w:t xml:space="preserve"> </w:t>
      </w:r>
      <w:r>
        <w:t xml:space="preserve">verification</w:t>
      </w:r>
      <w:r>
        <w:t xml:space="preserve"> </w:t>
      </w:r>
      <w:r>
        <w:t xml:space="preserve">of</w:t>
      </w:r>
      <w:r>
        <w:t xml:space="preserve"> </w:t>
      </w:r>
      <w:r>
        <w:t xml:space="preserve">design</w:t>
      </w:r>
      <w:r>
        <w:t xml:space="preserve"> </w:t>
      </w:r>
      <w:r>
        <w:t xml:space="preserve">compliance</w:t>
      </w:r>
      <w:r>
        <w:t xml:space="preserve"> </w:t>
      </w:r>
      <w:r>
        <w:t xml:space="preserve">against</w:t>
      </w:r>
      <w:r>
        <w:t xml:space="preserve"> </w:t>
      </w:r>
      <w:r>
        <w:t xml:space="preserve">regulatory</w:t>
      </w:r>
      <w:r>
        <w:t xml:space="preserve"> </w:t>
      </w:r>
      <w:r>
        <w:t xml:space="preserve">technical</w:t>
      </w:r>
      <w:r>
        <w:t xml:space="preserve"> </w:t>
      </w:r>
      <w:r>
        <w:t xml:space="preserve">standards,</w:t>
      </w:r>
      <w:r>
        <w:t xml:space="preserve"> </w:t>
      </w:r>
      <w:r>
        <w:t xml:space="preserve">whose</w:t>
      </w:r>
      <w:r>
        <w:t xml:space="preserve"> </w:t>
      </w:r>
      <w:r>
        <w:t xml:space="preserve">interpretive</w:t>
      </w:r>
      <w:r>
        <w:t xml:space="preserve"> </w:t>
      </w:r>
      <w:r>
        <w:t xml:space="preserve">nature</w:t>
      </w:r>
      <w:r>
        <w:t xml:space="preserve"> </w:t>
      </w:r>
      <w:r>
        <w:t xml:space="preserve">makes</w:t>
      </w:r>
      <w:r>
        <w:t xml:space="preserve"> </w:t>
      </w:r>
      <w:r>
        <w:t xml:space="preserve">automation</w:t>
      </w:r>
      <w:r>
        <w:t xml:space="preserve"> </w:t>
      </w:r>
      <w:r>
        <w:t xml:space="preserve">an</w:t>
      </w:r>
      <w:r>
        <w:t xml:space="preserve"> </w:t>
      </w:r>
      <w:r>
        <w:t xml:space="preserve">open</w:t>
      </w:r>
      <w:r>
        <w:t xml:space="preserve"> </w:t>
      </w:r>
      <w:r>
        <w:t xml:space="preserve">problem.</w:t>
      </w:r>
      <w:r>
        <w:t xml:space="preserve"> </w:t>
      </w:r>
      <w:r>
        <w:t xml:space="preserve">The</w:t>
      </w:r>
      <w:r>
        <w:t xml:space="preserve"> </w:t>
      </w:r>
      <w:r>
        <w:t xml:space="preserve">RASE</w:t>
      </w:r>
      <w:r>
        <w:t xml:space="preserve"> </w:t>
      </w:r>
      <w:r>
        <w:t xml:space="preserve">methodology</w:t>
      </w:r>
      <w:r>
        <w:t xml:space="preserve"> </w:t>
      </w:r>
      <w:r>
        <w:t xml:space="preserve">(</w:t>
      </w:r>
      <w:r>
        <w:rPr>
          <w:iCs/>
          <w:i/>
        </w:rPr>
        <w:t xml:space="preserve">Requirement,</w:t>
      </w:r>
      <w:r>
        <w:rPr>
          <w:iCs/>
          <w:i/>
        </w:rPr>
        <w:t xml:space="preserve"> </w:t>
      </w:r>
      <w:r>
        <w:rPr>
          <w:iCs/>
          <w:i/>
        </w:rPr>
        <w:t xml:space="preserve">Applicability,</w:t>
      </w:r>
      <w:r>
        <w:rPr>
          <w:iCs/>
          <w:i/>
        </w:rPr>
        <w:t xml:space="preserve"> </w:t>
      </w:r>
      <w:r>
        <w:rPr>
          <w:iCs/>
          <w:i/>
        </w:rPr>
        <w:t xml:space="preserve">Selection,</w:t>
      </w:r>
      <w:r>
        <w:rPr>
          <w:iCs/>
          <w:i/>
        </w:rPr>
        <w:t xml:space="preserve"> </w:t>
      </w:r>
      <w:r>
        <w:rPr>
          <w:iCs/>
          <w:i/>
        </w:rPr>
        <w:t xml:space="preserve">Exception</w:t>
      </w:r>
      <w:r>
        <w:t xml:space="preserve">)</w:t>
      </w:r>
      <w:r>
        <w:t xml:space="preserve"> </w:t>
      </w:r>
      <w:r>
        <w:t xml:space="preserve">addresses</w:t>
      </w:r>
      <w:r>
        <w:t xml:space="preserve"> </w:t>
      </w:r>
      <w:r>
        <w:t xml:space="preserve">this</w:t>
      </w:r>
      <w:r>
        <w:t xml:space="preserve"> </w:t>
      </w:r>
      <w:r>
        <w:t xml:space="preserve">gap</w:t>
      </w:r>
      <w:r>
        <w:t xml:space="preserve"> </w:t>
      </w:r>
      <w:r>
        <w:t xml:space="preserve">by</w:t>
      </w:r>
      <w:r>
        <w:t xml:space="preserve"> </w:t>
      </w:r>
      <w:r>
        <w:t xml:space="preserve">rewriting</w:t>
      </w:r>
      <w:r>
        <w:t xml:space="preserve"> </w:t>
      </w:r>
      <w:r>
        <w:t xml:space="preserve">each</w:t>
      </w:r>
      <w:r>
        <w:t xml:space="preserve"> </w:t>
      </w:r>
      <w:r>
        <w:t xml:space="preserve">normative</w:t>
      </w:r>
      <w:r>
        <w:t xml:space="preserve"> </w:t>
      </w:r>
      <w:r>
        <w:t xml:space="preserve">excerpt</w:t>
      </w:r>
      <w:r>
        <w:t xml:space="preserve"> </w:t>
      </w:r>
      <w:r>
        <w:t xml:space="preserve">as</w:t>
      </w:r>
      <w:r>
        <w:t xml:space="preserve"> </w:t>
      </w:r>
      <w:r>
        <w:t xml:space="preserve">computable</w:t>
      </w:r>
      <w:r>
        <w:t xml:space="preserve"> </w:t>
      </w:r>
      <w:r>
        <w:t xml:space="preserve">data,</w:t>
      </w:r>
      <w:r>
        <w:t xml:space="preserve"> </w:t>
      </w:r>
      <w:r>
        <w:t xml:space="preserve">allowing</w:t>
      </w:r>
      <w:r>
        <w:t xml:space="preserve"> </w:t>
      </w:r>
      <w:r>
        <w:t xml:space="preserve">BIM</w:t>
      </w:r>
      <w:r>
        <w:t xml:space="preserve"> </w:t>
      </w:r>
      <w:r>
        <w:rPr>
          <w:iCs/>
          <w:i/>
        </w:rPr>
        <w:t xml:space="preserve">software</w:t>
      </w:r>
      <w:r>
        <w:t xml:space="preserve"> </w:t>
      </w:r>
      <w:r>
        <w:t xml:space="preserve">to</w:t>
      </w:r>
      <w:r>
        <w:t xml:space="preserve"> </w:t>
      </w:r>
      <w:r>
        <w:t xml:space="preserve">verify</w:t>
      </w:r>
      <w:r>
        <w:t xml:space="preserve"> </w:t>
      </w:r>
      <w:r>
        <w:t xml:space="preserve">compliance</w:t>
      </w:r>
      <w:r>
        <w:t xml:space="preserve"> </w:t>
      </w:r>
      <w:r>
        <w:t xml:space="preserve">automatically;</w:t>
      </w:r>
      <w:r>
        <w:t xml:space="preserve"> </w:t>
      </w:r>
      <w:r>
        <w:t xml:space="preserve">converting</w:t>
      </w:r>
      <w:r>
        <w:t xml:space="preserve"> </w:t>
      </w:r>
      <w:r>
        <w:t xml:space="preserve">standards</w:t>
      </w:r>
      <w:r>
        <w:t xml:space="preserve"> </w:t>
      </w:r>
      <w:r>
        <w:t xml:space="preserve">into</w:t>
      </w:r>
      <w:r>
        <w:t xml:space="preserve"> </w:t>
      </w:r>
      <w:r>
        <w:t xml:space="preserve">this</w:t>
      </w:r>
      <w:r>
        <w:t xml:space="preserve"> </w:t>
      </w:r>
      <w:r>
        <w:t xml:space="preserve">format,</w:t>
      </w:r>
      <w:r>
        <w:t xml:space="preserve"> </w:t>
      </w:r>
      <w:r>
        <w:t xml:space="preserve">however,</w:t>
      </w:r>
      <w:r>
        <w:t xml:space="preserve"> </w:t>
      </w:r>
      <w:r>
        <w:t xml:space="preserve">is</w:t>
      </w:r>
      <w:r>
        <w:t xml:space="preserve"> </w:t>
      </w:r>
      <w:r>
        <w:t xml:space="preserve">still</w:t>
      </w:r>
      <w:r>
        <w:t xml:space="preserve"> </w:t>
      </w:r>
      <w:r>
        <w:t xml:space="preserve">done</w:t>
      </w:r>
      <w:r>
        <w:t xml:space="preserve"> </w:t>
      </w:r>
      <w:r>
        <w:t xml:space="preserve">manually,</w:t>
      </w:r>
      <w:r>
        <w:t xml:space="preserve"> </w:t>
      </w:r>
      <w:r>
        <w:t xml:space="preserve">rule</w:t>
      </w:r>
      <w:r>
        <w:t xml:space="preserve"> </w:t>
      </w:r>
      <w:r>
        <w:t xml:space="preserve">by</w:t>
      </w:r>
      <w:r>
        <w:t xml:space="preserve"> </w:t>
      </w:r>
      <w:r>
        <w:t xml:space="preserve">rule,</w:t>
      </w:r>
      <w:r>
        <w:t xml:space="preserve"> </w:t>
      </w:r>
      <w:r>
        <w:t xml:space="preserve">which</w:t>
      </w:r>
      <w:r>
        <w:t xml:space="preserve"> </w:t>
      </w:r>
      <w:r>
        <w:t xml:space="preserve">becomes</w:t>
      </w:r>
      <w:r>
        <w:t xml:space="preserve"> </w:t>
      </w:r>
      <w:r>
        <w:t xml:space="preserve">a</w:t>
      </w:r>
      <w:r>
        <w:t xml:space="preserve"> </w:t>
      </w:r>
      <w:r>
        <w:t xml:space="preserve">bottleneck</w:t>
      </w:r>
      <w:r>
        <w:t xml:space="preserve"> </w:t>
      </w:r>
      <w:r>
        <w:t xml:space="preserve">for</w:t>
      </w:r>
      <w:r>
        <w:t xml:space="preserve"> </w:t>
      </w:r>
      <w:r>
        <w:t xml:space="preserve">automation.</w:t>
      </w:r>
      <w:r>
        <w:t xml:space="preserve"> </w:t>
      </w:r>
      <w:r>
        <w:t xml:space="preserve">Natural</w:t>
      </w:r>
      <w:r>
        <w:t xml:space="preserve"> </w:t>
      </w:r>
      <w:r>
        <w:t xml:space="preserve">Language</w:t>
      </w:r>
      <w:r>
        <w:t xml:space="preserve"> </w:t>
      </w:r>
      <w:r>
        <w:t xml:space="preserve">Processing,</w:t>
      </w:r>
      <w:r>
        <w:t xml:space="preserve"> </w:t>
      </w:r>
      <w:r>
        <w:t xml:space="preserve">and</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in</w:t>
      </w:r>
      <w:r>
        <w:t xml:space="preserve"> </w:t>
      </w:r>
      <w:r>
        <w:t xml:space="preserve">particular,</w:t>
      </w:r>
      <w:r>
        <w:t xml:space="preserve"> </w:t>
      </w:r>
      <w:r>
        <w:t xml:space="preserve">emerges</w:t>
      </w:r>
      <w:r>
        <w:t xml:space="preserve"> </w:t>
      </w:r>
      <w:r>
        <w:t xml:space="preserve">as</w:t>
      </w:r>
      <w:r>
        <w:t xml:space="preserve"> </w:t>
      </w:r>
      <w:r>
        <w:t xml:space="preserve">a</w:t>
      </w:r>
      <w:r>
        <w:t xml:space="preserve"> </w:t>
      </w:r>
      <w:r>
        <w:t xml:space="preserve">promising</w:t>
      </w:r>
      <w:r>
        <w:t xml:space="preserve"> </w:t>
      </w:r>
      <w:r>
        <w:t xml:space="preserve">path</w:t>
      </w:r>
      <w:r>
        <w:t xml:space="preserve"> </w:t>
      </w:r>
      <w:r>
        <w:t xml:space="preserve">to</w:t>
      </w:r>
      <w:r>
        <w:t xml:space="preserve"> </w:t>
      </w:r>
      <w:r>
        <w:t xml:space="preserve">automate</w:t>
      </w:r>
      <w:r>
        <w:t xml:space="preserve"> </w:t>
      </w:r>
      <w:r>
        <w:t xml:space="preserve">this</w:t>
      </w:r>
      <w:r>
        <w:t xml:space="preserve"> </w:t>
      </w:r>
      <w:r>
        <w:t xml:space="preserve">conversion,</w:t>
      </w:r>
      <w:r>
        <w:t xml:space="preserve"> </w:t>
      </w:r>
      <w:r>
        <w:t xml:space="preserve">and</w:t>
      </w:r>
      <w:r>
        <w:t xml:space="preserve"> </w:t>
      </w:r>
      <w:r>
        <w:t xml:space="preserve">can</w:t>
      </w:r>
      <w:r>
        <w:t xml:space="preserve"> </w:t>
      </w:r>
      <w:r>
        <w:t xml:space="preserve">be</w:t>
      </w:r>
      <w:r>
        <w:t xml:space="preserve"> </w:t>
      </w:r>
      <w:r>
        <w:t xml:space="preserve">adapted</w:t>
      </w:r>
      <w:r>
        <w:t xml:space="preserve"> </w:t>
      </w:r>
      <w:r>
        <w:t xml:space="preserve">to</w:t>
      </w:r>
      <w:r>
        <w:t xml:space="preserve"> </w:t>
      </w:r>
      <w:r>
        <w:t xml:space="preserve">the</w:t>
      </w:r>
      <w:r>
        <w:t xml:space="preserve"> </w:t>
      </w:r>
      <w:r>
        <w:t xml:space="preserve">task</w:t>
      </w:r>
      <w:r>
        <w:t xml:space="preserve"> </w:t>
      </w:r>
      <w:r>
        <w:t xml:space="preserve">through</w:t>
      </w:r>
      <w:r>
        <w:t xml:space="preserve"> </w:t>
      </w:r>
      <w:r>
        <w:t xml:space="preserve">Prompt</w:t>
      </w:r>
      <w:r>
        <w:t xml:space="preserve"> </w:t>
      </w:r>
      <w:r>
        <w:t xml:space="preserve">Engineering,</w:t>
      </w:r>
      <w:r>
        <w:t xml:space="preserve"> </w:t>
      </w:r>
      <w:r>
        <w:t xml:space="preserve">a</w:t>
      </w:r>
      <w:r>
        <w:t xml:space="preserve"> </w:t>
      </w:r>
      <w:r>
        <w:t xml:space="preserve">lightweight</w:t>
      </w:r>
      <w:r>
        <w:t xml:space="preserve"> </w:t>
      </w:r>
      <w:r>
        <w:t xml:space="preserve">technique</w:t>
      </w:r>
      <w:r>
        <w:t xml:space="preserve"> </w:t>
      </w:r>
      <w:r>
        <w:t xml:space="preserve">that</w:t>
      </w:r>
      <w:r>
        <w:t xml:space="preserve"> </w:t>
      </w:r>
      <w:r>
        <w:t xml:space="preserve">adjusts</w:t>
      </w:r>
      <w:r>
        <w:t xml:space="preserve"> </w:t>
      </w:r>
      <w:r>
        <w:t xml:space="preserve">only</w:t>
      </w:r>
      <w:r>
        <w:t xml:space="preserve"> </w:t>
      </w:r>
      <w:r>
        <w:t xml:space="preserve">the</w:t>
      </w:r>
      <w:r>
        <w:t xml:space="preserve"> </w:t>
      </w:r>
      <w:r>
        <w:t xml:space="preserve">instruction</w:t>
      </w:r>
      <w:r>
        <w:t xml:space="preserve"> </w:t>
      </w:r>
      <w:r>
        <w:t xml:space="preserve">sent</w:t>
      </w:r>
      <w:r>
        <w:t xml:space="preserve"> </w:t>
      </w:r>
      <w:r>
        <w:t xml:space="preserve">to</w:t>
      </w:r>
      <w:r>
        <w:t xml:space="preserve"> </w:t>
      </w:r>
      <w:r>
        <w:t xml:space="preserve">the</w:t>
      </w:r>
      <w:r>
        <w:t xml:space="preserve"> </w:t>
      </w:r>
      <w:r>
        <w:t xml:space="preserve">model.</w:t>
      </w:r>
      <w:r>
        <w:t xml:space="preserve"> </w:t>
      </w:r>
      <w:r>
        <w:t xml:space="preserve">This</w:t>
      </w:r>
      <w:r>
        <w:t xml:space="preserve"> </w:t>
      </w:r>
      <w:r>
        <w:t xml:space="preserve">dissertation</w:t>
      </w:r>
      <w:r>
        <w:t xml:space="preserve"> </w:t>
      </w:r>
      <w:r>
        <w:t xml:space="preserve">comparatively</w:t>
      </w:r>
      <w:r>
        <w:t xml:space="preserve"> </w:t>
      </w:r>
      <w:r>
        <w:t xml:space="preserve">evaluates</w:t>
      </w:r>
      <w:r>
        <w:t xml:space="preserve"> </w:t>
      </w:r>
      <w:r>
        <w:t xml:space="preserve">six</w:t>
      </w:r>
      <w:r>
        <w:t xml:space="preserve"> </w:t>
      </w:r>
      <w:r>
        <w:t xml:space="preserve">open-source</w:t>
      </w:r>
      <w:r>
        <w:t xml:space="preserve"> </w:t>
      </w:r>
      <w:r>
        <w:t xml:space="preserve">LLMs</w:t>
      </w:r>
      <w:r>
        <w:t xml:space="preserve"> </w:t>
      </w:r>
      <w:r>
        <w:t xml:space="preserve">(Llama,</w:t>
      </w:r>
      <w:r>
        <w:t xml:space="preserve"> </w:t>
      </w:r>
      <w:r>
        <w:t xml:space="preserve">Dolphin,</w:t>
      </w:r>
      <w:r>
        <w:t xml:space="preserve"> </w:t>
      </w:r>
      <w:r>
        <w:t xml:space="preserve">Gemma,</w:t>
      </w:r>
      <w:r>
        <w:t xml:space="preserve"> </w:t>
      </w:r>
      <w:r>
        <w:t xml:space="preserve">Mistral,</w:t>
      </w:r>
      <w:r>
        <w:t xml:space="preserve"> </w:t>
      </w:r>
      <w:r>
        <w:t xml:space="preserve">Alpaca,</w:t>
      </w:r>
      <w:r>
        <w:t xml:space="preserve"> </w:t>
      </w:r>
      <w:r>
        <w:t xml:space="preserve">and</w:t>
      </w:r>
      <w:r>
        <w:t xml:space="preserve"> </w:t>
      </w:r>
      <w:r>
        <w:t xml:space="preserve">Qwen)</w:t>
      </w:r>
      <w:r>
        <w:t xml:space="preserve"> </w:t>
      </w:r>
      <w:r>
        <w:t xml:space="preserve">on</w:t>
      </w:r>
      <w:r>
        <w:t xml:space="preserve"> </w:t>
      </w:r>
      <w:r>
        <w:t xml:space="preserve">the</w:t>
      </w:r>
      <w:r>
        <w:t xml:space="preserve"> </w:t>
      </w:r>
      <w:r>
        <w:t xml:space="preserve">automatic</w:t>
      </w:r>
      <w:r>
        <w:t xml:space="preserve"> </w:t>
      </w:r>
      <w:r>
        <w:t xml:space="preserve">conversion</w:t>
      </w:r>
      <w:r>
        <w:t xml:space="preserve"> </w:t>
      </w:r>
      <w:r>
        <w:t xml:space="preserve">of</w:t>
      </w:r>
      <w:r>
        <w:t xml:space="preserve"> </w:t>
      </w:r>
      <w:r>
        <w:t xml:space="preserve">Brazilian</w:t>
      </w:r>
      <w:r>
        <w:t xml:space="preserve"> </w:t>
      </w:r>
      <w:r>
        <w:t xml:space="preserve">AEC</w:t>
      </w:r>
      <w:r>
        <w:t xml:space="preserve"> </w:t>
      </w:r>
      <w:r>
        <w:t xml:space="preserve">technical</w:t>
      </w:r>
      <w:r>
        <w:t xml:space="preserve"> </w:t>
      </w:r>
      <w:r>
        <w:t xml:space="preserve">standards</w:t>
      </w:r>
      <w:r>
        <w:t xml:space="preserve"> </w:t>
      </w:r>
      <w:r>
        <w:t xml:space="preserve">to</w:t>
      </w:r>
      <w:r>
        <w:t xml:space="preserve"> </w:t>
      </w:r>
      <w:r>
        <w:t xml:space="preserve">the</w:t>
      </w:r>
      <w:r>
        <w:t xml:space="preserve"> </w:t>
      </w:r>
      <w:r>
        <w:t xml:space="preserve">RASE</w:t>
      </w:r>
      <w:r>
        <w:t xml:space="preserve"> </w:t>
      </w:r>
      <w:r>
        <w:t xml:space="preserve">format,</w:t>
      </w:r>
      <w:r>
        <w:t xml:space="preserve"> </w:t>
      </w:r>
      <w:r>
        <w:t xml:space="preserve">using</w:t>
      </w:r>
      <w:r>
        <w:t xml:space="preserve"> </w:t>
      </w:r>
      <w:r>
        <w:t xml:space="preserve">Prompt</w:t>
      </w:r>
      <w:r>
        <w:t xml:space="preserve"> </w:t>
      </w:r>
      <w:r>
        <w:t xml:space="preserve">Engineering</w:t>
      </w:r>
      <w:r>
        <w:t xml:space="preserve"> </w:t>
      </w:r>
      <w:r>
        <w:t xml:space="preserve">exclusively</w:t>
      </w:r>
      <w:r>
        <w:t xml:space="preserve"> </w:t>
      </w:r>
      <w:r>
        <w:t xml:space="preserve">across</w:t>
      </w:r>
      <w:r>
        <w:t xml:space="preserve"> </w:t>
      </w:r>
      <w:r>
        <w:t xml:space="preserve">three</w:t>
      </w:r>
      <w:r>
        <w:t xml:space="preserve"> </w:t>
      </w:r>
      <w:r>
        <w:t xml:space="preserve">successive</w:t>
      </w:r>
      <w:r>
        <w:t xml:space="preserve"> </w:t>
      </w:r>
      <w:r>
        <w:t xml:space="preserve">normalization</w:t>
      </w:r>
      <w:r>
        <w:t xml:space="preserve"> </w:t>
      </w:r>
      <w:r>
        <w:t xml:space="preserve">levels</w:t>
      </w:r>
      <w:r>
        <w:t xml:space="preserve"> </w:t>
      </w:r>
      <w:r>
        <w:t xml:space="preserve">(N1:</w:t>
      </w:r>
      <w:r>
        <w:t xml:space="preserve"> </w:t>
      </w:r>
      <w:r>
        <w:t xml:space="preserve">atomic</w:t>
      </w:r>
      <w:r>
        <w:t xml:space="preserve"> </w:t>
      </w:r>
      <w:r>
        <w:t xml:space="preserve">segmentation</w:t>
      </w:r>
      <w:r>
        <w:t xml:space="preserve"> </w:t>
      </w:r>
      <w:r>
        <w:t xml:space="preserve">of</w:t>
      </w:r>
      <w:r>
        <w:t xml:space="preserve"> </w:t>
      </w:r>
      <w:r>
        <w:t xml:space="preserve">normative</w:t>
      </w:r>
      <w:r>
        <w:t xml:space="preserve"> </w:t>
      </w:r>
      <w:r>
        <w:t xml:space="preserve">sentences;</w:t>
      </w:r>
      <w:r>
        <w:t xml:space="preserve"> </w:t>
      </w:r>
      <w:r>
        <w:t xml:space="preserve">N2:</w:t>
      </w:r>
      <w:r>
        <w:t xml:space="preserve"> </w:t>
      </w:r>
      <w:r>
        <w:t xml:space="preserve">RASE</w:t>
      </w:r>
      <w:r>
        <w:t xml:space="preserve"> </w:t>
      </w:r>
      <w:r>
        <w:t xml:space="preserve">operator</w:t>
      </w:r>
      <w:r>
        <w:t xml:space="preserve"> </w:t>
      </w:r>
      <w:r>
        <w:t xml:space="preserve">identification;</w:t>
      </w:r>
      <w:r>
        <w:t xml:space="preserve"> </w:t>
      </w:r>
      <w:r>
        <w:t xml:space="preserve">N3:</w:t>
      </w:r>
      <w:r>
        <w:t xml:space="preserve"> </w:t>
      </w:r>
      <w:r>
        <w:t xml:space="preserve">semantic</w:t>
      </w:r>
      <w:r>
        <w:t xml:space="preserve"> </w:t>
      </w:r>
      <w:r>
        <w:t xml:space="preserve">JSON</w:t>
      </w:r>
      <w:r>
        <w:t xml:space="preserve"> </w:t>
      </w:r>
      <w:r>
        <w:t xml:space="preserve">structuring).</w:t>
      </w:r>
      <w:r>
        <w:t xml:space="preserve"> </w:t>
      </w:r>
      <w:r>
        <w:t xml:space="preserve">The</w:t>
      </w:r>
      <w:r>
        <w:t xml:space="preserve"> </w:t>
      </w:r>
      <w:r>
        <w:t xml:space="preserve">comparison</w:t>
      </w:r>
      <w:r>
        <w:t xml:space="preserve"> </w:t>
      </w:r>
      <w:r>
        <w:t xml:space="preserve">was</w:t>
      </w:r>
      <w:r>
        <w:t xml:space="preserve"> </w:t>
      </w:r>
      <w:r>
        <w:t xml:space="preserve">carried</w:t>
      </w:r>
      <w:r>
        <w:t xml:space="preserve"> </w:t>
      </w:r>
      <w:r>
        <w:t xml:space="preserve">out</w:t>
      </w:r>
      <w:r>
        <w:t xml:space="preserve"> </w:t>
      </w:r>
      <w:r>
        <w:t xml:space="preserve">over</w:t>
      </w:r>
      <w:r>
        <w:t xml:space="preserve"> </w:t>
      </w:r>
      <w:r>
        <w:t xml:space="preserve">five</w:t>
      </w:r>
      <w:r>
        <w:t xml:space="preserve"> </w:t>
      </w:r>
      <w:r>
        <w:t xml:space="preserve">experiments</w:t>
      </w:r>
      <w:r>
        <w:t xml:space="preserve"> </w:t>
      </w:r>
      <w:r>
        <w:t xml:space="preserve">(EN1,</w:t>
      </w:r>
      <w:r>
        <w:t xml:space="preserve"> </w:t>
      </w:r>
      <w:r>
        <w:t xml:space="preserve">EN2,</w:t>
      </w:r>
      <w:r>
        <w:t xml:space="preserve"> </w:t>
      </w:r>
      <w:r>
        <w:t xml:space="preserve">EN1N2,</w:t>
      </w:r>
      <w:r>
        <w:t xml:space="preserve"> </w:t>
      </w:r>
      <w:r>
        <w:t xml:space="preserve">EN3,</w:t>
      </w:r>
      <w:r>
        <w:t xml:space="preserve"> </w:t>
      </w:r>
      <w:r>
        <w:t xml:space="preserve">and</w:t>
      </w:r>
      <w:r>
        <w:t xml:space="preserve"> </w:t>
      </w:r>
      <w:r>
        <w:t xml:space="preserve">EN1N2N3)</w:t>
      </w:r>
      <w:r>
        <w:t xml:space="preserve"> </w:t>
      </w:r>
      <w:r>
        <w:t xml:space="preserve">on</w:t>
      </w:r>
      <w:r>
        <w:t xml:space="preserve"> </w:t>
      </w:r>
      <w:r>
        <w:t xml:space="preserve">a</w:t>
      </w:r>
      <w:r>
        <w:t xml:space="preserve"> </w:t>
      </w:r>
      <w:r>
        <w:t xml:space="preserve">dataset</w:t>
      </w:r>
      <w:r>
        <w:t xml:space="preserve"> </w:t>
      </w:r>
      <w:r>
        <w:t xml:space="preserve">of</w:t>
      </w:r>
      <w:r>
        <w:t xml:space="preserve"> </w:t>
      </w:r>
      <w:r>
        <w:t xml:space="preserve">79</w:t>
      </w:r>
      <w:r>
        <w:t xml:space="preserve"> </w:t>
      </w:r>
      <w:r>
        <w:t xml:space="preserve">annotated</w:t>
      </w:r>
      <w:r>
        <w:t xml:space="preserve"> </w:t>
      </w:r>
      <w:r>
        <w:t xml:space="preserve">NBR 9050</w:t>
      </w:r>
      <w:r>
        <w:t xml:space="preserve"> </w:t>
      </w:r>
      <w:r>
        <w:t xml:space="preserve">standards,</w:t>
      </w:r>
      <w:r>
        <w:t xml:space="preserve"> </w:t>
      </w:r>
      <w:r>
        <w:t xml:space="preserve">with</w:t>
      </w:r>
      <w:r>
        <w:t xml:space="preserve"> </w:t>
      </w:r>
      <w:r>
        <w:t xml:space="preserve">thirteen</w:t>
      </w:r>
      <w:r>
        <w:t xml:space="preserve"> </w:t>
      </w:r>
      <w:r>
        <w:t xml:space="preserve">metrics</w:t>
      </w:r>
      <w:r>
        <w:t xml:space="preserve"> </w:t>
      </w:r>
      <w:r>
        <w:t xml:space="preserve">across</w:t>
      </w:r>
      <w:r>
        <w:t xml:space="preserve"> </w:t>
      </w:r>
      <w:r>
        <w:t xml:space="preserve">five</w:t>
      </w:r>
      <w:r>
        <w:t xml:space="preserve"> </w:t>
      </w:r>
      <w:r>
        <w:t xml:space="preserve">families</w:t>
      </w:r>
      <w:r>
        <w:t xml:space="preserve"> </w:t>
      </w:r>
      <w:r>
        <w:t xml:space="preserve">(lexical,</w:t>
      </w:r>
      <w:r>
        <w:t xml:space="preserve"> </w:t>
      </w:r>
      <w:r>
        <w:t xml:space="preserve">semantic,</w:t>
      </w:r>
      <w:r>
        <w:t xml:space="preserve"> </w:t>
      </w:r>
      <w:r>
        <w:t xml:space="preserve">distance-based,</w:t>
      </w:r>
      <w:r>
        <w:t xml:space="preserve"> </w:t>
      </w:r>
      <w:r>
        <w:t xml:space="preserve">generation-oriented,</w:t>
      </w:r>
      <w:r>
        <w:t xml:space="preserve"> </w:t>
      </w:r>
      <w:r>
        <w:t xml:space="preserve">and</w:t>
      </w:r>
      <w:r>
        <w:t xml:space="preserve"> </w:t>
      </w:r>
      <w:r>
        <w:t xml:space="preserve">classification),</w:t>
      </w:r>
      <w:r>
        <w:t xml:space="preserve"> </w:t>
      </w:r>
      <w:r>
        <w:t xml:space="preserve">with</w:t>
      </w:r>
      <w:r>
        <w:t xml:space="preserve"> </w:t>
      </w:r>
      <w:r>
        <w:t xml:space="preserve">the</w:t>
      </w:r>
      <w:r>
        <w:t xml:space="preserve"> </w:t>
      </w:r>
      <w:r>
        <w:t xml:space="preserve">models</w:t>
      </w:r>
      <w:r>
        <w:t xml:space="preserve"> </w:t>
      </w:r>
      <w:r>
        <w:t xml:space="preserve">served</w:t>
      </w:r>
      <w:r>
        <w:t xml:space="preserve"> </w:t>
      </w:r>
      <w:r>
        <w:t xml:space="preserve">locally</w:t>
      </w:r>
      <w:r>
        <w:t xml:space="preserve"> </w:t>
      </w:r>
      <w:r>
        <w:t xml:space="preserve">through</w:t>
      </w:r>
      <w:r>
        <w:t xml:space="preserve"> </w:t>
      </w:r>
      <w:r>
        <w:t xml:space="preserve">Ollama</w:t>
      </w:r>
      <w:r>
        <w:t xml:space="preserve"> </w:t>
      </w:r>
      <w:r>
        <w:t xml:space="preserve">under</w:t>
      </w:r>
      <w:r>
        <w:t xml:space="preserve"> </w:t>
      </w:r>
      <w:r>
        <w:t xml:space="preserve">an</w:t>
      </w:r>
      <w:r>
        <w:t xml:space="preserve"> </w:t>
      </w:r>
      <w:r>
        <w:t xml:space="preserve">identical</w:t>
      </w:r>
      <w:r>
        <w:t xml:space="preserve"> </w:t>
      </w:r>
      <w:r>
        <w:t xml:space="preserve">dataset,</w:t>
      </w:r>
      <w:r>
        <w:t xml:space="preserve"> </w:t>
      </w:r>
      <w:r>
        <w:t xml:space="preserve">prompt,</w:t>
      </w:r>
      <w:r>
        <w:t xml:space="preserve"> </w:t>
      </w:r>
      <w:r>
        <w:t xml:space="preserve">and</w:t>
      </w:r>
      <w:r>
        <w:t xml:space="preserve"> </w:t>
      </w:r>
      <w:r>
        <w:t xml:space="preserve">hardware</w:t>
      </w:r>
      <w:r>
        <w:t xml:space="preserve"> </w:t>
      </w:r>
      <w:r>
        <w:t xml:space="preserve">protocol.</w:t>
      </w:r>
      <w:r>
        <w:t xml:space="preserve"> </w:t>
      </w:r>
      <w:r>
        <w:t xml:space="preserve">The</w:t>
      </w:r>
      <w:r>
        <w:t xml:space="preserve"> </w:t>
      </w:r>
      <w:r>
        <w:t xml:space="preserve">results</w:t>
      </w:r>
      <w:r>
        <w:t xml:space="preserve"> </w:t>
      </w:r>
      <w:r>
        <w:t xml:space="preserve">show</w:t>
      </w:r>
      <w:r>
        <w:t xml:space="preserve"> </w:t>
      </w:r>
      <w:r>
        <w:t xml:space="preserve">that</w:t>
      </w:r>
      <w:r>
        <w:t xml:space="preserve"> </w:t>
      </w:r>
      <w:r>
        <w:t xml:space="preserve">the</w:t>
      </w:r>
      <w:r>
        <w:t xml:space="preserve"> </w:t>
      </w:r>
      <w:r>
        <w:t xml:space="preserve">three-level</w:t>
      </w:r>
      <w:r>
        <w:t xml:space="preserve"> </w:t>
      </w:r>
      <w:r>
        <w:t xml:space="preserve">decomposition,</w:t>
      </w:r>
      <w:r>
        <w:t xml:space="preserve"> </w:t>
      </w:r>
      <w:r>
        <w:t xml:space="preserve">relying</w:t>
      </w:r>
      <w:r>
        <w:t xml:space="preserve"> </w:t>
      </w:r>
      <w:r>
        <w:t xml:space="preserve">solely</w:t>
      </w:r>
      <w:r>
        <w:t xml:space="preserve"> </w:t>
      </w:r>
      <w:r>
        <w:t xml:space="preserve">on</w:t>
      </w:r>
      <w:r>
        <w:t xml:space="preserve"> </w:t>
      </w:r>
      <w:r>
        <w:t xml:space="preserve">Prompt</w:t>
      </w:r>
      <w:r>
        <w:t xml:space="preserve"> </w:t>
      </w:r>
      <w:r>
        <w:t xml:space="preserve">Engineering,</w:t>
      </w:r>
      <w:r>
        <w:t xml:space="preserve"> </w:t>
      </w:r>
      <w:r>
        <w:t xml:space="preserve">is</w:t>
      </w:r>
      <w:r>
        <w:t xml:space="preserve"> </w:t>
      </w:r>
      <w:r>
        <w:t xml:space="preserve">sufficient</w:t>
      </w:r>
      <w:r>
        <w:t xml:space="preserve"> </w:t>
      </w:r>
      <w:r>
        <w:t xml:space="preserve">to</w:t>
      </w:r>
      <w:r>
        <w:t xml:space="preserve"> </w:t>
      </w:r>
      <w:r>
        <w:t xml:space="preserve">produce</w:t>
      </w:r>
      <w:r>
        <w:t xml:space="preserve"> </w:t>
      </w:r>
      <w:r>
        <w:t xml:space="preserve">valid</w:t>
      </w:r>
      <w:r>
        <w:t xml:space="preserve"> </w:t>
      </w:r>
      <w:r>
        <w:t xml:space="preserve">RASE</w:t>
      </w:r>
      <w:r>
        <w:t xml:space="preserve"> </w:t>
      </w:r>
      <w:r>
        <w:t xml:space="preserve">representations,</w:t>
      </w:r>
      <w:r>
        <w:t xml:space="preserve"> </w:t>
      </w:r>
      <w:r>
        <w:t xml:space="preserve">reaching</w:t>
      </w:r>
      <w:r>
        <w:t xml:space="preserve"> </w:t>
      </w:r>
      <w:r>
        <w:t xml:space="preserve">semantic</w:t>
      </w:r>
      <w:r>
        <w:t xml:space="preserve"> </w:t>
      </w:r>
      <w:r>
        <w:t xml:space="preserve">similarity</w:t>
      </w:r>
      <w:r>
        <w:t xml:space="preserve"> </w:t>
      </w:r>
      <w:r>
        <w:t xml:space="preserve">close</w:t>
      </w:r>
      <w:r>
        <w:t xml:space="preserve"> </w:t>
      </w:r>
      <w:r>
        <w:t xml:space="preserve">to</w:t>
      </w:r>
      <w:r>
        <w:t xml:space="preserve"> </w:t>
      </w:r>
      <w:r>
        <w:t xml:space="preserve">0.90</w:t>
      </w:r>
      <w:r>
        <w:t xml:space="preserve"> </w:t>
      </w:r>
      <w:r>
        <w:t xml:space="preserve">in</w:t>
      </w:r>
      <w:r>
        <w:t xml:space="preserve"> </w:t>
      </w:r>
      <w:r>
        <w:t xml:space="preserve">the</w:t>
      </w:r>
      <w:r>
        <w:t xml:space="preserve"> </w:t>
      </w:r>
      <w:r>
        <w:t xml:space="preserve">best</w:t>
      </w:r>
      <w:r>
        <w:t xml:space="preserve"> </w:t>
      </w:r>
      <w:r>
        <w:t xml:space="preserve">scenarios;</w:t>
      </w:r>
      <w:r>
        <w:t xml:space="preserve"> </w:t>
      </w:r>
      <w:r>
        <w:t xml:space="preserve">Llama</w:t>
      </w:r>
      <w:r>
        <w:t xml:space="preserve"> </w:t>
      </w:r>
      <w:r>
        <w:t xml:space="preserve">achieved</w:t>
      </w:r>
      <w:r>
        <w:t xml:space="preserve"> </w:t>
      </w:r>
      <w:r>
        <w:t xml:space="preserve">the</w:t>
      </w:r>
      <w:r>
        <w:t xml:space="preserve"> </w:t>
      </w:r>
      <w:r>
        <w:t xml:space="preserve">best</w:t>
      </w:r>
      <w:r>
        <w:t xml:space="preserve"> </w:t>
      </w:r>
      <w:r>
        <w:t xml:space="preserve">overall</w:t>
      </w:r>
      <w:r>
        <w:t xml:space="preserve"> </w:t>
      </w:r>
      <w:r>
        <w:t xml:space="preserve">average</w:t>
      </w:r>
      <w:r>
        <w:t xml:space="preserve"> </w:t>
      </w:r>
      <w:r>
        <w:t xml:space="preserve">(0.730),</w:t>
      </w:r>
      <w:r>
        <w:t xml:space="preserve"> </w:t>
      </w:r>
      <w:r>
        <w:t xml:space="preserve">leading</w:t>
      </w:r>
      <w:r>
        <w:t xml:space="preserve"> </w:t>
      </w:r>
      <w:r>
        <w:t xml:space="preserve">the</w:t>
      </w:r>
      <w:r>
        <w:t xml:space="preserve"> </w:t>
      </w:r>
      <w:r>
        <w:t xml:space="preserve">N3-level</w:t>
      </w:r>
      <w:r>
        <w:t xml:space="preserve"> </w:t>
      </w:r>
      <w:r>
        <w:t xml:space="preserve">stages</w:t>
      </w:r>
      <w:r>
        <w:t xml:space="preserve"> </w:t>
      </w:r>
      <w:r>
        <w:t xml:space="preserve">(EN3</w:t>
      </w:r>
      <w:r>
        <w:t xml:space="preserve"> </w:t>
      </w:r>
      <w:r>
        <w:t xml:space="preserve">and</w:t>
      </w:r>
      <w:r>
        <w:t xml:space="preserve"> </w:t>
      </w:r>
      <w:r>
        <w:t xml:space="preserve">EN1N2N3),</w:t>
      </w:r>
      <w:r>
        <w:t xml:space="preserve"> </w:t>
      </w:r>
      <w:r>
        <w:t xml:space="preserve">while</w:t>
      </w:r>
      <w:r>
        <w:t xml:space="preserve"> </w:t>
      </w:r>
      <w:r>
        <w:t xml:space="preserve">Dolphin</w:t>
      </w:r>
      <w:r>
        <w:t xml:space="preserve"> </w:t>
      </w:r>
      <w:r>
        <w:t xml:space="preserve">offered</w:t>
      </w:r>
      <w:r>
        <w:t xml:space="preserve"> </w:t>
      </w:r>
      <w:r>
        <w:t xml:space="preserve">the</w:t>
      </w:r>
      <w:r>
        <w:t xml:space="preserve"> </w:t>
      </w:r>
      <w:r>
        <w:t xml:space="preserve">best</w:t>
      </w:r>
      <w:r>
        <w:t xml:space="preserve"> </w:t>
      </w:r>
      <w:r>
        <w:t xml:space="preserve">cost-benefit</w:t>
      </w:r>
      <w:r>
        <w:t xml:space="preserve"> </w:t>
      </w:r>
      <w:r>
        <w:t xml:space="preserve">ratio,</w:t>
      </w:r>
      <w:r>
        <w:t xml:space="preserve"> </w:t>
      </w:r>
      <w:r>
        <w:t xml:space="preserve">around</w:t>
      </w:r>
      <w:r>
        <w:t xml:space="preserve"> </w:t>
      </w:r>
      <w:r>
        <w:t xml:space="preserve">ninety</w:t>
      </w:r>
      <w:r>
        <w:t xml:space="preserve"> </w:t>
      </w:r>
      <w:r>
        <w:t xml:space="preserve">times</w:t>
      </w:r>
      <w:r>
        <w:t xml:space="preserve"> </w:t>
      </w:r>
      <w:r>
        <w:t xml:space="preserve">faster</w:t>
      </w:r>
      <w:r>
        <w:t xml:space="preserve"> </w:t>
      </w:r>
      <w:r>
        <w:t xml:space="preserve">in</w:t>
      </w:r>
      <w:r>
        <w:t xml:space="preserve"> </w:t>
      </w:r>
      <w:r>
        <w:t xml:space="preserve">the</w:t>
      </w:r>
      <w:r>
        <w:t xml:space="preserve"> </w:t>
      </w:r>
      <w:r>
        <w:t xml:space="preserve">chained</w:t>
      </w:r>
      <w:r>
        <w:t xml:space="preserve"> </w:t>
      </w:r>
      <w:r>
        <w:t xml:space="preserve">pipeline.</w:t>
      </w:r>
    </w:p>
    <w:p>
      <w:pPr>
        <w:pStyle w:val="FirstParagraph"/>
      </w:pPr>
      <w:r>
        <w:t xml:space="preserve">Keywords: Machine Learning, Natural Language Processing, LLM, Prompt Engineering, BIM, RASE</w:t>
      </w:r>
    </w:p>
    <w:bookmarkStart w:id="20" w:name="sec:introduction"/>
    <w:p>
      <w:pPr>
        <w:pStyle w:val="Heading1"/>
      </w:pPr>
      <w:r>
        <w:t xml:space="preserve">Introduction</w:t>
      </w:r>
    </w:p>
    <w:p>
      <w:pPr>
        <w:pStyle w:val="FirstParagraph"/>
      </w:pPr>
      <w:r>
        <w:t xml:space="preserve">Designing and reviewing civil engineering projects is a knowledge-intensive activity: it requires engineers to interpret regulations, reconcile heterogeneous information, and make decisions grounded in expertise accumulated over years of practice. Engineering Informatics studies how computational methods can support precisely these activities, turning the knowledge embedded in documents, models, and standards into a machine-processable form. Within this field, automating the verification of building designs against regulatory technical standards is a long-standing and still open problem, since these standards are written in natural language and demand interpretation. The present work can be characterized as a problem in this area: it uses Artificial Intelligence (AI) to convert technical standards into a computable representation that Building Information Modeling (BIM) tools can check automatically, a task that sits at the intersection of knowledge representation, Natural Language Processing, and engineering practice.</w:t>
      </w:r>
    </w:p>
    <w:p>
      <w:pPr>
        <w:pStyle w:val="BodyText"/>
      </w:pPr>
      <w:r>
        <w:t xml:space="preserve">In Brazilian civil engineering, designing and inspecting works still involves a large amount of rework. Part of this waste stems from how projects are represented: 2D drawings, the sector’s historical standard, hide clashes and omit information that only surfaces on the construction site. The move toward three-dimensional models and, more specifically, toward the</w:t>
      </w:r>
      <w:r>
        <w:t xml:space="preserve"> </w:t>
      </w:r>
      <w:r>
        <w:rPr>
          <w:iCs/>
          <w:i/>
        </w:rPr>
        <w:t xml:space="preserve">Building Information Modeling</w:t>
      </w:r>
      <w:r>
        <w:t xml:space="preserve"> </w:t>
      </w:r>
      <w:r>
        <w:t xml:space="preserve">(BIM) methodology emerged as a response to this problem</w:t>
      </w:r>
      <w:r>
        <w:t xml:space="preserve"> </w:t>
      </w:r>
      <w:r>
        <w:t xml:space="preserve">(Chuck Eastman, Teicholz, and Sacks 2011)</w:t>
      </w:r>
      <w:r>
        <w:t xml:space="preserve">.</w:t>
      </w:r>
    </w:p>
    <w:p>
      <w:pPr>
        <w:pStyle w:val="BodyText"/>
      </w:pPr>
      <w:r>
        <w:t xml:space="preserve">BIM organizes project planning and execution around a detailed 3D model. The methodology spans dimensions ranging from 3D to 7D: 3D for the geometric model itself; 4D for time scheduling; 5D for costs; 6D for sustainability; and 7D for post-construction operation management</w:t>
      </w:r>
      <w:r>
        <w:t xml:space="preserve"> </w:t>
      </w:r>
      <w:r>
        <w:t xml:space="preserve">(Chuck Eastman, Teicholz, and Sacks 2011)</w:t>
      </w:r>
      <w:r>
        <w:t xml:space="preserve">. BIM is not a piece of</w:t>
      </w:r>
      <w:r>
        <w:t xml:space="preserve"> </w:t>
      </w:r>
      <w:r>
        <w:rPr>
          <w:iCs/>
          <w:i/>
        </w:rPr>
        <w:t xml:space="preserve">software</w:t>
      </w:r>
      <w:r>
        <w:t xml:space="preserve"> </w:t>
      </w:r>
      <w:r>
        <w:t xml:space="preserve">but a concept supported by computer systems such as CAD; it is implemented by tools such as Autodesk Revit and Graphisoft ArchiCAD.</w:t>
      </w:r>
    </w:p>
    <w:p>
      <w:pPr>
        <w:pStyle w:val="BodyText"/>
      </w:pPr>
      <w:r>
        <w:t xml:space="preserve">Modeling in BIM makes it possible to visualize interferences before construction begins, reducing on-site rework. Typical applications range from design analysis to budgeting, including planning, modular coordination, and life-cycle management</w:t>
      </w:r>
      <w:r>
        <w:t xml:space="preserve"> </w:t>
      </w:r>
      <w:r>
        <w:t xml:space="preserve">(Chuck Eastman, Teicholz, and Sacks 2011)</w:t>
      </w:r>
      <w:r>
        <w:t xml:space="preserve">.</w:t>
      </w:r>
    </w:p>
    <w:p>
      <w:pPr>
        <w:pStyle w:val="BodyText"/>
      </w:pPr>
      <w:r>
        <w:t xml:space="preserve">BIM, however, does not by itself solve the verification of designs against regulatory standards. Regulatory (or technical) standards are documents that establish mandatory requirements, criteria, and procedures to ensure the safety, quality, and performance of buildings; in Brazil, they are issued by the Brazilian Association of Technical Standards (ABNT) as NBRs, such as NBR 9050 on accessibility. Each jurisdiction maintains its own set of rules, generally written in natural language and interpretive in nature, which makes automated compliance checking an open problem</w:t>
      </w:r>
      <w:r>
        <w:t xml:space="preserve"> </w:t>
      </w:r>
      <w:r>
        <w:t xml:space="preserve">(Dimyadi and Amor 2013; Solihin and Eastman 2015)</w:t>
      </w:r>
      <w:r>
        <w:t xml:space="preserve">.</w:t>
      </w:r>
    </w:p>
    <w:p>
      <w:pPr>
        <w:pStyle w:val="BodyText"/>
      </w:pPr>
      <w:r>
        <w:t xml:space="preserve">Making these standards machine-checkable requires converting them into a computable representation. To this end,</w:t>
      </w:r>
      <w:r>
        <w:t xml:space="preserve"> </w:t>
      </w:r>
      <w:r>
        <w:t xml:space="preserve">Hjelseth and Nisbet (2011)</w:t>
      </w:r>
      <w:r>
        <w:t xml:space="preserve"> </w:t>
      </w:r>
      <w:r>
        <w:t xml:space="preserve">proposed the RASE methodology, which rewrites each normative excerpt as structured data decomposed into four attributes:</w:t>
      </w:r>
      <w:r>
        <w:t xml:space="preserve"> </w:t>
      </w:r>
      <w:r>
        <w:rPr>
          <w:bCs/>
          <w:b/>
        </w:rPr>
        <w:t xml:space="preserve">R</w:t>
      </w:r>
      <w:r>
        <w:t xml:space="preserve">equirement (what must be met),</w:t>
      </w:r>
      <w:r>
        <w:t xml:space="preserve"> </w:t>
      </w:r>
      <w:r>
        <w:rPr>
          <w:bCs/>
          <w:b/>
        </w:rPr>
        <w:t xml:space="preserve">A</w:t>
      </w:r>
      <w:r>
        <w:t xml:space="preserve">pplicability (where the rule applies),</w:t>
      </w:r>
      <w:r>
        <w:t xml:space="preserve"> </w:t>
      </w:r>
      <w:r>
        <w:rPr>
          <w:bCs/>
          <w:b/>
        </w:rPr>
        <w:t xml:space="preserve">S</w:t>
      </w:r>
      <w:r>
        <w:t xml:space="preserve">election (options for complying with it), and</w:t>
      </w:r>
      <w:r>
        <w:t xml:space="preserve"> </w:t>
      </w:r>
      <w:r>
        <w:rPr>
          <w:bCs/>
          <w:b/>
        </w:rPr>
        <w:t xml:space="preserve">E</w:t>
      </w:r>
      <w:r>
        <w:t xml:space="preserve">xception (cases in which the rule does not hold). Once organized in RASE, a standard enables tools integrated with BIM</w:t>
      </w:r>
      <w:r>
        <w:t xml:space="preserve"> </w:t>
      </w:r>
      <w:r>
        <w:rPr>
          <w:iCs/>
          <w:i/>
        </w:rPr>
        <w:t xml:space="preserve">software</w:t>
      </w:r>
      <w:r>
        <w:t xml:space="preserve">, such as Revit, to validate a design element by element</w:t>
      </w:r>
      <w:r>
        <w:t xml:space="preserve"> </w:t>
      </w:r>
      <w:r>
        <w:t xml:space="preserve">(Santos and Sampaio 2021)</w:t>
      </w:r>
      <w:r>
        <w:t xml:space="preserve">. The bottleneck lies upstream: converting a standard to RASE is still done manually, rule by rule, and because a BIM model may gather hundreds or thousands of elements subject to standards, the cost of this work grows quickly.</w:t>
      </w:r>
    </w:p>
    <w:p>
      <w:pPr>
        <w:pStyle w:val="BodyText"/>
      </w:pPr>
      <w:r>
        <w:t xml:space="preserve">Automating this conversion requires recognizing patterns in natural-language text, a task for which Machine Learning (ML) is promising. The motivation is reinforced by BIM itself: the wider its adoption, the larger the volume of data generated by each project, attracting data scientists, professionals whose role is to turn large volumes of information into value for organizations</w:t>
      </w:r>
      <w:r>
        <w:t xml:space="preserve"> </w:t>
      </w:r>
      <w:r>
        <w:t xml:space="preserve">(Davenport and Patil 2012)</w:t>
      </w:r>
      <w:r>
        <w:t xml:space="preserve">. ML, a subfield of AI, studies how to build algorithms that learn patterns directly from data, without explicitly programming the rules</w:t>
      </w:r>
      <w:r>
        <w:t xml:space="preserve"> </w:t>
      </w:r>
      <w:r>
        <w:t xml:space="preserve">(Tan, Steinbach, and Kumar 2006)</w:t>
      </w:r>
      <w:r>
        <w:t xml:space="preserve">; from the learned patterns, these models make predictions and respond to novel situations. In civil engineering, AI already automates steps that once relied on human inspection, from detecting structural pathologies to forecasting construction schedules</w:t>
      </w:r>
      <w:r>
        <w:t xml:space="preserve"> </w:t>
      </w:r>
      <w:r>
        <w:t xml:space="preserve">(Rane, Choudhary, and Rane 2023; Liu, Zhang, and Li 2022)</w:t>
      </w:r>
      <w:r>
        <w:t xml:space="preserve">.</w:t>
      </w:r>
    </w:p>
    <w:p>
      <w:pPr>
        <w:pStyle w:val="BodyText"/>
      </w:pPr>
      <w:r>
        <w:t xml:space="preserve">Three recent examples illustrate this movement.</w:t>
      </w:r>
      <w:r>
        <w:t xml:space="preserve"> </w:t>
      </w:r>
      <w:r>
        <w:t xml:space="preserve">Liu, Zhang, and Li (2022)</w:t>
      </w:r>
      <w:r>
        <w:t xml:space="preserve"> </w:t>
      </w:r>
      <w:r>
        <w:t xml:space="preserve">combined BIM, ML, and design rules to optimize the construction assembly process, showing gains in efficiency and cost.</w:t>
      </w:r>
      <w:r>
        <w:t xml:space="preserve"> </w:t>
      </w:r>
      <w:r>
        <w:t xml:space="preserve">Alawadhi and Yan (2023)</w:t>
      </w:r>
      <w:r>
        <w:t xml:space="preserve"> </w:t>
      </w:r>
      <w:r>
        <w:t xml:space="preserve">trained Artificial Neural Networks on BIM data to recognize construction objects in photographs: synthetic images generated from the model produced effective semantic segmentation on real photographs, paving the way for the use of synthetic data in architectural problems. On another front,</w:t>
      </w:r>
      <w:r>
        <w:t xml:space="preserve"> </w:t>
      </w:r>
      <w:r>
        <w:t xml:space="preserve">Saka et al. (2024)</w:t>
      </w:r>
      <w:r>
        <w:t xml:space="preserve"> </w:t>
      </w:r>
      <w:r>
        <w:t xml:space="preserve">fed a model with 2,280 demolition projects to predict waste circularity: the system estimates the amounts of recyclable material and routes waste to the appropriate landfill, supporting planning.</w:t>
      </w:r>
    </w:p>
    <w:p>
      <w:pPr>
        <w:pStyle w:val="BodyText"/>
      </w:pPr>
      <w:r>
        <w:t xml:space="preserve">When the object of analysis is the normative text itself, automation falls to Natural Language Processing (NLP), a subfield of AI devoted to the computational treatment of human language in tasks such as translation, summarization, and text classification. Within NLP, Generative AI gathers the models capable of producing new content (text, image, or audio) from what they learned during training. Among its most relevant manifestations are Large Language Models (LLMs)</w:t>
      </w:r>
      <w:r>
        <w:t xml:space="preserve"> </w:t>
      </w:r>
      <w:r>
        <w:t xml:space="preserve">(Zhao et al. 2023)</w:t>
      </w:r>
      <w:r>
        <w:t xml:space="preserve">, a category that includes OpenAI’s ChatGPT</w:t>
      </w:r>
      <w:r>
        <w:t xml:space="preserve"> </w:t>
      </w:r>
      <w:r>
        <w:t xml:space="preserve">(OpenAI 2024)</w:t>
      </w:r>
      <w:r>
        <w:t xml:space="preserve"> </w:t>
      </w:r>
      <w:r>
        <w:t xml:space="preserve">and Meta’s Llama 3</w:t>
      </w:r>
      <w:r>
        <w:t xml:space="preserve"> </w:t>
      </w:r>
      <w:r>
        <w:t xml:space="preserve">(AI@Meta 2024)</w:t>
      </w:r>
      <w:r>
        <w:t xml:space="preserve">.</w:t>
      </w:r>
    </w:p>
    <w:p>
      <w:pPr>
        <w:pStyle w:val="BodyText"/>
      </w:pPr>
      <w:r>
        <w:t xml:space="preserve">LLMs are AI systems aimed at understanding and producing human language at scale. Training involves massive volumes of text, allowing the model to capture linguistic and contextual nuances. Almost all current LLMs use some variation of the</w:t>
      </w:r>
      <w:r>
        <w:t xml:space="preserve"> </w:t>
      </w:r>
      <w:r>
        <w:rPr>
          <w:iCs/>
          <w:i/>
        </w:rPr>
        <w:t xml:space="preserve">transformer</w:t>
      </w:r>
      <w:r>
        <w:t xml:space="preserve"> </w:t>
      </w:r>
      <w:r>
        <w:t xml:space="preserve">architecture, chosen for its efficiency in processing long sequences</w:t>
      </w:r>
      <w:r>
        <w:t xml:space="preserve"> </w:t>
      </w:r>
      <w:r>
        <w:t xml:space="preserve">(Zhao et al. 2023)</w:t>
      </w:r>
      <w:r>
        <w:t xml:space="preserve">.</w:t>
      </w:r>
    </w:p>
    <w:p>
      <w:pPr>
        <w:pStyle w:val="BodyText"/>
      </w:pPr>
      <w:r>
        <w:t xml:space="preserve">Adapting these models to specific domains can follow different paths. The lightest and most accessible of them is Prompt Engineering (PE): instead of retraining weights or building a retrieval infrastructure, one adjusts only the instruction sent to the model.</w:t>
      </w:r>
    </w:p>
    <w:p>
      <w:pPr>
        <w:pStyle w:val="BodyText"/>
      </w:pPr>
      <w:r>
        <w:t xml:space="preserve">In the AEC sector, LLMs can assist both in reading standards and in converting them into machine-processable formats</w:t>
      </w:r>
      <w:r>
        <w:t xml:space="preserve"> </w:t>
      </w:r>
      <w:r>
        <w:t xml:space="preserve">(Fuchs et al. 2024)</w:t>
      </w:r>
      <w:r>
        <w:t xml:space="preserve">. Yet the literature still has gaps: one of them is precisely the interpretation of laws, codes, and regulatory standards, whose semantic complexity has historically challenged earlier AI methods</w:t>
      </w:r>
      <w:r>
        <w:t xml:space="preserve"> </w:t>
      </w:r>
      <w:r>
        <w:t xml:space="preserve">(Fuchs et al. 2024)</w:t>
      </w:r>
      <w:r>
        <w:t xml:space="preserve">.</w:t>
      </w:r>
    </w:p>
    <w:p>
      <w:pPr>
        <w:pStyle w:val="BodyText"/>
      </w:pPr>
      <w:r>
        <w:t xml:space="preserve">Faced with this gap, this work decomposes the conversion of standards to RASE into three successive normalization levels, supported solely by Prompt Engineering: level</w:t>
      </w:r>
      <w:r>
        <w:t xml:space="preserve"> </w:t>
      </w:r>
      <w:r>
        <w:rPr>
          <w:bCs/>
          <w:b/>
        </w:rPr>
        <w:t xml:space="preserve">N1</w:t>
      </w:r>
      <w:r>
        <w:t xml:space="preserve"> </w:t>
      </w:r>
      <w:r>
        <w:t xml:space="preserve">segments the normative sentence into atomic rules;</w:t>
      </w:r>
      <w:r>
        <w:t xml:space="preserve"> </w:t>
      </w:r>
      <w:r>
        <w:rPr>
          <w:bCs/>
          <w:b/>
        </w:rPr>
        <w:t xml:space="preserve">N2</w:t>
      </w:r>
      <w:r>
        <w:t xml:space="preserve"> </w:t>
      </w:r>
      <w:r>
        <w:t xml:space="preserve">identifies, in each rule, the RASE operators; and</w:t>
      </w:r>
      <w:r>
        <w:t xml:space="preserve"> </w:t>
      </w:r>
      <w:r>
        <w:rPr>
          <w:bCs/>
          <w:b/>
        </w:rPr>
        <w:t xml:space="preserve">N3</w:t>
      </w:r>
      <w:r>
        <w:t xml:space="preserve"> </w:t>
      </w:r>
      <w:r>
        <w:t xml:space="preserve">structures the result as JSON. Over this decomposition, six open-source LLMs (Llama, Dolphin, Gemma, Mistral, Alpaca, and Qwen) are compared, served locally, across five experiments that evaluate each level in isolation and in a chained pipeline. Output quality is assessed by nine textual-similarity metrics across four families: lexical (FuzzyWuzzy and TF-IDF), semantic (SBERT, BERTimbau, and Multilingual), distance-based (</w:t>
      </w:r>
      <w:r>
        <w:rPr>
          <w:iCs/>
          <w:i/>
        </w:rPr>
        <w:t xml:space="preserve">Word Mover’s Distance</w:t>
      </w:r>
      <w:r>
        <w:t xml:space="preserve"> </w:t>
      </w:r>
      <w:r>
        <w:t xml:space="preserve">with FastText and NILC), and generation-oriented (BERTScore and ROUGE-L); these are complemented by four classification metrics (Accuracy, Precision, Recall, and F1-score).</w:t>
      </w:r>
    </w:p>
    <w:p>
      <w:pPr>
        <w:pStyle w:val="BodyText"/>
      </w:pPr>
      <w:r>
        <w:t xml:space="preserve">The contributions of this work lie at the intersection of Architecture, Engineering and Construction (AEC) and Computing: for AEC, it applies NLP models to building-code checking and proposes successive normalization levels over the RASE methodology of</w:t>
      </w:r>
      <w:r>
        <w:t xml:space="preserve"> </w:t>
      </w:r>
      <w:r>
        <w:t xml:space="preserve">Hjelseth and Nisbet (2011)</w:t>
      </w:r>
      <w:r>
        <w:t xml:space="preserve">; for Computing, it brings LLMs well established in the literature to a new domain and subjects them to a systematic performance evaluation.</w:t>
      </w:r>
    </w:p>
    <w:bookmarkEnd w:id="20"/>
    <w:bookmarkStart w:id="24" w:name="sec:background"/>
    <w:p>
      <w:pPr>
        <w:pStyle w:val="Heading1"/>
      </w:pPr>
      <w:r>
        <w:t xml:space="preserve">Background</w:t>
      </w:r>
    </w:p>
    <w:bookmarkStart w:id="21" w:name="sec:standards-rase"/>
    <w:p>
      <w:pPr>
        <w:pStyle w:val="Heading2"/>
      </w:pPr>
      <w:r>
        <w:t xml:space="preserve">Engineering Standards and the RASE Methodology</w:t>
      </w:r>
    </w:p>
    <w:p>
      <w:pPr>
        <w:pStyle w:val="FirstParagraph"/>
      </w:pPr>
      <w:r>
        <w:t xml:space="preserve">Technical standards form the regulatory framework of the AEC sector: they define the minimum requirements of safety, performance, quality, and interoperability for designs. At the international level, the International Organization for Standardization (ISO) publishes standards adopted across many countries; in BIM, the consolidated reference is the ISO 19650 series, devoted to organizing and digitizing information about construction works</w:t>
      </w:r>
      <w:r>
        <w:t xml:space="preserve"> </w:t>
      </w:r>
      <w:r>
        <w:t xml:space="preserve">(</w:t>
      </w:r>
      <w:r>
        <w:rPr>
          <w:iCs/>
          <w:i/>
        </w:rPr>
        <w:t xml:space="preserve">ISO</w:t>
      </w:r>
      <w:r>
        <w:rPr>
          <w:iCs/>
          <w:i/>
        </w:rPr>
        <w:t xml:space="preserve"> </w:t>
      </w:r>
      <w:r>
        <w:rPr>
          <w:iCs/>
          <w:i/>
        </w:rPr>
        <w:t xml:space="preserve">19650-1: Organization and Digitization of Information about Buildings and Civil Engineering Works, Including Building Information Modelling (</w:t>
      </w:r>
      <w:r>
        <w:rPr>
          <w:iCs/>
          <w:i/>
        </w:rPr>
        <w:t xml:space="preserve">BIM</w:t>
      </w:r>
      <w:r>
        <w:rPr>
          <w:iCs/>
          <w:i/>
        </w:rPr>
        <w:t xml:space="preserve">) – Information Management Using Building Information Modelling – Part 1: Concepts and Principles</w:t>
      </w:r>
      <w:r>
        <w:t xml:space="preserve"> </w:t>
      </w:r>
      <w:r>
        <w:t xml:space="preserve">2018)</w:t>
      </w:r>
      <w:r>
        <w:t xml:space="preserve">. Regardless of jurisdiction, each standard combines three textual layers: (i) definitions and references, with no direct verification value; (ii) prescriptive requirements, with numerical and geometric limits amenable to automated checking; and (iii) recommendations and exceptions, in free text, often conditioned on specific building categories. In all three layers the raw text is long, recursive, and heavily dependent on prior definitions, which makes the translation into computable rules a non-trivial and, today, predominantly manual task.</w:t>
      </w:r>
    </w:p>
    <w:p>
      <w:pPr>
        <w:pStyle w:val="BodyText"/>
      </w:pPr>
      <w:r>
        <w:t xml:space="preserve">Applying these standards remains largely manual: the professional reads long passages, identifies the relevant requirements, and checks them item by item against the design. In a BIM model with hundreds or thousands of elements subject to simultaneous standards, this effort grows combinatorially;</w:t>
      </w:r>
      <w:r>
        <w:t xml:space="preserve"> </w:t>
      </w:r>
      <w:r>
        <w:t xml:space="preserve">Charles Eastman et al. (2009)</w:t>
      </w:r>
      <w:r>
        <w:t xml:space="preserve"> </w:t>
      </w:r>
      <w:r>
        <w:t xml:space="preserve">show that manual checking is costly, fragile, and hardly scalable, motivating research into automated rule-based checking. Automating it, however, faces three obstacles: the ambiguity and cross-references of the natural language in which standards are written</w:t>
      </w:r>
      <w:r>
        <w:t xml:space="preserve"> </w:t>
      </w:r>
      <w:r>
        <w:t xml:space="preserve">(Dimyadi and Amor 2013)</w:t>
      </w:r>
      <w:r>
        <w:t xml:space="preserve">; regional variation, which limits the reuse of what has already been formalized elsewhere</w:t>
      </w:r>
      <w:r>
        <w:t xml:space="preserve"> </w:t>
      </w:r>
      <w:r>
        <w:t xml:space="preserve">(Dimyadi and Amor 2013; Solihin and Eastman 2015)</w:t>
      </w:r>
      <w:r>
        <w:t xml:space="preserve">; and the semantic difficulty of distinguishing, within a passage, what is a requirement, an applicability, and an exception, which calls for a standardized, tool-interoperable schema</w:t>
      </w:r>
      <w:r>
        <w:t xml:space="preserve"> </w:t>
      </w:r>
      <w:r>
        <w:t xml:space="preserve">(Solihin and Eastman 2015)</w:t>
      </w:r>
      <w:r>
        <w:t xml:space="preserve">.</w:t>
      </w:r>
    </w:p>
    <w:p>
      <w:pPr>
        <w:pStyle w:val="BodyText"/>
      </w:pPr>
      <w:r>
        <w:t xml:space="preserve">The response the literature has been consolidating is to structure the standard into a computable schema before verification.</w:t>
      </w:r>
      <w:r>
        <w:t xml:space="preserve"> </w:t>
      </w:r>
      <w:r>
        <w:t xml:space="preserve">Beach et al. (2015)</w:t>
      </w:r>
      <w:r>
        <w:t xml:space="preserve"> </w:t>
      </w:r>
      <w:r>
        <w:t xml:space="preserve">demonstrate that a rule-based system automates regulatory compliance checking in construction once standards are formalized. Along these lines,</w:t>
      </w:r>
      <w:r>
        <w:t xml:space="preserve"> </w:t>
      </w:r>
      <w:r>
        <w:t xml:space="preserve">Hjelseth (2015)</w:t>
      </w:r>
      <w:r>
        <w:t xml:space="preserve"> </w:t>
      </w:r>
      <w:r>
        <w:t xml:space="preserve">proposed two complementary methodologies: Tx3 and RASE. Tx3 classifies each piece of regulatory information as</w:t>
      </w:r>
      <w:r>
        <w:t xml:space="preserve"> </w:t>
      </w:r>
      <w:r>
        <w:rPr>
          <w:bCs/>
          <w:b/>
        </w:rPr>
        <w:t xml:space="preserve">Transcribe</w:t>
      </w:r>
      <w:r>
        <w:t xml:space="preserve"> </w:t>
      </w:r>
      <w:r>
        <w:t xml:space="preserve">(instructions directly transcribable into computable rules),</w:t>
      </w:r>
      <w:r>
        <w:t xml:space="preserve"> </w:t>
      </w:r>
      <w:r>
        <w:rPr>
          <w:bCs/>
          <w:b/>
        </w:rPr>
        <w:t xml:space="preserve">Transform</w:t>
      </w:r>
      <w:r>
        <w:t xml:space="preserve"> </w:t>
      </w:r>
      <w:r>
        <w:t xml:space="preserve">(instructions that must be rewritten while preserving meaning), and</w:t>
      </w:r>
      <w:r>
        <w:t xml:space="preserve"> </w:t>
      </w:r>
      <w:r>
        <w:rPr>
          <w:bCs/>
          <w:b/>
        </w:rPr>
        <w:t xml:space="preserve">Transfer</w:t>
      </w:r>
      <w:r>
        <w:t xml:space="preserve"> </w:t>
      </w:r>
      <w:r>
        <w:t xml:space="preserve">(imprecise requirements that demand expert analysis). Transcribable and transformable elements are rewritten and submitted to RASE, which marks each normative passage with four logical operators</w:t>
      </w:r>
      <w:r>
        <w:t xml:space="preserve"> </w:t>
      </w:r>
      <w:r>
        <w:t xml:space="preserve">(Hjelseth and Nisbet 2011)</w:t>
      </w:r>
      <w:r>
        <w:t xml:space="preserve">:</w:t>
      </w:r>
      <w:r>
        <w:t xml:space="preserve"> </w:t>
      </w:r>
      <w:r>
        <w:rPr>
          <w:bCs/>
          <w:b/>
        </w:rPr>
        <w:t xml:space="preserve">R</w:t>
      </w:r>
      <w:r>
        <w:t xml:space="preserve">equirement (the associated duty, usually expressed by the imperative</w:t>
      </w:r>
      <w:r>
        <w:t xml:space="preserve"> </w:t>
      </w:r>
      <w:r>
        <w:t xml:space="preserve">“</w:t>
      </w:r>
      <w:r>
        <w:t xml:space="preserve">must</w:t>
      </w:r>
      <w:r>
        <w:t xml:space="preserve">”</w:t>
      </w:r>
      <w:r>
        <w:t xml:space="preserve">),</w:t>
      </w:r>
      <w:r>
        <w:t xml:space="preserve"> </w:t>
      </w:r>
      <w:r>
        <w:rPr>
          <w:bCs/>
          <w:b/>
        </w:rPr>
        <w:t xml:space="preserve">A</w:t>
      </w:r>
      <w:r>
        <w:t xml:space="preserve">pplicability (to whom or to what the requirement applies),</w:t>
      </w:r>
      <w:r>
        <w:t xml:space="preserve"> </w:t>
      </w:r>
      <w:r>
        <w:rPr>
          <w:bCs/>
          <w:b/>
        </w:rPr>
        <w:t xml:space="preserve">S</w:t>
      </w:r>
      <w:r>
        <w:t xml:space="preserve">election (a subset of the applicability), and</w:t>
      </w:r>
      <w:r>
        <w:t xml:space="preserve"> </w:t>
      </w:r>
      <w:r>
        <w:rPr>
          <w:bCs/>
          <w:b/>
        </w:rPr>
        <w:t xml:space="preserve">E</w:t>
      </w:r>
      <w:r>
        <w:t xml:space="preserve">xception (the cases excluded from the rule). Each operator further receives structured attributes such as object, property, comparator, value, and unit, bringing the text closer to a directly verifiable form. For instance, in the sentence</w:t>
      </w:r>
      <w:r>
        <w:t xml:space="preserve"> </w:t>
      </w:r>
      <w:r>
        <w:t xml:space="preserve">“</w:t>
      </w:r>
      <w:r>
        <w:t xml:space="preserve">the cross slope must be at most 2% for indoor floors</w:t>
      </w:r>
      <w:r>
        <w:t xml:space="preserve">”</w:t>
      </w:r>
      <w:r>
        <w:t xml:space="preserve">, the applicability is</w:t>
      </w:r>
      <w:r>
        <w:t xml:space="preserve"> </w:t>
      </w:r>
      <w:r>
        <w:t xml:space="preserve">“</w:t>
      </w:r>
      <w:r>
        <w:t xml:space="preserve">floors</w:t>
      </w:r>
      <w:r>
        <w:t xml:space="preserve">”</w:t>
      </w:r>
      <w:r>
        <w:t xml:space="preserve">, the selection</w:t>
      </w:r>
      <w:r>
        <w:t xml:space="preserve"> </w:t>
      </w:r>
      <w:r>
        <w:t xml:space="preserve">“</w:t>
      </w:r>
      <w:r>
        <w:t xml:space="preserve">indoor</w:t>
      </w:r>
      <w:r>
        <w:t xml:space="preserve">”</w:t>
      </w:r>
      <w:r>
        <w:t xml:space="preserve">, and the requirement</w:t>
      </w:r>
      <w:r>
        <w:t xml:space="preserve"> </w:t>
      </w:r>
      <w:r>
        <w:t xml:space="preserve">“</w:t>
      </w:r>
      <w:r>
        <w:t xml:space="preserve">cross slope less than or equal to 2%</w:t>
      </w:r>
      <w:r>
        <w:t xml:space="preserve">”</w:t>
      </w:r>
      <w:r>
        <w:t xml:space="preserve">. Once organized in RASE, a standard enables tools integrated with BIM</w:t>
      </w:r>
      <w:r>
        <w:t xml:space="preserve"> </w:t>
      </w:r>
      <w:r>
        <w:rPr>
          <w:iCs/>
          <w:i/>
        </w:rPr>
        <w:t xml:space="preserve">software</w:t>
      </w:r>
      <w:r>
        <w:t xml:space="preserve">, such as Revit, to validate a design element by element</w:t>
      </w:r>
      <w:r>
        <w:t xml:space="preserve"> </w:t>
      </w:r>
      <w:r>
        <w:t xml:space="preserve">(Santos and Sampaio 2021)</w:t>
      </w:r>
      <w:r>
        <w:t xml:space="preserve">. Applying RASE manually, however, reintroduces the very bottleneck it aims to remove: marking operator by operator requires an expert and does not scale to the volume of standards in the sector. At its core, identifying Requirement, Applicability, Selection, and Exception in a sentence is a text classification and structuring problem, exactly the kind of task that Machine Learning techniques learn from examples.</w:t>
      </w:r>
    </w:p>
    <w:bookmarkEnd w:id="21"/>
    <w:bookmarkStart w:id="22" w:name="sec:llm-metrics"/>
    <w:p>
      <w:pPr>
        <w:pStyle w:val="Heading2"/>
      </w:pPr>
      <w:r>
        <w:t xml:space="preserve">Large Language Models and Textual Validation Metrics</w:t>
      </w:r>
    </w:p>
    <w:p>
      <w:pPr>
        <w:pStyle w:val="FirstParagraph"/>
      </w:pPr>
      <w:r>
        <w:t xml:space="preserve">Large Language Models (LLMs) are AI models that combine Machine Learning, deep neural networks, and Natural Language Processing techniques to understand and generate human language</w:t>
      </w:r>
      <w:r>
        <w:t xml:space="preserve"> </w:t>
      </w:r>
      <w:r>
        <w:t xml:space="preserve">(Touvron et al. 2023)</w:t>
      </w:r>
      <w:r>
        <w:t xml:space="preserve">. They are typically pre-trained in an unsupervised fashion over billions of words, learning to predict sentence structure probabilistically, and adopt the</w:t>
      </w:r>
      <w:r>
        <w:t xml:space="preserve"> </w:t>
      </w:r>
      <w:r>
        <w:rPr>
          <w:iCs/>
          <w:i/>
        </w:rPr>
        <w:t xml:space="preserve">Transformer</w:t>
      </w:r>
      <w:r>
        <w:t xml:space="preserve"> </w:t>
      </w:r>
      <w:r>
        <w:t xml:space="preserve">architecture</w:t>
      </w:r>
      <w:r>
        <w:t xml:space="preserve"> </w:t>
      </w:r>
      <w:r>
        <w:t xml:space="preserve">(Vaswani et al. 2017)</w:t>
      </w:r>
      <w:r>
        <w:t xml:space="preserve">, efficient at handling contextual dependencies over long sequences. The release of ChatGPT and GPT-4</w:t>
      </w:r>
      <w:r>
        <w:t xml:space="preserve"> </w:t>
      </w:r>
      <w:r>
        <w:t xml:space="preserve">(OpenAI 2024)</w:t>
      </w:r>
      <w:r>
        <w:t xml:space="preserve"> </w:t>
      </w:r>
      <w:r>
        <w:t xml:space="preserve">popularized these models, and, as a response to closed models, open-weight alternatives such as LLaMA emerged</w:t>
      </w:r>
      <w:r>
        <w:t xml:space="preserve"> </w:t>
      </w:r>
      <w:r>
        <w:t xml:space="preserve">(Touvron et al. 2023; AI@Meta 2024)</w:t>
      </w:r>
      <w:r>
        <w:t xml:space="preserve">. Among the techniques that specialize an LLM for a domain task without changing its weights, Prompt Engineering is the lightest: it consists of carefully designing the instruction sent to the model, an essential practice for obtaining context-appropriate responses</w:t>
      </w:r>
      <w:r>
        <w:t xml:space="preserve"> </w:t>
      </w:r>
      <w:r>
        <w:t xml:space="preserve">(Brown et al. 2020)</w:t>
      </w:r>
      <w:r>
        <w:t xml:space="preserve">.</w:t>
      </w:r>
    </w:p>
    <w:p>
      <w:pPr>
        <w:pStyle w:val="BodyText"/>
      </w:pPr>
      <w:r>
        <w:t xml:space="preserve">Evaluating an LLM’s output in text-conversion tasks requires comparing it to a reference. Since exact matching is rarely desirable, because a correct paraphrase must also count as a hit, a set of similarity metrics is used, organized into four families</w:t>
      </w:r>
      <w:r>
        <w:t xml:space="preserve"> </w:t>
      </w:r>
      <w:r>
        <w:t xml:space="preserve">(Jurafsky and Martin 2009)</w:t>
      </w:r>
      <w:r>
        <w:t xml:space="preserve">. The</w:t>
      </w:r>
      <w:r>
        <w:t xml:space="preserve"> </w:t>
      </w:r>
      <w:r>
        <w:rPr>
          <w:bCs/>
          <w:b/>
        </w:rPr>
        <w:t xml:space="preserve">lexical</w:t>
      </w:r>
      <w:r>
        <w:t xml:space="preserve"> </w:t>
      </w:r>
      <w:r>
        <w:t xml:space="preserve">ones compare the surface form of the strings: FuzzyWuzzy, based on the Levenshtein distance, and cosine similarity over TF-IDF vectors</w:t>
      </w:r>
      <w:r>
        <w:t xml:space="preserve"> </w:t>
      </w:r>
      <w:r>
        <w:t xml:space="preserve">(Manning, Raghavan, and Schütze 2008)</w:t>
      </w:r>
      <w:r>
        <w:t xml:space="preserve">. The</w:t>
      </w:r>
      <w:r>
        <w:t xml:space="preserve"> </w:t>
      </w:r>
      <w:r>
        <w:rPr>
          <w:bCs/>
          <w:b/>
        </w:rPr>
        <w:t xml:space="preserve">semantic</w:t>
      </w:r>
      <w:r>
        <w:t xml:space="preserve"> </w:t>
      </w:r>
      <w:r>
        <w:t xml:space="preserve">ones rely on sentence embeddings that bring texts of equivalent meaning closer, such as Sentence-BERT</w:t>
      </w:r>
      <w:r>
        <w:t xml:space="preserve"> </w:t>
      </w:r>
      <w:r>
        <w:t xml:space="preserve">(Reimers and Gurevych 2019)</w:t>
      </w:r>
      <w:r>
        <w:t xml:space="preserve">, BERTimbau (specialized in Portuguese)</w:t>
      </w:r>
      <w:r>
        <w:t xml:space="preserve"> </w:t>
      </w:r>
      <w:r>
        <w:t xml:space="preserve">(Souza, Nogueira, and Lotufo 2020)</w:t>
      </w:r>
      <w:r>
        <w:t xml:space="preserve">, and multilingual models. The</w:t>
      </w:r>
      <w:r>
        <w:t xml:space="preserve"> </w:t>
      </w:r>
      <w:r>
        <w:rPr>
          <w:bCs/>
          <w:b/>
        </w:rPr>
        <w:t xml:space="preserve">distance-based</w:t>
      </w:r>
      <w:r>
        <w:t xml:space="preserve"> </w:t>
      </w:r>
      <w:r>
        <w:t xml:space="preserve">ones measure the cost of aligning the word embeddings of one text to those of another, as in the Word Mover’s Distance</w:t>
      </w:r>
      <w:r>
        <w:t xml:space="preserve"> </w:t>
      </w:r>
      <w:r>
        <w:t xml:space="preserve">(Kusner et al. 2015)</w:t>
      </w:r>
      <w:r>
        <w:t xml:space="preserve">, runnable over FastText</w:t>
      </w:r>
      <w:r>
        <w:t xml:space="preserve"> </w:t>
      </w:r>
      <w:r>
        <w:t xml:space="preserve">(Bojanowski et al. 2017)</w:t>
      </w:r>
      <w:r>
        <w:t xml:space="preserve"> </w:t>
      </w:r>
      <w:r>
        <w:t xml:space="preserve">or NILC embeddings. The</w:t>
      </w:r>
      <w:r>
        <w:t xml:space="preserve"> </w:t>
      </w:r>
      <w:r>
        <w:rPr>
          <w:bCs/>
          <w:b/>
        </w:rPr>
        <w:t xml:space="preserve">generation-oriented</w:t>
      </w:r>
      <w:r>
        <w:t xml:space="preserve"> </w:t>
      </w:r>
      <w:r>
        <w:t xml:space="preserve">ones, originating in machine translation and summarization, measure how much the output reproduces the reference: BERTScore</w:t>
      </w:r>
      <w:r>
        <w:t xml:space="preserve"> </w:t>
      </w:r>
      <w:r>
        <w:t xml:space="preserve">(Zhang et al. 2020)</w:t>
      </w:r>
      <w:r>
        <w:t xml:space="preserve">, which aligns tokens by contextual similarity, and ROUGE-L</w:t>
      </w:r>
      <w:r>
        <w:t xml:space="preserve"> </w:t>
      </w:r>
      <w:r>
        <w:t xml:space="preserve">(C.-Y. Lin 2004)</w:t>
      </w:r>
      <w:r>
        <w:t xml:space="preserve">, based on the longest common subsequence. To these we add classification metrics (accuracy, precision, recall, and F1-score), derived from the confusion matrix, which make omissions and hallucinations explicit by treating evaluation as an information-extraction problem</w:t>
      </w:r>
      <w:r>
        <w:t xml:space="preserve"> </w:t>
      </w:r>
      <w:r>
        <w:t xml:space="preserve">(Manning, Raghavan, and Schütze 2008)</w:t>
      </w:r>
      <w:r>
        <w:t xml:space="preserve">.</w:t>
      </w:r>
    </w:p>
    <w:bookmarkEnd w:id="22"/>
    <w:bookmarkStart w:id="23" w:name="sec:related-work"/>
    <w:p>
      <w:pPr>
        <w:pStyle w:val="Heading2"/>
      </w:pPr>
      <w:r>
        <w:t xml:space="preserve">Related Work</w:t>
      </w:r>
    </w:p>
    <w:p>
      <w:pPr>
        <w:pStyle w:val="FirstParagraph"/>
      </w:pPr>
      <w:r>
        <w:t xml:space="preserve">The integration of BIM with generative AI technologies is still little explored in the AEC sector, but it is the subject of a recent wave of work.</w:t>
      </w:r>
      <w:r>
        <w:t xml:space="preserve"> </w:t>
      </w:r>
      <w:r>
        <w:t xml:space="preserve">Rane, Choudhary, and Rane (2023)</w:t>
      </w:r>
      <w:r>
        <w:t xml:space="preserve"> </w:t>
      </w:r>
      <w:r>
        <w:t xml:space="preserve">analyze the integration between BIM and models such as ChatGPT and Bard, identifying gains in design and decision-making, but pointing to persistent obstacles (lack of data standardization, security shortcomings, and the models’ difficulty in interpreting the semantics of BIM data) and proposing an adoption framework.</w:t>
      </w:r>
      <w:r>
        <w:t xml:space="preserve"> </w:t>
      </w:r>
      <w:r>
        <w:t xml:space="preserve">W. Y. Lin (2023)</w:t>
      </w:r>
      <w:r>
        <w:t xml:space="preserve"> </w:t>
      </w:r>
      <w:r>
        <w:t xml:space="preserve">present JULE, a chatbot that combines BIM and NLP to deliver real-time, on-site queries about component dimensions without opening the conventional interfaces, with high accuracy in intent recognition but conditioned on well-structured BIM data.</w:t>
      </w:r>
      <w:r>
        <w:t xml:space="preserve"> </w:t>
      </w:r>
      <w:r>
        <w:t xml:space="preserve">Sammour et al. (2024)</w:t>
      </w:r>
      <w:r>
        <w:t xml:space="preserve"> </w:t>
      </w:r>
      <w:r>
        <w:t xml:space="preserve">apply GPT-3.5 and GPT-4 to 385 safety questions and three Prompt Engineering techniques (Prompt Direct, Chain-of-Thought, and Few-Shot): GPT-4 reached 84.6% accuracy against 73.8% for GPT-3.5, but both failed on emergency and calculation questions, exposing the fragility of technical reliability. Finally,</w:t>
      </w:r>
      <w:r>
        <w:t xml:space="preserve"> </w:t>
      </w:r>
      <w:r>
        <w:t xml:space="preserve">Samsami (2024)</w:t>
      </w:r>
      <w:r>
        <w:t xml:space="preserve"> </w:t>
      </w:r>
      <w:r>
        <w:t xml:space="preserve">show that generic prompts do not work in the AEC sector and that specific prompts reduce errors, although hallucinations in complex tasks and the need for external validation persist. Taken together, these works confirm the potential of LLMs in the sector but reveal a common gap: the absence of a structured, formal representation that translates normative content into computable rules. Without it, LLMs extract text and generate insights but do not convert the standard into something directly machine-verifiable, exactly the point this work addresses by coupling LLMs to the RASE methodology.</w:t>
      </w:r>
    </w:p>
    <w:bookmarkEnd w:id="23"/>
    <w:bookmarkEnd w:id="24"/>
    <w:bookmarkStart w:id="36" w:name="sec:methodology"/>
    <w:p>
      <w:pPr>
        <w:pStyle w:val="Heading1"/>
      </w:pPr>
      <w:r>
        <w:t xml:space="preserve">RASE-PE: Converting Standards to RASE with Prompt Engineering</w:t>
      </w:r>
    </w:p>
    <w:p>
      <w:pPr>
        <w:pStyle w:val="FirstParagraph"/>
      </w:pPr>
      <w:r>
        <w:t xml:space="preserve">The proposed methodology, here named</w:t>
      </w:r>
      <w:r>
        <w:t xml:space="preserve"> </w:t>
      </w:r>
      <w:r>
        <w:rPr>
          <w:bCs/>
          <w:b/>
        </w:rPr>
        <w:t xml:space="preserve">RASE-PE</w:t>
      </w:r>
      <w:r>
        <w:t xml:space="preserve">, rests on three decisions: (i) decomposing the conversion of standards into the RASE format across three successive normalization levels (N1, N2, and N3); (ii) using Prompt Engineering as the sole model-specialization technique, without changing weights or building a retrieval infrastructure; and (iii) systematically comparing six open-source LLMs served locally through Ollama, under an identical dataset, prompt, and hardware protocol. The following subsections detail the three-level decomposition, the Prompt Engineering employed, the evaluated models, the dataset, the validation metrics, and, finally, the computational environment and the code structure.</w:t>
      </w:r>
    </w:p>
    <w:bookmarkStart w:id="28" w:name="sec:three-levels"/>
    <w:p>
      <w:pPr>
        <w:pStyle w:val="Heading2"/>
      </w:pPr>
      <w:r>
        <w:t xml:space="preserve">Three-Level Normalization</w:t>
      </w:r>
    </w:p>
    <w:p>
      <w:pPr>
        <w:pStyle w:val="FirstParagraph"/>
      </w:pPr>
      <w:r>
        <w:t xml:space="preserve">Moving from the raw text of a standard to the RASE representation in JSON requires three distinct reasoning steps: syntactic segmentation, semantic classification, and structured-attribute extraction. Asking for all of this in a single LLM call tends to degrade the output, with hallucinations, omissions, and invalid JSON. RASE-PE decomposes the task into three successive levels, isolating each decision and allowing each step to be validated separately:</w:t>
      </w:r>
    </w:p>
    <w:p>
      <w:pPr>
        <w:numPr>
          <w:ilvl w:val="0"/>
          <w:numId w:val="1001"/>
        </w:numPr>
      </w:pPr>
      <w:r>
        <w:rPr>
          <w:bCs/>
          <w:b/>
        </w:rPr>
        <w:t xml:space="preserve">N1: Atomic Segmentation.</w:t>
      </w:r>
      <w:r>
        <w:t xml:space="preserve"> </w:t>
      </w:r>
      <w:r>
        <w:t xml:space="preserve">Normative sentences often embed more than one coordinated rule (for example,</w:t>
      </w:r>
      <w:r>
        <w:t xml:space="preserve"> </w:t>
      </w:r>
      <w:r>
        <w:t xml:space="preserve">“</w:t>
      </w:r>
      <w:r>
        <w:t xml:space="preserve">the cross slope must be at most 2% for indoor floors and at most 3% for outdoor floors</w:t>
      </w:r>
      <w:r>
        <w:t xml:space="preserve">”</w:t>
      </w:r>
      <w:r>
        <w:t xml:space="preserve"> </w:t>
      </w:r>
      <w:r>
        <w:t xml:space="preserve">contains two rules). N1 breaks the original sentence into atomic items, with a single rule per item, a precondition for the next steps to correctly assign the RASE operators.</w:t>
      </w:r>
    </w:p>
    <w:p>
      <w:pPr>
        <w:numPr>
          <w:ilvl w:val="0"/>
          <w:numId w:val="1001"/>
        </w:numPr>
      </w:pPr>
      <w:r>
        <w:rPr>
          <w:bCs/>
          <w:b/>
        </w:rPr>
        <w:t xml:space="preserve">N2: RASE Operator Identification.</w:t>
      </w:r>
      <w:r>
        <w:t xml:space="preserve"> </w:t>
      </w:r>
      <w:r>
        <w:t xml:space="preserve">From each atomic rule, N2 identifies which spans correspond to Requirement, Applicability, Selection, and Exception. It is the core of the formalization: without it, the text remains in natural language.</w:t>
      </w:r>
    </w:p>
    <w:p>
      <w:pPr>
        <w:numPr>
          <w:ilvl w:val="0"/>
          <w:numId w:val="1001"/>
        </w:numPr>
      </w:pPr>
      <w:r>
        <w:rPr>
          <w:bCs/>
          <w:b/>
        </w:rPr>
        <w:t xml:space="preserve">N3: Semantic JSON Structuring.</w:t>
      </w:r>
      <w:r>
        <w:t xml:space="preserve"> </w:t>
      </w:r>
      <w:r>
        <w:t xml:space="preserve">Classifying a span as R, A, S, or E still leaves it in natural language; for automated checking against a BIM model, the data must be extracted into structured fields. N3 produces a JSON with the fields</w:t>
      </w:r>
      <w:r>
        <w:t xml:space="preserve"> </w:t>
      </w:r>
      <w:r>
        <w:rPr>
          <w:iCs/>
          <w:i/>
        </w:rPr>
        <w:t xml:space="preserve">type</w:t>
      </w:r>
      <w:r>
        <w:t xml:space="preserve">,</w:t>
      </w:r>
      <w:r>
        <w:t xml:space="preserve"> </w:t>
      </w:r>
      <w:r>
        <w:rPr>
          <w:iCs/>
          <w:i/>
        </w:rPr>
        <w:t xml:space="preserve">object</w:t>
      </w:r>
      <w:r>
        <w:t xml:space="preserve">,</w:t>
      </w:r>
      <w:r>
        <w:t xml:space="preserve"> </w:t>
      </w:r>
      <w:r>
        <w:rPr>
          <w:iCs/>
          <w:i/>
        </w:rPr>
        <w:t xml:space="preserve">property</w:t>
      </w:r>
      <w:r>
        <w:t xml:space="preserve">,</w:t>
      </w:r>
      <w:r>
        <w:t xml:space="preserve"> </w:t>
      </w:r>
      <w:r>
        <w:rPr>
          <w:iCs/>
          <w:i/>
        </w:rPr>
        <w:t xml:space="preserve">comparation</w:t>
      </w:r>
      <w:r>
        <w:t xml:space="preserve">,</w:t>
      </w:r>
      <w:r>
        <w:t xml:space="preserve"> </w:t>
      </w:r>
      <w:r>
        <w:rPr>
          <w:iCs/>
          <w:i/>
        </w:rPr>
        <w:t xml:space="preserve">target</w:t>
      </w:r>
      <w:r>
        <w:t xml:space="preserve">, and</w:t>
      </w:r>
      <w:r>
        <w:t xml:space="preserve"> </w:t>
      </w:r>
      <w:r>
        <w:rPr>
          <w:iCs/>
          <w:i/>
        </w:rPr>
        <w:t xml:space="preserve">unit</w:t>
      </w:r>
      <w:r>
        <w:t xml:space="preserve">.</w:t>
      </w:r>
    </w:p>
    <w:p>
      <w:pPr>
        <w:pStyle w:val="FirstParagraph"/>
      </w:pPr>
      <w:r>
        <w:t xml:space="preserve">The chaining N1 </w:t>
      </w:r>
      <m:oMath>
        <m:r>
          <m:rPr>
            <m:sty m:val="p"/>
          </m:rPr>
          <m:t>→</m:t>
        </m:r>
      </m:oMath>
      <w:r>
        <w:t xml:space="preserve"> N2 </w:t>
      </w:r>
      <m:oMath>
        <m:r>
          <m:rPr>
            <m:sty m:val="p"/>
          </m:rPr>
          <m:t>→</m:t>
        </m:r>
      </m:oMath>
      <w:r>
        <w:t xml:space="preserve"> N3 forms the complete RASE-PE</w:t>
      </w:r>
      <w:r>
        <w:t xml:space="preserve"> </w:t>
      </w:r>
      <w:r>
        <w:rPr>
          <w:iCs/>
          <w:i/>
        </w:rPr>
        <w:t xml:space="preserve">pipeline</w:t>
      </w:r>
      <w:r>
        <w:t xml:space="preserve"> </w:t>
      </w:r>
      <w:r>
        <w:t xml:space="preserve">(Figure </w:t>
      </w:r>
      <w:hyperlink w:anchor="img:pipeline">
        <w:r>
          <w:rPr>
            <w:rStyle w:val="Hyperlink"/>
          </w:rPr>
          <w:t xml:space="preserve">1</w:t>
        </w:r>
      </w:hyperlink>
      <w:r>
        <w:t xml:space="preserve">), from raw text to the structured RASE representation. To isolate the contribution of each level and measure error propagation along the chain, the evaluation is organized into five experiments, presented in Section </w:t>
      </w:r>
      <w:hyperlink w:anchor="sec:results">
        <w:r>
          <w:rPr>
            <w:rStyle w:val="Hyperlink"/>
          </w:rPr>
          <w:t xml:space="preserve">4</w:t>
        </w:r>
      </w:hyperlink>
      <w:r>
        <w:t xml:space="preserve">.</w:t>
      </w:r>
    </w:p>
    <w:p>
      <w:pPr>
        <w:pStyle w:val="CaptionedFigure"/>
      </w:pPr>
      <w:r>
        <w:drawing>
          <wp:inline>
            <wp:extent cx="5334000" cy="2873240"/>
            <wp:effectExtent b="0" l="0" r="0" t="0"/>
            <wp:docPr descr="" title="" id="26" name="Picture"/>
            <a:graphic>
              <a:graphicData uri="http://schemas.openxmlformats.org/drawingml/2006/picture">
                <pic:pic>
                  <pic:nvPicPr>
                    <pic:cNvPr descr="figs/pipeline-en.png" id="27" name="Picture"/>
                    <pic:cNvPicPr>
                      <a:picLocks noChangeArrowheads="1" noChangeAspect="1"/>
                    </pic:cNvPicPr>
                  </pic:nvPicPr>
                  <pic:blipFill>
                    <a:blip r:embed="rId25"/>
                    <a:stretch>
                      <a:fillRect/>
                    </a:stretch>
                  </pic:blipFill>
                  <pic:spPr bwMode="auto">
                    <a:xfrm>
                      <a:off x="0" y="0"/>
                      <a:ext cx="5334000" cy="2873240"/>
                    </a:xfrm>
                    <a:prstGeom prst="rect">
                      <a:avLst/>
                    </a:prstGeom>
                    <a:noFill/>
                    <a:ln w="9525">
                      <a:noFill/>
                      <a:headEnd/>
                      <a:tailEnd/>
                    </a:ln>
                  </pic:spPr>
                </pic:pic>
              </a:graphicData>
            </a:graphic>
          </wp:inline>
        </w:drawing>
      </w:r>
    </w:p>
    <w:p>
      <w:pPr>
        <w:pStyle w:val="ImageCaption"/>
      </w:pPr>
      <w:r>
        <w:t xml:space="preserve">RASE-PE</w:t>
      </w:r>
      <w:r>
        <w:t xml:space="preserve"> </w:t>
      </w:r>
      <w:r>
        <w:rPr>
          <w:iCs/>
          <w:i/>
        </w:rPr>
        <w:t xml:space="preserve">pipeline</w:t>
      </w:r>
      <w:r>
        <w:t xml:space="preserve"> </w:t>
      </w:r>
      <w:r>
        <w:t xml:space="preserve">for converting technical standards into the RASE format.</w:t>
      </w:r>
    </w:p>
    <w:bookmarkEnd w:id="28"/>
    <w:bookmarkStart w:id="29" w:name="sec:prompt-engineering"/>
    <w:p>
      <w:pPr>
        <w:pStyle w:val="Heading2"/>
      </w:pPr>
      <w:r>
        <w:t xml:space="preserve">Prompt Engineering</w:t>
      </w:r>
    </w:p>
    <w:p>
      <w:pPr>
        <w:pStyle w:val="FirstParagraph"/>
      </w:pPr>
      <w:r>
        <w:t xml:space="preserve">The specialization of the LLMs was carried out exclusively through Prompt Engineering: all task adaptation lives in the prompts, organized by level and by operator. Three classic techniques were applied, each chosen for the nature of the level it acts on.</w:t>
      </w:r>
      <w:r>
        <w:t xml:space="preserve"> </w:t>
      </w:r>
      <w:r>
        <w:rPr>
          <w:bCs/>
          <w:b/>
        </w:rPr>
        <w:t xml:space="preserve">N1</w:t>
      </w:r>
      <w:r>
        <w:t xml:space="preserve"> </w:t>
      </w:r>
      <w:r>
        <w:t xml:space="preserve">uses</w:t>
      </w:r>
      <w:r>
        <w:t xml:space="preserve"> </w:t>
      </w:r>
      <w:r>
        <w:rPr>
          <w:iCs/>
          <w:i/>
        </w:rPr>
        <w:t xml:space="preserve">Prompt Direct</w:t>
      </w:r>
      <w:r>
        <w:t xml:space="preserve">, a direct and objective instruction suited to a structurally simple task (segmenting the sentence into sub-rules) and economical in tokens and latency.</w:t>
      </w:r>
      <w:r>
        <w:t xml:space="preserve"> </w:t>
      </w:r>
      <w:r>
        <w:rPr>
          <w:bCs/>
          <w:b/>
        </w:rPr>
        <w:t xml:space="preserve">N2</w:t>
      </w:r>
      <w:r>
        <w:t xml:space="preserve"> </w:t>
      </w:r>
      <w:r>
        <w:t xml:space="preserve">uses</w:t>
      </w:r>
      <w:r>
        <w:t xml:space="preserve"> </w:t>
      </w:r>
      <w:r>
        <w:rPr>
          <w:iCs/>
          <w:i/>
        </w:rPr>
        <w:t xml:space="preserve">Chain-of-Thought</w:t>
      </w:r>
      <w:r>
        <w:t xml:space="preserve">, asking the model to make its reasoning explicit in steps before answering, which reduces hallucinations when classifying spans with multiple operators.</w:t>
      </w:r>
      <w:r>
        <w:t xml:space="preserve"> </w:t>
      </w:r>
      <w:r>
        <w:rPr>
          <w:bCs/>
          <w:b/>
        </w:rPr>
        <w:t xml:space="preserve">N3</w:t>
      </w:r>
      <w:r>
        <w:t xml:space="preserve"> </w:t>
      </w:r>
      <w:r>
        <w:t xml:space="preserve">uses</w:t>
      </w:r>
      <w:r>
        <w:t xml:space="preserve"> </w:t>
      </w:r>
      <w:r>
        <w:rPr>
          <w:iCs/>
          <w:i/>
        </w:rPr>
        <w:t xml:space="preserve">Few-Shot</w:t>
      </w:r>
      <w:r>
        <w:t xml:space="preserve">, embedding complete input–output examples that anchor the rigid JSON schema; since each RASE operator has a distinct nature, one prompt per operator was adopted (Applicability, Requirement, Selection, and Exception), each with the output schema, mapping heuristics based on common textual patterns (for example,</w:t>
      </w:r>
      <w:r>
        <w:t xml:space="preserve"> </w:t>
      </w:r>
      <w:r>
        <w:t xml:space="preserve">“</w:t>
      </w:r>
      <w:r>
        <w:t xml:space="preserve">public use</w:t>
      </w:r>
      <w:r>
        <w:t xml:space="preserve">”</w:t>
      </w:r>
      <w:r>
        <w:t xml:space="preserve"> </w:t>
      </w:r>
      <m:oMath>
        <m:r>
          <m:rPr>
            <m:sty m:val="p"/>
          </m:rPr>
          <m:t>→</m:t>
        </m:r>
      </m:oMath>
      <w:r>
        <w:t xml:space="preserve"> </w:t>
      </w:r>
      <w:r>
        <w:rPr>
          <w:iCs/>
          <w:i/>
        </w:rPr>
        <w:t xml:space="preserve">property</w:t>
      </w:r>
      <w:r>
        <w:t xml:space="preserve"> </w:t>
      </w:r>
      <w:r>
        <w:t xml:space="preserve">“</w:t>
      </w:r>
      <w:r>
        <w:t xml:space="preserve">use</w:t>
      </w:r>
      <w:r>
        <w:t xml:space="preserve">”</w:t>
      </w:r>
      <w:r>
        <w:t xml:space="preserve">,</w:t>
      </w:r>
      <w:r>
        <w:t xml:space="preserve"> </w:t>
      </w:r>
      <w:r>
        <w:rPr>
          <w:iCs/>
          <w:i/>
        </w:rPr>
        <w:t xml:space="preserve">comparation</w:t>
      </w:r>
      <w:r>
        <w:t xml:space="preserve"> </w:t>
      </w:r>
      <w:r>
        <w:t xml:space="preserve">“</w:t>
      </w:r>
      <w:r>
        <w:t xml:space="preserve">=</w:t>
      </w:r>
      <w:r>
        <w:t xml:space="preserve">”</w:t>
      </w:r>
      <w:r>
        <w:t xml:space="preserve">,</w:t>
      </w:r>
      <w:r>
        <w:t xml:space="preserve"> </w:t>
      </w:r>
      <w:r>
        <w:rPr>
          <w:iCs/>
          <w:i/>
        </w:rPr>
        <w:t xml:space="preserve">target</w:t>
      </w:r>
      <w:r>
        <w:t xml:space="preserve"> </w:t>
      </w:r>
      <w:r>
        <w:t xml:space="preserve">“</w:t>
      </w:r>
      <w:r>
        <w:t xml:space="preserve">public</w:t>
      </w:r>
      <w:r>
        <w:t xml:space="preserve">”</w:t>
      </w:r>
      <w:r>
        <w:t xml:space="preserve">), and its own examples.</w:t>
      </w:r>
    </w:p>
    <w:bookmarkEnd w:id="29"/>
    <w:bookmarkStart w:id="31" w:name="sec:models"/>
    <w:p>
      <w:pPr>
        <w:pStyle w:val="Heading2"/>
      </w:pPr>
      <w:r>
        <w:t xml:space="preserve">Evaluated LLMs</w:t>
      </w:r>
    </w:p>
    <w:p>
      <w:pPr>
        <w:pStyle w:val="FirstParagraph"/>
      </w:pPr>
      <w:r>
        <w:t xml:space="preserve">Six open-source models were evaluated, run locally through Ollama</w:t>
      </w:r>
      <w:r>
        <w:t xml:space="preserve"> </w:t>
      </w:r>
      <w:r>
        <w:t xml:space="preserve">(Ollama 2024)</w:t>
      </w:r>
      <w:r>
        <w:t xml:space="preserve">, chosen for representing complementary profiles of size, alignment, language, and fine-tuning focus (Table </w:t>
      </w:r>
      <w:hyperlink w:anchor="tab:models">
        <w:r>
          <w:rPr>
            <w:rStyle w:val="Hyperlink"/>
          </w:rPr>
          <w:t xml:space="preserve">1</w:t>
        </w:r>
      </w:hyperlink>
      <w:r>
        <w:t xml:space="preserve">). All share the decoder-only</w:t>
      </w:r>
      <w:r>
        <w:t xml:space="preserve"> </w:t>
      </w:r>
      <w:r>
        <w:rPr>
          <w:iCs/>
          <w:i/>
        </w:rPr>
        <w:t xml:space="preserve">Transformer</w:t>
      </w:r>
      <w:r>
        <w:t xml:space="preserve"> </w:t>
      </w:r>
      <w:r>
        <w:t xml:space="preserve">architecture and the paradigm of massive pre-training followed by instruction post-training, but differ in data, alignment, and scale. Except for Llama, evaluated in its official general-purpose multilingual version, all were run from Brazilian-Portuguese-adapted checkpoints published by third parties and available in the Ollama registry. Running the six models on the same hardware, with the same prompts and the same dataset, is what ensures the comparability of the results.</w:t>
      </w:r>
    </w:p>
    <w:bookmarkStart w:id="30" w:name="tab:models"/>
    <w:p>
      <w:pPr>
        <w:pStyle w:val="TableCaption"/>
      </w:pPr>
      <w:r>
        <w:t xml:space="preserve">Evaluated open-source LLMs, with origin and the tag served through Ollama.</w:t>
      </w:r>
    </w:p>
    <w:tbl>
      <w:tblPr>
        <w:tblStyle w:val="Table"/>
        <w:tblW w:type="auto" w:w="0"/>
        <w:tblLook w:firstRow="1" w:lastRow="0" w:firstColumn="0" w:lastColumn="0" w:noHBand="0" w:noVBand="0" w:val="0020"/>
        <w:jc w:val="start"/>
        <w:tblCaption w:val="Evaluated open-source LLMs, with origin and the tag served through Ollama."/>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Origin</w:t>
            </w:r>
          </w:p>
        </w:tc>
        <w:tc>
          <w:tcPr/>
          <w:p>
            <w:pPr>
              <w:pStyle w:val="Compact"/>
              <w:jc w:val="left"/>
            </w:pPr>
            <w:r>
              <w:t xml:space="preserve">Tag served through Ollama</w:t>
            </w:r>
          </w:p>
        </w:tc>
        <w:tc>
          <w:tcPr/>
          <w:p>
            <w:pPr>
              <w:pStyle w:val="Compact"/>
              <w:jc w:val="left"/>
            </w:pPr>
            <w:r>
              <w:t xml:space="preserve">Parameters</w:t>
            </w:r>
          </w:p>
        </w:tc>
      </w:tr>
      <w:tr>
        <w:tc>
          <w:tcPr/>
          <w:p>
            <w:pPr>
              <w:pStyle w:val="Compact"/>
              <w:jc w:val="left"/>
            </w:pPr>
            <w:r>
              <w:t xml:space="preserve">Llama</w:t>
            </w:r>
          </w:p>
        </w:tc>
        <w:tc>
          <w:tcPr/>
          <w:p>
            <w:pPr>
              <w:pStyle w:val="Compact"/>
              <w:jc w:val="left"/>
            </w:pPr>
            <w:r>
              <w:t xml:space="preserve">Meta</w:t>
            </w:r>
          </w:p>
        </w:tc>
        <w:tc>
          <w:tcPr/>
          <w:p>
            <w:pPr>
              <w:pStyle w:val="Compact"/>
            </w:pPr>
          </w:p>
        </w:tc>
        <w:tc>
          <w:tcPr/>
          <w:p>
            <w:pPr>
              <w:pStyle w:val="Compact"/>
              <w:jc w:val="left"/>
            </w:pPr>
            <w:r>
              <w:t xml:space="preserve">8B</w:t>
            </w:r>
          </w:p>
        </w:tc>
      </w:tr>
      <w:tr>
        <w:tc>
          <w:tcPr/>
          <w:p>
            <w:pPr>
              <w:pStyle w:val="Compact"/>
              <w:jc w:val="left"/>
            </w:pPr>
            <w:r>
              <w:t xml:space="preserve">Dolphin</w:t>
            </w:r>
          </w:p>
        </w:tc>
        <w:tc>
          <w:tcPr/>
          <w:p>
            <w:pPr>
              <w:pStyle w:val="Compact"/>
              <w:jc w:val="left"/>
            </w:pPr>
            <w:r>
              <w:t xml:space="preserve">cnmoro (LLaMA-3 PT)</w:t>
            </w:r>
          </w:p>
        </w:tc>
        <w:tc>
          <w:tcPr/>
          <w:p>
            <w:pPr>
              <w:pStyle w:val="Compact"/>
            </w:pPr>
          </w:p>
        </w:tc>
        <w:tc>
          <w:tcPr/>
          <w:p>
            <w:pPr>
              <w:pStyle w:val="Compact"/>
              <w:jc w:val="left"/>
            </w:pPr>
            <w:r>
              <w:t xml:space="preserve">8B (Q4_K_M)</w:t>
            </w:r>
          </w:p>
        </w:tc>
      </w:tr>
      <w:tr>
        <w:tc>
          <w:tcPr/>
          <w:p>
            <w:pPr>
              <w:pStyle w:val="Compact"/>
              <w:jc w:val="left"/>
            </w:pPr>
            <w:r>
              <w:t xml:space="preserve">Gemma</w:t>
            </w:r>
          </w:p>
        </w:tc>
        <w:tc>
          <w:tcPr/>
          <w:p>
            <w:pPr>
              <w:pStyle w:val="Compact"/>
              <w:jc w:val="left"/>
            </w:pPr>
            <w:r>
              <w:t xml:space="preserve">brunoconterato (PT-BR)</w:t>
            </w:r>
          </w:p>
        </w:tc>
        <w:tc>
          <w:tcPr/>
          <w:p>
            <w:pPr>
              <w:pStyle w:val="Compact"/>
            </w:pPr>
          </w:p>
        </w:tc>
        <w:tc>
          <w:tcPr/>
          <w:p>
            <w:pPr>
              <w:pStyle w:val="Compact"/>
              <w:jc w:val="left"/>
            </w:pPr>
            <w:r>
              <w:t xml:space="preserve">4B (FP16)</w:t>
            </w:r>
          </w:p>
        </w:tc>
      </w:tr>
      <w:tr>
        <w:tc>
          <w:tcPr/>
          <w:p>
            <w:pPr>
              <w:pStyle w:val="Compact"/>
              <w:jc w:val="left"/>
            </w:pPr>
            <w:r>
              <w:t xml:space="preserve">Mistral</w:t>
            </w:r>
          </w:p>
        </w:tc>
        <w:tc>
          <w:tcPr/>
          <w:p>
            <w:pPr>
              <w:pStyle w:val="Compact"/>
              <w:jc w:val="left"/>
            </w:pPr>
            <w:r>
              <w:t xml:space="preserve">cnmoro (PT)</w:t>
            </w:r>
          </w:p>
        </w:tc>
        <w:tc>
          <w:tcPr/>
          <w:p>
            <w:pPr>
              <w:pStyle w:val="Compact"/>
            </w:pPr>
          </w:p>
        </w:tc>
        <w:tc>
          <w:tcPr/>
          <w:p>
            <w:pPr>
              <w:pStyle w:val="Compact"/>
              <w:jc w:val="left"/>
            </w:pPr>
            <w:r>
              <w:t xml:space="preserve">7B (Q4_K_M)</w:t>
            </w:r>
          </w:p>
        </w:tc>
      </w:tr>
      <w:tr>
        <w:tc>
          <w:tcPr/>
          <w:p>
            <w:pPr>
              <w:pStyle w:val="Compact"/>
              <w:jc w:val="left"/>
            </w:pPr>
            <w:r>
              <w:t xml:space="preserve">Alpaca</w:t>
            </w:r>
          </w:p>
        </w:tc>
        <w:tc>
          <w:tcPr/>
          <w:p>
            <w:pPr>
              <w:pStyle w:val="Compact"/>
              <w:jc w:val="left"/>
            </w:pPr>
            <w:r>
              <w:t xml:space="preserve">splitpierre (Bode PT-BR)</w:t>
            </w:r>
          </w:p>
        </w:tc>
        <w:tc>
          <w:tcPr/>
          <w:p>
            <w:pPr>
              <w:pStyle w:val="Compact"/>
            </w:pPr>
          </w:p>
        </w:tc>
        <w:tc>
          <w:tcPr/>
          <w:p>
            <w:pPr>
              <w:pStyle w:val="Compact"/>
              <w:jc w:val="left"/>
            </w:pPr>
            <w:r>
              <w:t xml:space="preserve">13B (Q4_0)</w:t>
            </w:r>
          </w:p>
        </w:tc>
      </w:tr>
      <w:tr>
        <w:tc>
          <w:tcPr/>
          <w:p>
            <w:pPr>
              <w:pStyle w:val="Compact"/>
              <w:jc w:val="left"/>
            </w:pPr>
            <w:r>
              <w:t xml:space="preserve">Qwen</w:t>
            </w:r>
          </w:p>
        </w:tc>
        <w:tc>
          <w:tcPr/>
          <w:p>
            <w:pPr>
              <w:pStyle w:val="Compact"/>
              <w:jc w:val="left"/>
            </w:pPr>
            <w:r>
              <w:t xml:space="preserve">cnmoro (PT)</w:t>
            </w:r>
          </w:p>
        </w:tc>
        <w:tc>
          <w:tcPr/>
          <w:p>
            <w:pPr>
              <w:pStyle w:val="Compact"/>
            </w:pPr>
          </w:p>
        </w:tc>
        <w:tc>
          <w:tcPr/>
          <w:p>
            <w:pPr>
              <w:pStyle w:val="Compact"/>
              <w:jc w:val="left"/>
            </w:pPr>
            <w:r>
              <w:t xml:space="preserve">0.5B (Q4_K_M)</w:t>
            </w:r>
          </w:p>
        </w:tc>
      </w:tr>
    </w:tbl>
    <w:bookmarkEnd w:id="30"/>
    <w:bookmarkEnd w:id="31"/>
    <w:bookmarkStart w:id="32" w:name="sec:dataset"/>
    <w:p>
      <w:pPr>
        <w:pStyle w:val="Heading2"/>
      </w:pPr>
      <w:r>
        <w:t xml:space="preserve">Dataset</w:t>
      </w:r>
    </w:p>
    <w:p>
      <w:pPr>
        <w:pStyle w:val="FirstParagraph"/>
      </w:pPr>
      <w:r>
        <w:t xml:space="preserve">The dataset was consolidated into a single JSON file with</w:t>
      </w:r>
      <w:r>
        <w:t xml:space="preserve"> </w:t>
      </w:r>
      <w:r>
        <w:rPr>
          <w:bCs/>
          <w:b/>
        </w:rPr>
        <w:t xml:space="preserve">79 annotated standards</w:t>
      </w:r>
      <w:r>
        <w:t xml:space="preserve">, drawn from Brazilian AEC regulations, with emphasis on NBR 9050</w:t>
      </w:r>
      <w:r>
        <w:t xml:space="preserve"> </w:t>
      </w:r>
      <w:r>
        <w:t xml:space="preserve">(</w:t>
      </w:r>
      <w:r>
        <w:rPr>
          <w:iCs/>
          <w:i/>
        </w:rPr>
        <w:t xml:space="preserve">NBR</w:t>
      </w:r>
      <w:r>
        <w:rPr>
          <w:iCs/>
          <w:i/>
        </w:rPr>
        <w:t xml:space="preserve"> </w:t>
      </w:r>
      <w:r>
        <w:rPr>
          <w:iCs/>
          <w:i/>
        </w:rPr>
        <w:t xml:space="preserve">9050: Acessibilidade a Edificações, Mobiliário, Espaços e Equipamentos Urbanos</w:t>
      </w:r>
      <w:r>
        <w:t xml:space="preserve"> </w:t>
      </w:r>
      <w:r>
        <w:t xml:space="preserve">2020)</w:t>
      </w:r>
      <w:r>
        <w:t xml:space="preserve">, adapted from the work of</w:t>
      </w:r>
      <w:r>
        <w:t xml:space="preserve"> </w:t>
      </w:r>
      <w:r>
        <w:t xml:space="preserve">Mendonça and Manzione (2020)</w:t>
      </w:r>
      <w:r>
        <w:t xml:space="preserve">. NBR 9050 was chosen for its mostly prescriptive profile, with numerical values directly verifiable in a BIM model and well-delimited exceptions. Each entry gathers the reference RASE decomposition across the three levels: the raw text of the standard (</w:t>
      </w:r>
      <w:r>
        <w:rPr>
          <w:rStyle w:val="VerbatimChar"/>
        </w:rPr>
        <w:t xml:space="preserve">text</w:t>
      </w:r>
      <w:r>
        <w:t xml:space="preserve">); the list of atomic rules (</w:t>
      </w:r>
      <w:r>
        <w:rPr>
          <w:rStyle w:val="VerbatimChar"/>
        </w:rPr>
        <w:t xml:space="preserve">texts_n1</w:t>
      </w:r>
      <w:r>
        <w:t xml:space="preserve">); for each rule, the four RASE operators (</w:t>
      </w:r>
      <w:r>
        <w:rPr>
          <w:rStyle w:val="VerbatimChar"/>
        </w:rPr>
        <w:t xml:space="preserve">operators_n2</w:t>
      </w:r>
      <w:r>
        <w:t xml:space="preserve">, with the keys</w:t>
      </w:r>
      <w:r>
        <w:t xml:space="preserve"> </w:t>
      </w:r>
      <w:r>
        <w:rPr>
          <w:rStyle w:val="VerbatimChar"/>
        </w:rPr>
        <w:t xml:space="preserve">requeriments</w:t>
      </w:r>
      <w:r>
        <w:t xml:space="preserve">,</w:t>
      </w:r>
      <w:r>
        <w:t xml:space="preserve"> </w:t>
      </w:r>
      <w:r>
        <w:rPr>
          <w:rStyle w:val="VerbatimChar"/>
        </w:rPr>
        <w:t xml:space="preserve">aplicability</w:t>
      </w:r>
      <w:r>
        <w:t xml:space="preserve">,</w:t>
      </w:r>
      <w:r>
        <w:t xml:space="preserve"> </w:t>
      </w:r>
      <w:r>
        <w:rPr>
          <w:rStyle w:val="VerbatimChar"/>
        </w:rPr>
        <w:t xml:space="preserve">selection</w:t>
      </w:r>
      <w:r>
        <w:t xml:space="preserve">, and</w:t>
      </w:r>
      <w:r>
        <w:t xml:space="preserve"> </w:t>
      </w:r>
      <w:r>
        <w:rPr>
          <w:rStyle w:val="VerbatimChar"/>
        </w:rPr>
        <w:t xml:space="preserve">exception</w:t>
      </w:r>
      <w:r>
        <w:t xml:space="preserve">); and, for each operator, the classified span (</w:t>
      </w:r>
      <w:r>
        <w:rPr>
          <w:rStyle w:val="VerbatimChar"/>
        </w:rPr>
        <w:t xml:space="preserve">text_n2</w:t>
      </w:r>
      <w:r>
        <w:t xml:space="preserve">) and the structured JSON properties (</w:t>
      </w:r>
      <w:r>
        <w:rPr>
          <w:rStyle w:val="VerbatimChar"/>
        </w:rPr>
        <w:t xml:space="preserve">properties_n3</w:t>
      </w:r>
      <w:r>
        <w:t xml:space="preserve">). Absent operators preserve the structure with empty strings. The same file serves both as input to the generators and as reference for the validators, simplifying reproducibility.</w:t>
      </w:r>
    </w:p>
    <w:bookmarkEnd w:id="32"/>
    <w:bookmarkStart w:id="33" w:name="sec:metrics"/>
    <w:p>
      <w:pPr>
        <w:pStyle w:val="Heading2"/>
      </w:pPr>
      <w:r>
        <w:t xml:space="preserve">Validation Metrics</w:t>
      </w:r>
    </w:p>
    <w:p>
      <w:pPr>
        <w:pStyle w:val="FirstParagraph"/>
      </w:pPr>
      <w:r>
        <w:t xml:space="preserve">The evaluation combines thirteen metrics across five families. The nine</w:t>
      </w:r>
      <w:r>
        <w:t xml:space="preserve"> </w:t>
      </w:r>
      <w:r>
        <w:rPr>
          <w:bCs/>
          <w:b/>
        </w:rPr>
        <w:t xml:space="preserve">similarity</w:t>
      </w:r>
      <w:r>
        <w:t xml:space="preserve"> </w:t>
      </w:r>
      <w:r>
        <w:t xml:space="preserve">metrics (introduced in Section </w:t>
      </w:r>
      <w:hyperlink w:anchor="sec:llm-metrics">
        <w:r>
          <w:rPr>
            <w:rStyle w:val="Hyperlink"/>
          </w:rPr>
          <w:t xml:space="preserve">2.2</w:t>
        </w:r>
      </w:hyperlink>
      <w:r>
        <w:t xml:space="preserve">) are computed pairwise between the predicted output and the reference, always on the normalized scale</w:t>
      </w:r>
      <w:r>
        <w:t xml:space="preserve"> </w:t>
      </w:r>
      <m:oMath>
        <m:d>
          <m:dPr>
            <m:begChr m:val="["/>
            <m:endChr m:val="]"/>
            <m:sepChr m:val=""/>
            <m:grow/>
          </m:dPr>
          <m:e>
            <m:r>
              <m:t>0</m:t>
            </m:r>
            <m:r>
              <m:rPr>
                <m:sty m:val="p"/>
              </m:rPr>
              <m:t>,</m:t>
            </m:r>
            <m:r>
              <m:t>1</m:t>
            </m:r>
          </m:e>
        </m:d>
      </m:oMath>
      <w:r>
        <w:t xml:space="preserve">: lexical similarity (FuzzyWuzzy and TF-IDF), semantic (SBERT-PT , Legal-BERTimbau, and ), distance-based (WMD over FastText and NILC embeddings), and generation-oriented (BERTScore and ROUGE-L). To these are added four</w:t>
      </w:r>
      <w:r>
        <w:t xml:space="preserve"> </w:t>
      </w:r>
      <w:r>
        <w:rPr>
          <w:bCs/>
          <w:b/>
        </w:rPr>
        <w:t xml:space="preserve">classification</w:t>
      </w:r>
      <w:r>
        <w:t xml:space="preserve"> </w:t>
      </w:r>
      <w:r>
        <w:t xml:space="preserve">metrics (accuracy, precision, recall, and F1-score), which treat the evaluation as information extraction and make omissions and hallucinations explicit. An element is</w:t>
      </w:r>
      <w:r>
        <w:t xml:space="preserve"> </w:t>
      </w:r>
      <w:r>
        <w:rPr>
          <w:iCs/>
          <w:i/>
        </w:rPr>
        <w:t xml:space="preserve">positive</w:t>
      </w:r>
      <w:r>
        <w:t xml:space="preserve"> </w:t>
      </w:r>
      <w:r>
        <w:t xml:space="preserve">when filled and</w:t>
      </w:r>
      <w:r>
        <w:t xml:space="preserve"> </w:t>
      </w:r>
      <w:r>
        <w:rPr>
          <w:iCs/>
          <w:i/>
        </w:rPr>
        <w:t xml:space="preserve">negative</w:t>
      </w:r>
      <w:r>
        <w:t xml:space="preserve"> </w:t>
      </w:r>
      <w:r>
        <w:t xml:space="preserve">when empty (</w:t>
      </w:r>
      <w:r>
        <w:rPr>
          <w:rStyle w:val="VerbatimChar"/>
        </w:rPr>
        <w:t xml:space="preserve">""</w:t>
      </w:r>
      <w:r>
        <w:t xml:space="preserve">); the matching criterion is semantic similarity above a threshold of 0.7 in N1 and N2, and exact equality (after normalizing case, accents, and punctuation) in N3. The 0.7 threshold balances rigor and tolerance to legitimate paraphrases; since it is applied equally to all models and experiments, it preserves the relative comparability among them.</w:t>
      </w:r>
    </w:p>
    <w:bookmarkEnd w:id="33"/>
    <w:bookmarkStart w:id="35" w:name="sec:environment"/>
    <w:p>
      <w:pPr>
        <w:pStyle w:val="Heading2"/>
      </w:pPr>
      <w:r>
        <w:t xml:space="preserve">Computational Environment and Implementation</w:t>
      </w:r>
    </w:p>
    <w:p>
      <w:pPr>
        <w:pStyle w:val="FirstParagraph"/>
      </w:pPr>
      <w:r>
        <w:t xml:space="preserve">All runs were carried out on a single workstation (Intel Core i9-13900K CPU, 32 GB of RAM, NVIDIA RTX 4080 GPU, Ubuntu 22.04, Python 3.11), with the models served by Ollama (</w:t>
      </w:r>
      <w:r>
        <w:rPr>
          <w:rStyle w:val="VerbatimChar"/>
        </w:rPr>
        <w:t xml:space="preserve">ollama serve</w:t>
      </w:r>
      <w:r>
        <w:t xml:space="preserve">) and the metrics computed with</w:t>
      </w:r>
      <w:r>
        <w:t xml:space="preserve"> </w:t>
      </w:r>
      <w:r>
        <w:rPr>
          <w:rStyle w:val="VerbatimChar"/>
        </w:rPr>
        <w:t xml:space="preserve">sentence-transformers</w:t>
      </w:r>
      <w:r>
        <w:t xml:space="preserve">,</w:t>
      </w:r>
      <w:r>
        <w:t xml:space="preserve"> </w:t>
      </w:r>
      <w:r>
        <w:rPr>
          <w:rStyle w:val="VerbatimChar"/>
        </w:rPr>
        <w:t xml:space="preserve">gensim</w:t>
      </w:r>
      <w:r>
        <w:t xml:space="preserve">,</w:t>
      </w:r>
      <w:r>
        <w:t xml:space="preserve"> </w:t>
      </w:r>
      <w:r>
        <w:rPr>
          <w:rStyle w:val="VerbatimChar"/>
        </w:rPr>
        <w:t xml:space="preserve">fuzzywuzzy</w:t>
      </w:r>
      <w:r>
        <w:t xml:space="preserve">, and</w:t>
      </w:r>
      <w:r>
        <w:t xml:space="preserve"> </w:t>
      </w:r>
      <w:r>
        <w:rPr>
          <w:rStyle w:val="VerbatimChar"/>
        </w:rPr>
        <w:t xml:space="preserve">scikit-learn</w:t>
      </w:r>
      <w:r>
        <w:t xml:space="preserve">. The pipeline was implemented as a modular Python project, orchestrated by a main script exposing three paths (data generation, validation, and table generation). The code is organized into packages by responsibility:</w:t>
      </w:r>
      <w:r>
        <w:t xml:space="preserve"> </w:t>
      </w:r>
      <w:r>
        <w:rPr>
          <w:rStyle w:val="VerbatimChar"/>
        </w:rPr>
        <w:t xml:space="preserve">config/</w:t>
      </w:r>
      <w:r>
        <w:t xml:space="preserve"> </w:t>
      </w:r>
      <w:r>
        <w:t xml:space="preserve">(model registry and connection to Ollama),</w:t>
      </w:r>
      <w:r>
        <w:t xml:space="preserve"> </w:t>
      </w:r>
      <w:r>
        <w:rPr>
          <w:rStyle w:val="VerbatimChar"/>
        </w:rPr>
        <w:t xml:space="preserve">prompts/</w:t>
      </w:r>
      <w:r>
        <w:t xml:space="preserve"> </w:t>
      </w:r>
      <w:r>
        <w:t xml:space="preserve">(the prompts as text files, one per level and one per operator in N3),</w:t>
      </w:r>
      <w:r>
        <w:t xml:space="preserve"> </w:t>
      </w:r>
      <w:r>
        <w:rPr>
          <w:rStyle w:val="VerbatimChar"/>
        </w:rPr>
        <w:t xml:space="preserve">generates/</w:t>
      </w:r>
      <w:r>
        <w:t xml:space="preserve"> </w:t>
      </w:r>
      <w:r>
        <w:t xml:space="preserve">and</w:t>
      </w:r>
      <w:r>
        <w:t xml:space="preserve"> </w:t>
      </w:r>
      <w:r>
        <w:rPr>
          <w:rStyle w:val="VerbatimChar"/>
        </w:rPr>
        <w:t xml:space="preserve">validates/</w:t>
      </w:r>
      <w:r>
        <w:t xml:space="preserve"> </w:t>
      </w:r>
      <w:r>
        <w:t xml:space="preserve">(one module per step, with a symmetric structure),</w:t>
      </w:r>
      <w:r>
        <w:t xml:space="preserve"> </w:t>
      </w:r>
      <w:r>
        <w:rPr>
          <w:rStyle w:val="VerbatimChar"/>
        </w:rPr>
        <w:t xml:space="preserve">utils/</w:t>
      </w:r>
      <w:r>
        <w:t xml:space="preserve"> </w:t>
      </w:r>
      <w:r>
        <w:t xml:space="preserve">(auxiliary routines for cleaning, pairing, and metric computation), and the annotated</w:t>
      </w:r>
      <w:r>
        <w:t xml:space="preserve"> </w:t>
      </w:r>
      <w:r>
        <w:rPr>
          <w:rStyle w:val="VerbatimChar"/>
        </w:rPr>
        <w:t xml:space="preserve">dataset.json</w:t>
      </w:r>
      <w:r>
        <w:t xml:space="preserve">. This separation keeps each level isolated and makes the pipeline reproducible: switching models means only changing a configuration entry, and each experiment can be regenerated or revalidated independently. The complete source code is available at</w:t>
      </w:r>
      <w:r>
        <w:t xml:space="preserve"> </w:t>
      </w:r>
      <w:hyperlink r:id="rId34">
        <w:r>
          <w:rPr>
            <w:rStyle w:val="Hyperlink"/>
          </w:rPr>
          <w:t xml:space="preserve">https://github.com/EikESousA/Rase-PE</w:t>
        </w:r>
      </w:hyperlink>
      <w:r>
        <w:t xml:space="preserve">.</w:t>
      </w:r>
    </w:p>
    <w:bookmarkEnd w:id="35"/>
    <w:bookmarkEnd w:id="36"/>
    <w:bookmarkStart w:id="69" w:name="sec:results"/>
    <w:p>
      <w:pPr>
        <w:pStyle w:val="Heading1"/>
      </w:pPr>
      <w:r>
        <w:t xml:space="preserve">Results and Discussion</w:t>
      </w:r>
    </w:p>
    <w:p>
      <w:pPr>
        <w:pStyle w:val="FirstParagraph"/>
      </w:pPr>
      <w:r>
        <w:t xml:space="preserve">This section presents the results of applying the six open-source LLMs to the 79 Brazilian standards in the dataset, across the five experiments: EN1 (isolated N1 segmentation), EN2 (RASE identification with reference N1), EN1N2 (chained N1</w:t>
      </w:r>
      <m:oMath>
        <m:r>
          <m:rPr>
            <m:sty m:val="p"/>
          </m:rPr>
          <m:t>→</m:t>
        </m:r>
      </m:oMath>
      <w:r>
        <w:t xml:space="preserve">N2 pipeline), EN3 (JSON structuring in isolation, with reference N2), and EN1N2N3 (complete chained N1</w:t>
      </w:r>
      <m:oMath>
        <m:r>
          <m:rPr>
            <m:sty m:val="p"/>
          </m:rPr>
          <m:t>→</m:t>
        </m:r>
      </m:oMath>
      <w:r>
        <w:t xml:space="preserve">N2</w:t>
      </w:r>
      <m:oMath>
        <m:r>
          <m:rPr>
            <m:sty m:val="p"/>
          </m:rPr>
          <m:t>→</m:t>
        </m:r>
      </m:oMath>
      <w:r>
        <w:t xml:space="preserve">N3 pipeline). All figures come directly from the</w:t>
      </w:r>
      <w:r>
        <w:t xml:space="preserve"> </w:t>
      </w:r>
      <w:r>
        <w:rPr>
          <w:iCs/>
          <w:i/>
        </w:rPr>
        <w:t xml:space="preserve">metrics/validate_*.json</w:t>
      </w:r>
      <w:r>
        <w:t xml:space="preserve"> </w:t>
      </w:r>
      <w:r>
        <w:t xml:space="preserve">files, produced by the validation routine described in Section </w:t>
      </w:r>
      <w:hyperlink w:anchor="sec:metrics">
        <w:r>
          <w:rPr>
            <w:rStyle w:val="Hyperlink"/>
          </w:rPr>
          <w:t xml:space="preserve">3.5</w:t>
        </w:r>
      </w:hyperlink>
      <w:r>
        <w:t xml:space="preserve">. For each experiment, the text reports the aggregate averages per metric, the detailed results per model, the execution times, and an integrated discussion.</w:t>
      </w:r>
    </w:p>
    <w:p>
      <w:pPr>
        <w:pStyle w:val="BodyText"/>
      </w:pPr>
      <w:r>
        <w:rPr>
          <w:bCs/>
          <w:b/>
        </w:rPr>
        <w:t xml:space="preserve">Table-reading convention.</w:t>
      </w:r>
      <w:r>
        <w:t xml:space="preserve"> </w:t>
      </w:r>
      <w:r>
        <w:t xml:space="preserve">In all numerical tables of this section, highlighting is done</w:t>
      </w:r>
      <w:r>
        <w:t xml:space="preserve"> </w:t>
      </w:r>
      <w:r>
        <w:rPr>
          <w:bCs/>
          <w:b/>
        </w:rPr>
        <w:t xml:space="preserve">per column</w:t>
      </w:r>
      <w:r>
        <w:rPr>
          <w:color w:val="CC0000"/>
        </w:rPr>
        <w:t xml:space="preserve">: the best value in each column appears in green and the worst in red. In the quality tables (similarity and classification), values in</w:t>
      </w:r>
      <w:r>
        <w:t xml:space="preserve"> </w:t>
      </w:r>
      <w:r>
        <w:rPr>
          <w:bCs/>
          <w:b/>
        </w:rPr>
        <w:t xml:space="preserve">bold</w:t>
      </w:r>
      <w:r>
        <w:t xml:space="preserve"> </w:t>
      </w:r>
      <w:r>
        <w:t xml:space="preserve">are those within the similarity threshold adopted in validation, that is,</w:t>
      </w:r>
      <w:r>
        <w:t xml:space="preserve"> </w:t>
      </w:r>
      <m:oMath>
        <m:r>
          <m:rPr>
            <m:sty m:val="p"/>
          </m:rPr>
          <m:t>≥</m:t>
        </m:r>
        <m:r>
          <m:t>0.7</m:t>
        </m:r>
      </m:oMath>
      <w:r>
        <w:t xml:space="preserve"> </w:t>
      </w:r>
      <w:r>
        <w:t xml:space="preserve">(Section </w:t>
      </w:r>
      <w:hyperlink w:anchor="sec:metrics">
        <w:r>
          <w:rPr>
            <w:rStyle w:val="Hyperlink"/>
          </w:rPr>
          <w:t xml:space="preserve">3.5</w:t>
        </w:r>
      </w:hyperlink>
      <w:r>
        <w:t xml:space="preserve">). In the execution-time tables, where</w:t>
      </w:r>
      <w:r>
        <w:t xml:space="preserve"> </w:t>
      </w:r>
      <w:r>
        <w:rPr>
          <w:iCs/>
          <w:i/>
        </w:rPr>
        <w:t xml:space="preserve">smaller is better</w:t>
      </w:r>
      <w:r>
        <w:rPr>
          <w:color w:val="CC0000"/>
        </w:rPr>
        <w:t xml:space="preserve">, green marks the fastest model and red the slowest, and bold does not apply.</w:t>
      </w:r>
    </w:p>
    <w:bookmarkStart w:id="38" w:name="overview-of-the-experiments"/>
    <w:p>
      <w:pPr>
        <w:pStyle w:val="Heading2"/>
      </w:pPr>
      <w:r>
        <w:t xml:space="preserve">Overview of the Experiments</w:t>
      </w:r>
    </w:p>
    <w:p>
      <w:pPr>
        <w:pStyle w:val="FirstParagraph"/>
      </w:pPr>
      <w:r>
        <w:t xml:space="preserve">Table </w:t>
      </w:r>
      <w:hyperlink w:anchor="tab:metricas_resultados">
        <w:r>
          <w:rPr>
            <w:rStyle w:val="Hyperlink"/>
          </w:rPr>
          <w:t xml:space="preserve">2</w:t>
        </w:r>
      </w:hyperlink>
      <w:r>
        <w:t xml:space="preserve"> </w:t>
      </w:r>
      <w:r>
        <w:t xml:space="preserve">summarizes the per-metric averages across the five experiments, aggregated over the six models. Three patterns already stand out: embedding-based metrics (SBERT, BERTimbau, Multilingual, and BERTScore) keep consistently higher performance; the lexical ones (FuzzyWuzzy, TF-IDF, and ROUGE-L) lose ground as one moves from EN1 into EN1N2; and EN3 (isolated N3) rises to levels close to EN1 thanks to the restricted vocabulary of the JSON fields.</w:t>
      </w:r>
    </w:p>
    <w:bookmarkStart w:id="37" w:name="tab:metricas_resultados"/>
    <w:p>
      <w:pPr>
        <w:pStyle w:val="TableCaption"/>
      </w:pPr>
      <w:r>
        <w:t xml:space="preserve">Per-metric averages across the five experiments, aggregated over the six models.</w:t>
      </w:r>
    </w:p>
    <w:tbl>
      <w:tblPr>
        <w:tblStyle w:val="Table"/>
        <w:tblW w:type="auto" w:w="0"/>
        <w:tblLook w:firstRow="1" w:lastRow="0" w:firstColumn="0" w:lastColumn="0" w:noHBand="0" w:noVBand="0" w:val="0020"/>
        <w:jc w:val="start"/>
        <w:tblCaption w:val="Per-metric averages across the five experiments, aggregated over the six models."/>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center"/>
            </w:pPr>
            <w:r>
              <w:t xml:space="preserve">EN1</w:t>
            </w:r>
          </w:p>
        </w:tc>
        <w:tc>
          <w:tcPr/>
          <w:p>
            <w:pPr>
              <w:pStyle w:val="Compact"/>
              <w:jc w:val="center"/>
            </w:pPr>
            <w:r>
              <w:t xml:space="preserve">EN2</w:t>
            </w:r>
          </w:p>
        </w:tc>
        <w:tc>
          <w:tcPr/>
          <w:p>
            <w:pPr>
              <w:pStyle w:val="Compact"/>
              <w:jc w:val="center"/>
            </w:pPr>
            <w:r>
              <w:t xml:space="preserve">EN1N2</w:t>
            </w:r>
          </w:p>
        </w:tc>
        <w:tc>
          <w:tcPr/>
          <w:p>
            <w:pPr>
              <w:pStyle w:val="Compact"/>
              <w:jc w:val="center"/>
            </w:pPr>
            <w:r>
              <w:t xml:space="preserve">EN3</w:t>
            </w:r>
          </w:p>
        </w:tc>
        <w:tc>
          <w:tcPr/>
          <w:p>
            <w:pPr>
              <w:pStyle w:val="Compact"/>
              <w:jc w:val="center"/>
            </w:pPr>
            <w:r>
              <w:t xml:space="preserve">EN1N2N3</w:t>
            </w:r>
          </w:p>
        </w:tc>
      </w:tr>
      <w:tr>
        <w:tc>
          <w:tcPr/>
          <w:p>
            <w:pPr>
              <w:pStyle w:val="Compact"/>
              <w:jc w:val="left"/>
            </w:pPr>
            <w:r>
              <w:rPr>
                <w:iCs/>
                <w:i/>
              </w:rPr>
              <w:t xml:space="preserve">Lexical similarity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FuzzyWuzzy</w:t>
            </w:r>
          </w:p>
        </w:tc>
        <w:tc>
          <w:tcPr/>
          <w:p>
            <w:pPr>
              <w:pStyle w:val="Compact"/>
              <w:jc w:val="center"/>
            </w:pPr>
            <w:r>
              <w:rPr>
                <w:color w:val="CC0000"/>
              </w:rPr>
              <w:t xml:space="preserve">0.475</w:t>
            </w:r>
          </w:p>
        </w:tc>
        <w:tc>
          <w:tcPr/>
          <w:p>
            <w:pPr>
              <w:pStyle w:val="Compact"/>
              <w:jc w:val="center"/>
            </w:pPr>
            <w:r>
              <w:t xml:space="preserve">0.461</w:t>
            </w:r>
          </w:p>
        </w:tc>
        <w:tc>
          <w:tcPr/>
          <w:p>
            <w:pPr>
              <w:pStyle w:val="Compact"/>
              <w:jc w:val="center"/>
            </w:pPr>
            <w:r>
              <w:t xml:space="preserve">0.464</w:t>
            </w:r>
          </w:p>
        </w:tc>
        <w:tc>
          <w:tcPr/>
          <w:p>
            <w:pPr>
              <w:pStyle w:val="Compact"/>
              <w:jc w:val="center"/>
            </w:pPr>
            <w:r>
              <w:rPr>
                <w:bCs/>
                <w:b/>
              </w:rPr>
              <w:t xml:space="preserve">0.847</w:t>
            </w:r>
          </w:p>
        </w:tc>
        <w:tc>
          <w:tcPr/>
          <w:p>
            <w:pPr>
              <w:pStyle w:val="Compact"/>
              <w:jc w:val="center"/>
            </w:pPr>
            <w:r>
              <w:t xml:space="preserve">0.617</w:t>
            </w:r>
          </w:p>
        </w:tc>
      </w:tr>
      <w:tr>
        <w:tc>
          <w:tcPr/>
          <w:p>
            <w:pPr>
              <w:pStyle w:val="Compact"/>
              <w:jc w:val="left"/>
            </w:pPr>
            <w:r>
              <w:t xml:space="preserve">TF-IDF</w:t>
            </w:r>
          </w:p>
        </w:tc>
        <w:tc>
          <w:tcPr/>
          <w:p>
            <w:pPr>
              <w:pStyle w:val="Compact"/>
              <w:jc w:val="center"/>
            </w:pPr>
            <w:r>
              <w:t xml:space="preserve">0.636</w:t>
            </w:r>
          </w:p>
        </w:tc>
        <w:tc>
          <w:tcPr/>
          <w:p>
            <w:pPr>
              <w:pStyle w:val="Compact"/>
              <w:jc w:val="center"/>
            </w:pPr>
            <w:r>
              <w:t xml:space="preserve">0.312</w:t>
            </w:r>
          </w:p>
        </w:tc>
        <w:tc>
          <w:tcPr/>
          <w:p>
            <w:pPr>
              <w:pStyle w:val="Compact"/>
              <w:jc w:val="center"/>
            </w:pPr>
            <w:r>
              <w:t xml:space="preserve">0.417</w:t>
            </w:r>
          </w:p>
        </w:tc>
        <w:tc>
          <w:tcPr/>
          <w:p>
            <w:pPr>
              <w:pStyle w:val="Compact"/>
              <w:jc w:val="center"/>
            </w:pPr>
            <w:r>
              <w:t xml:space="preserve">0.597</w:t>
            </w:r>
          </w:p>
        </w:tc>
        <w:tc>
          <w:tcPr/>
          <w:p>
            <w:pPr>
              <w:pStyle w:val="Compact"/>
              <w:jc w:val="center"/>
            </w:pPr>
            <w:r>
              <w:rPr>
                <w:color w:val="CC0000"/>
              </w:rPr>
              <w:t xml:space="preserve">0.514</w:t>
            </w:r>
          </w:p>
        </w:tc>
      </w:tr>
      <w:tr>
        <w:tc>
          <w:tcPr/>
          <w:p>
            <w:pPr>
              <w:pStyle w:val="Compact"/>
              <w:jc w:val="left"/>
            </w:pPr>
            <w:r>
              <w:rPr>
                <w:iCs/>
                <w:i/>
              </w:rPr>
              <w:t xml:space="preserve">Semantic similarity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SBERT</w:t>
            </w:r>
          </w:p>
        </w:tc>
        <w:tc>
          <w:tcPr/>
          <w:p>
            <w:pPr>
              <w:pStyle w:val="Compact"/>
              <w:jc w:val="center"/>
            </w:pPr>
            <w:r>
              <w:rPr>
                <w:bCs/>
                <w:b/>
              </w:rPr>
              <w:t xml:space="preserve">0.801</w:t>
            </w:r>
          </w:p>
        </w:tc>
        <w:tc>
          <w:tcPr/>
          <w:p>
            <w:pPr>
              <w:pStyle w:val="Compact"/>
              <w:jc w:val="center"/>
            </w:pPr>
            <w:r>
              <w:t xml:space="preserve">0.490</w:t>
            </w:r>
          </w:p>
        </w:tc>
        <w:tc>
          <w:tcPr/>
          <w:p>
            <w:pPr>
              <w:pStyle w:val="Compact"/>
              <w:jc w:val="center"/>
            </w:pPr>
            <w:r>
              <w:t xml:space="preserve">0.594</w:t>
            </w:r>
          </w:p>
        </w:tc>
        <w:tc>
          <w:tcPr/>
          <w:p>
            <w:pPr>
              <w:pStyle w:val="Compact"/>
              <w:jc w:val="center"/>
            </w:pPr>
            <w:r>
              <w:t xml:space="preserve"/>
            </w:r>
            <w:r>
              <w:rPr>
                <w:color w:val="008C00"/>
                <w:bCs/>
                <w:b/>
              </w:rPr>
              <w:t xml:space="preserve">0.906</w:t>
            </w:r>
            <w:r>
              <w:t xml:space="preserve"/>
            </w:r>
          </w:p>
        </w:tc>
        <w:tc>
          <w:tcPr/>
          <w:p>
            <w:pPr>
              <w:pStyle w:val="Compact"/>
              <w:jc w:val="center"/>
            </w:pPr>
            <w:r>
              <w:rPr>
                <w:bCs/>
                <w:b/>
              </w:rPr>
              <w:t xml:space="preserve">0.777</w:t>
            </w:r>
          </w:p>
        </w:tc>
      </w:tr>
      <w:tr>
        <w:tc>
          <w:tcPr/>
          <w:p>
            <w:pPr>
              <w:pStyle w:val="Compact"/>
              <w:jc w:val="left"/>
            </w:pPr>
            <w:r>
              <w:t xml:space="preserve">BERTimbau</w:t>
            </w:r>
          </w:p>
        </w:tc>
        <w:tc>
          <w:tcPr/>
          <w:p>
            <w:pPr>
              <w:pStyle w:val="Compact"/>
              <w:jc w:val="center"/>
            </w:pPr>
            <w:r>
              <w:rPr>
                <w:bCs/>
                <w:b/>
              </w:rPr>
              <w:t xml:space="preserve">0.816</w:t>
            </w:r>
          </w:p>
        </w:tc>
        <w:tc>
          <w:tcPr/>
          <w:p>
            <w:pPr>
              <w:pStyle w:val="Compact"/>
              <w:jc w:val="center"/>
            </w:pPr>
            <w:r>
              <w:t xml:space="preserve">0.542</w:t>
            </w:r>
          </w:p>
        </w:tc>
        <w:tc>
          <w:tcPr/>
          <w:p>
            <w:pPr>
              <w:pStyle w:val="Compact"/>
              <w:jc w:val="center"/>
            </w:pPr>
            <w:r>
              <w:t xml:space="preserve">0.631</w:t>
            </w:r>
          </w:p>
        </w:tc>
        <w:tc>
          <w:tcPr/>
          <w:p>
            <w:pPr>
              <w:pStyle w:val="Compact"/>
              <w:jc w:val="center"/>
            </w:pPr>
            <w:r>
              <w:rPr>
                <w:bCs/>
                <w:b/>
              </w:rPr>
              <w:t xml:space="preserve">0.836</w:t>
            </w:r>
          </w:p>
        </w:tc>
        <w:tc>
          <w:tcPr/>
          <w:p>
            <w:pPr>
              <w:pStyle w:val="Compact"/>
              <w:jc w:val="center"/>
            </w:pPr>
            <w:r>
              <w:rPr>
                <w:bCs/>
                <w:b/>
              </w:rPr>
              <w:t xml:space="preserve">0.752</w:t>
            </w:r>
          </w:p>
        </w:tc>
      </w:tr>
      <w:tr>
        <w:tc>
          <w:tcPr/>
          <w:p>
            <w:pPr>
              <w:pStyle w:val="Compact"/>
              <w:jc w:val="left"/>
            </w:pPr>
            <w:r>
              <w:t xml:space="preserve">Multilingual</w:t>
            </w:r>
          </w:p>
        </w:tc>
        <w:tc>
          <w:tcPr/>
          <w:p>
            <w:pPr>
              <w:pStyle w:val="Compact"/>
              <w:jc w:val="center"/>
            </w:pPr>
            <w:r>
              <w:rPr>
                <w:bCs/>
                <w:b/>
              </w:rPr>
              <w:t xml:space="preserve">0.850</w:t>
            </w:r>
          </w:p>
        </w:tc>
        <w:tc>
          <w:tcPr/>
          <w:p>
            <w:pPr>
              <w:pStyle w:val="Compact"/>
              <w:jc w:val="center"/>
            </w:pPr>
            <w:r>
              <w:t xml:space="preserve">0.595</w:t>
            </w:r>
          </w:p>
        </w:tc>
        <w:tc>
          <w:tcPr/>
          <w:p>
            <w:pPr>
              <w:pStyle w:val="Compact"/>
              <w:jc w:val="center"/>
            </w:pPr>
            <w:r>
              <w:t xml:space="preserve">0.679</w:t>
            </w:r>
          </w:p>
        </w:tc>
        <w:tc>
          <w:tcPr/>
          <w:p>
            <w:pPr>
              <w:pStyle w:val="Compact"/>
              <w:jc w:val="center"/>
            </w:pPr>
            <w:r>
              <w:rPr>
                <w:bCs/>
                <w:b/>
              </w:rPr>
              <w:t xml:space="preserve">0.873</w:t>
            </w:r>
          </w:p>
        </w:tc>
        <w:tc>
          <w:tcPr/>
          <w:p>
            <w:pPr>
              <w:pStyle w:val="Compact"/>
              <w:jc w:val="center"/>
            </w:pPr>
            <w:r>
              <w:rPr>
                <w:bCs/>
                <w:b/>
              </w:rPr>
              <w:t xml:space="preserve">0.793</w:t>
            </w:r>
          </w:p>
        </w:tc>
      </w:tr>
      <w:tr>
        <w:tc>
          <w:tcPr/>
          <w:p>
            <w:pPr>
              <w:pStyle w:val="Compact"/>
              <w:jc w:val="left"/>
            </w:pPr>
            <w:r>
              <w:rPr>
                <w:iCs/>
                <w:i/>
              </w:rPr>
              <w:t xml:space="preserve">Semantic distance (WMD)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WMD_ft</w:t>
            </w:r>
          </w:p>
        </w:tc>
        <w:tc>
          <w:tcPr/>
          <w:p>
            <w:pPr>
              <w:pStyle w:val="Compact"/>
              <w:jc w:val="center"/>
            </w:pPr>
            <w:r>
              <w:rPr>
                <w:bCs/>
                <w:b/>
              </w:rPr>
              <w:t xml:space="preserve">0.716</w:t>
            </w:r>
          </w:p>
        </w:tc>
        <w:tc>
          <w:tcPr/>
          <w:p>
            <w:pPr>
              <w:pStyle w:val="Compact"/>
              <w:jc w:val="center"/>
            </w:pPr>
            <w:r>
              <w:t xml:space="preserve">0.580</w:t>
            </w:r>
          </w:p>
        </w:tc>
        <w:tc>
          <w:tcPr/>
          <w:p>
            <w:pPr>
              <w:pStyle w:val="Compact"/>
              <w:jc w:val="center"/>
            </w:pPr>
            <w:r>
              <w:t xml:space="preserve">0.625</w:t>
            </w:r>
          </w:p>
        </w:tc>
        <w:tc>
          <w:tcPr/>
          <w:p>
            <w:pPr>
              <w:pStyle w:val="Compact"/>
              <w:jc w:val="center"/>
            </w:pPr>
            <w:r>
              <w:rPr>
                <w:bCs/>
                <w:b/>
              </w:rPr>
              <w:t xml:space="preserve">0.846</w:t>
            </w:r>
          </w:p>
        </w:tc>
        <w:tc>
          <w:tcPr/>
          <w:p>
            <w:pPr>
              <w:pStyle w:val="Compact"/>
              <w:jc w:val="center"/>
            </w:pPr>
            <w:r>
              <w:rPr>
                <w:bCs/>
                <w:b/>
              </w:rPr>
              <w:t xml:space="preserve">0.757</w:t>
            </w:r>
          </w:p>
        </w:tc>
      </w:tr>
      <w:tr>
        <w:tc>
          <w:tcPr/>
          <w:p>
            <w:pPr>
              <w:pStyle w:val="Compact"/>
              <w:jc w:val="left"/>
            </w:pPr>
            <w:r>
              <w:t xml:space="preserve">WMD_nilc</w:t>
            </w:r>
          </w:p>
        </w:tc>
        <w:tc>
          <w:tcPr/>
          <w:p>
            <w:pPr>
              <w:pStyle w:val="Compact"/>
              <w:jc w:val="center"/>
            </w:pPr>
            <w:r>
              <w:t xml:space="preserve">0.688</w:t>
            </w:r>
          </w:p>
        </w:tc>
        <w:tc>
          <w:tcPr/>
          <w:p>
            <w:pPr>
              <w:pStyle w:val="Compact"/>
              <w:jc w:val="center"/>
            </w:pPr>
            <w:r>
              <w:t xml:space="preserve">0.546</w:t>
            </w:r>
          </w:p>
        </w:tc>
        <w:tc>
          <w:tcPr/>
          <w:p>
            <w:pPr>
              <w:pStyle w:val="Compact"/>
              <w:jc w:val="center"/>
            </w:pPr>
            <w:r>
              <w:t xml:space="preserve">0.595</w:t>
            </w:r>
          </w:p>
        </w:tc>
        <w:tc>
          <w:tcPr/>
          <w:p>
            <w:pPr>
              <w:pStyle w:val="Compact"/>
              <w:jc w:val="center"/>
            </w:pPr>
            <w:r>
              <w:rPr>
                <w:bCs/>
                <w:b/>
              </w:rPr>
              <w:t xml:space="preserve">0.842</w:t>
            </w:r>
          </w:p>
        </w:tc>
        <w:tc>
          <w:tcPr/>
          <w:p>
            <w:pPr>
              <w:pStyle w:val="Compact"/>
              <w:jc w:val="center"/>
            </w:pPr>
            <w:r>
              <w:rPr>
                <w:bCs/>
                <w:b/>
              </w:rPr>
              <w:t xml:space="preserve">0.742</w:t>
            </w:r>
          </w:p>
        </w:tc>
      </w:tr>
      <w:tr>
        <w:tc>
          <w:tcPr/>
          <w:p>
            <w:pPr>
              <w:pStyle w:val="Compact"/>
              <w:jc w:val="left"/>
            </w:pPr>
            <w:r>
              <w:rPr>
                <w:iCs/>
                <w:i/>
              </w:rPr>
              <w:t xml:space="preserve">Generation-oriented metrics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BERTScore</w:t>
            </w:r>
          </w:p>
        </w:tc>
        <w:tc>
          <w:tcPr/>
          <w:p>
            <w:pPr>
              <w:pStyle w:val="Compact"/>
              <w:jc w:val="center"/>
            </w:pPr>
            <w:r>
              <w:t xml:space="preserve"/>
            </w:r>
            <w:r>
              <w:rPr>
                <w:color w:val="008C00"/>
                <w:bCs/>
                <w:b/>
              </w:rPr>
              <w:t xml:space="preserve">0.866</w:t>
            </w:r>
            <w:r>
              <w:t xml:space="preserve"/>
            </w:r>
          </w:p>
        </w:tc>
        <w:tc>
          <w:tcPr/>
          <w:p>
            <w:pPr>
              <w:pStyle w:val="Compact"/>
              <w:jc w:val="center"/>
            </w:pPr>
            <w:r>
              <w:t xml:space="preserve"/>
            </w:r>
            <w:r>
              <w:rPr>
                <w:color w:val="008C00"/>
                <w:bCs/>
                <w:b/>
              </w:rPr>
              <w:t xml:space="preserve">0.753</w:t>
            </w:r>
            <w:r>
              <w:t xml:space="preserve"/>
            </w:r>
          </w:p>
        </w:tc>
        <w:tc>
          <w:tcPr/>
          <w:p>
            <w:pPr>
              <w:pStyle w:val="Compact"/>
              <w:jc w:val="center"/>
            </w:pPr>
            <w:r>
              <w:t xml:space="preserve"/>
            </w:r>
            <w:r>
              <w:rPr>
                <w:color w:val="008C00"/>
                <w:bCs/>
                <w:b/>
              </w:rPr>
              <w:t xml:space="preserve">0.790</w:t>
            </w:r>
            <w:r>
              <w:t xml:space="preserve"/>
            </w:r>
          </w:p>
        </w:tc>
        <w:tc>
          <w:tcPr/>
          <w:p>
            <w:pPr>
              <w:pStyle w:val="Compact"/>
              <w:jc w:val="center"/>
            </w:pPr>
            <w:r>
              <w:rPr>
                <w:bCs/>
                <w:b/>
              </w:rPr>
              <w:t xml:space="preserve">0.880</w:t>
            </w:r>
          </w:p>
        </w:tc>
        <w:tc>
          <w:tcPr/>
          <w:p>
            <w:pPr>
              <w:pStyle w:val="Compact"/>
              <w:jc w:val="center"/>
            </w:pPr>
            <w:r>
              <w:t xml:space="preserve"/>
            </w:r>
            <w:r>
              <w:rPr>
                <w:color w:val="008C00"/>
                <w:bCs/>
                <w:b/>
              </w:rPr>
              <w:t xml:space="preserve">0.843</w:t>
            </w:r>
            <w:r>
              <w:t xml:space="preserve"/>
            </w:r>
          </w:p>
        </w:tc>
      </w:tr>
      <w:tr>
        <w:tc>
          <w:tcPr/>
          <w:p>
            <w:pPr>
              <w:pStyle w:val="Compact"/>
              <w:jc w:val="left"/>
            </w:pPr>
            <w:r>
              <w:t xml:space="preserve">ROUGE-L</w:t>
            </w:r>
          </w:p>
        </w:tc>
        <w:tc>
          <w:tcPr/>
          <w:p>
            <w:pPr>
              <w:pStyle w:val="Compact"/>
              <w:jc w:val="center"/>
            </w:pPr>
            <w:r>
              <w:t xml:space="preserve">0.599</w:t>
            </w:r>
          </w:p>
        </w:tc>
        <w:tc>
          <w:tcPr/>
          <w:p>
            <w:pPr>
              <w:pStyle w:val="Compact"/>
              <w:jc w:val="center"/>
            </w:pPr>
            <w:r>
              <w:t xml:space="preserve">0.308</w:t>
            </w:r>
          </w:p>
        </w:tc>
        <w:tc>
          <w:tcPr/>
          <w:p>
            <w:pPr>
              <w:pStyle w:val="Compact"/>
              <w:jc w:val="center"/>
            </w:pPr>
            <w:r>
              <w:rPr>
                <w:color w:val="CC0000"/>
              </w:rPr>
              <w:t xml:space="preserve">0.404</w:t>
            </w:r>
          </w:p>
        </w:tc>
        <w:tc>
          <w:tcPr/>
          <w:p>
            <w:pPr>
              <w:pStyle w:val="Compact"/>
              <w:jc w:val="center"/>
            </w:pPr>
            <w:r>
              <w:rPr>
                <w:bCs/>
                <w:b/>
              </w:rPr>
              <w:t xml:space="preserve">0.765</w:t>
            </w:r>
          </w:p>
        </w:tc>
        <w:tc>
          <w:tcPr/>
          <w:p>
            <w:pPr>
              <w:pStyle w:val="Compact"/>
              <w:jc w:val="center"/>
            </w:pPr>
            <w:r>
              <w:t xml:space="preserve">0.616</w:t>
            </w:r>
          </w:p>
        </w:tc>
      </w:tr>
      <w:tr>
        <w:tc>
          <w:tcPr/>
          <w:p>
            <w:pPr>
              <w:pStyle w:val="Compact"/>
              <w:jc w:val="left"/>
            </w:pPr>
            <w:r>
              <w:rPr>
                <w:iCs/>
                <w:i/>
              </w:rPr>
              <w:t xml:space="preserve">Classification metrics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Accuracy</w:t>
            </w:r>
          </w:p>
        </w:tc>
        <w:tc>
          <w:tcPr/>
          <w:p>
            <w:pPr>
              <w:pStyle w:val="Compact"/>
              <w:jc w:val="center"/>
            </w:pPr>
            <w:r>
              <w:rPr>
                <w:color w:val="CC0000"/>
              </w:rPr>
              <w:t xml:space="preserve">0.475</w:t>
            </w:r>
          </w:p>
        </w:tc>
        <w:tc>
          <w:tcPr/>
          <w:p>
            <w:pPr>
              <w:pStyle w:val="Compact"/>
              <w:jc w:val="center"/>
            </w:pPr>
            <w:r>
              <w:t xml:space="preserve">0.273</w:t>
            </w:r>
          </w:p>
        </w:tc>
        <w:tc>
          <w:tcPr/>
          <w:p>
            <w:pPr>
              <w:pStyle w:val="Compact"/>
              <w:jc w:val="center"/>
            </w:pPr>
            <w:r>
              <w:t xml:space="preserve">—</w:t>
            </w:r>
          </w:p>
        </w:tc>
        <w:tc>
          <w:tcPr/>
          <w:p>
            <w:pPr>
              <w:pStyle w:val="Compact"/>
              <w:jc w:val="center"/>
            </w:pPr>
            <w:r>
              <w:t xml:space="preserve">0.576</w:t>
            </w:r>
          </w:p>
        </w:tc>
        <w:tc>
          <w:tcPr/>
          <w:p>
            <w:pPr>
              <w:pStyle w:val="Compact"/>
              <w:jc w:val="center"/>
            </w:pPr>
            <w:r>
              <w:t xml:space="preserve">—</w:t>
            </w:r>
          </w:p>
        </w:tc>
      </w:tr>
      <w:tr>
        <w:tc>
          <w:tcPr/>
          <w:p>
            <w:pPr>
              <w:pStyle w:val="Compact"/>
              <w:jc w:val="left"/>
            </w:pPr>
            <w:r>
              <w:t xml:space="preserve">Precision</w:t>
            </w:r>
          </w:p>
        </w:tc>
        <w:tc>
          <w:tcPr/>
          <w:p>
            <w:pPr>
              <w:pStyle w:val="Compact"/>
              <w:jc w:val="center"/>
            </w:pPr>
            <w:r>
              <w:t xml:space="preserve">0.545</w:t>
            </w:r>
          </w:p>
        </w:tc>
        <w:tc>
          <w:tcPr/>
          <w:p>
            <w:pPr>
              <w:pStyle w:val="Compact"/>
              <w:jc w:val="center"/>
            </w:pPr>
            <w:r>
              <w:t xml:space="preserve">0.202</w:t>
            </w:r>
          </w:p>
        </w:tc>
        <w:tc>
          <w:tcPr/>
          <w:p>
            <w:pPr>
              <w:pStyle w:val="Compact"/>
              <w:jc w:val="center"/>
            </w:pPr>
            <w:r>
              <w:t xml:space="preserve">—</w:t>
            </w:r>
          </w:p>
        </w:tc>
        <w:tc>
          <w:tcPr/>
          <w:p>
            <w:pPr>
              <w:pStyle w:val="Compact"/>
              <w:jc w:val="center"/>
            </w:pPr>
            <w:r>
              <w:rPr>
                <w:color w:val="CC0000"/>
              </w:rPr>
              <w:t xml:space="preserve">0.024</w:t>
            </w:r>
          </w:p>
        </w:tc>
        <w:tc>
          <w:tcPr/>
          <w:p>
            <w:pPr>
              <w:pStyle w:val="Compact"/>
              <w:jc w:val="center"/>
            </w:pPr>
            <w:r>
              <w:t xml:space="preserve">—</w:t>
            </w:r>
          </w:p>
        </w:tc>
      </w:tr>
      <w:tr>
        <w:tc>
          <w:tcPr/>
          <w:p>
            <w:pPr>
              <w:pStyle w:val="Compact"/>
              <w:jc w:val="left"/>
            </w:pPr>
            <w:r>
              <w:t xml:space="preserve">Recall</w:t>
            </w:r>
          </w:p>
        </w:tc>
        <w:tc>
          <w:tcPr/>
          <w:p>
            <w:pPr>
              <w:pStyle w:val="Compact"/>
              <w:jc w:val="center"/>
            </w:pPr>
            <w:r>
              <w:rPr>
                <w:bCs/>
                <w:b/>
              </w:rPr>
              <w:t xml:space="preserve">0.774</w:t>
            </w:r>
          </w:p>
        </w:tc>
        <w:tc>
          <w:tcPr/>
          <w:p>
            <w:pPr>
              <w:pStyle w:val="Compact"/>
              <w:jc w:val="center"/>
            </w:pPr>
            <w:r>
              <w:t xml:space="preserve">0.198</w:t>
            </w:r>
          </w:p>
        </w:tc>
        <w:tc>
          <w:tcPr/>
          <w:p>
            <w:pPr>
              <w:pStyle w:val="Compact"/>
              <w:jc w:val="center"/>
            </w:pPr>
            <w:r>
              <w:t xml:space="preserve">—</w:t>
            </w:r>
          </w:p>
        </w:tc>
        <w:tc>
          <w:tcPr/>
          <w:p>
            <w:pPr>
              <w:pStyle w:val="Compact"/>
              <w:jc w:val="center"/>
            </w:pPr>
            <w:r>
              <w:t xml:space="preserve">0.380</w:t>
            </w:r>
          </w:p>
        </w:tc>
        <w:tc>
          <w:tcPr/>
          <w:p>
            <w:pPr>
              <w:pStyle w:val="Compact"/>
              <w:jc w:val="center"/>
            </w:pPr>
            <w:r>
              <w:t xml:space="preserve">—</w:t>
            </w:r>
          </w:p>
        </w:tc>
      </w:tr>
      <w:tr>
        <w:tc>
          <w:tcPr/>
          <w:p>
            <w:pPr>
              <w:pStyle w:val="Compact"/>
              <w:jc w:val="left"/>
            </w:pPr>
            <w:r>
              <w:t xml:space="preserve">F1-score</w:t>
            </w:r>
          </w:p>
        </w:tc>
        <w:tc>
          <w:tcPr/>
          <w:p>
            <w:pPr>
              <w:pStyle w:val="Compact"/>
              <w:jc w:val="center"/>
            </w:pPr>
            <w:r>
              <w:t xml:space="preserve">0.631</w:t>
            </w:r>
          </w:p>
        </w:tc>
        <w:tc>
          <w:tcPr/>
          <w:p>
            <w:pPr>
              <w:pStyle w:val="Compact"/>
              <w:jc w:val="center"/>
            </w:pPr>
            <w:r>
              <w:rPr>
                <w:color w:val="CC0000"/>
              </w:rPr>
              <w:t xml:space="preserve">0.197</w:t>
            </w:r>
          </w:p>
        </w:tc>
        <w:tc>
          <w:tcPr/>
          <w:p>
            <w:pPr>
              <w:pStyle w:val="Compact"/>
              <w:jc w:val="center"/>
            </w:pPr>
            <w:r>
              <w:t xml:space="preserve">—</w:t>
            </w:r>
          </w:p>
        </w:tc>
        <w:tc>
          <w:tcPr/>
          <w:p>
            <w:pPr>
              <w:pStyle w:val="Compact"/>
              <w:jc w:val="center"/>
            </w:pPr>
            <w:r>
              <w:t xml:space="preserve">0.043</w:t>
            </w:r>
          </w:p>
        </w:tc>
        <w:tc>
          <w:tcPr/>
          <w:p>
            <w:pPr>
              <w:pStyle w:val="Compact"/>
              <w:jc w:val="center"/>
            </w:pPr>
            <w:r>
              <w:t xml:space="preserve">—</w:t>
            </w:r>
          </w:p>
        </w:tc>
      </w:tr>
    </w:tbl>
    <w:bookmarkEnd w:id="37"/>
    <w:p>
      <w:pPr>
        <w:pStyle w:val="BodyText"/>
      </w:pPr>
      <w:r>
        <w:t xml:space="preserve">The semantic metrics (SBERT, BERTimbau, and Multilingual), together with BERTScore, better preserved aggregate value across the five experiments, as they are more robust to surface variation. The lexical ones and ROUGE-L suffer from the rewording produced by the LLMs. In N3, the textual-similarity metrics rise to much higher levels than in N2 (quasi-structured, short output), but the exact-match classification metrics required in EN3 expose systematic difficulties: macro precision falls below 4%. EN1N2N3 confirms the trend observed in EN1N2: the semantic metrics absorb error propagation well, while the lexical ones (TF-IDF and ROUGE-L) show a visible drop.</w:t>
      </w:r>
    </w:p>
    <w:bookmarkEnd w:id="38"/>
    <w:bookmarkStart w:id="58" w:name="results-per-experiment"/>
    <w:p>
      <w:pPr>
        <w:pStyle w:val="Heading2"/>
      </w:pPr>
      <w:r>
        <w:t xml:space="preserve">Results per Experiment</w:t>
      </w:r>
    </w:p>
    <w:bookmarkStart w:id="43" w:name="en1-n1-segmentation"/>
    <w:p>
      <w:pPr>
        <w:pStyle w:val="Heading3"/>
      </w:pPr>
      <w:r>
        <w:t xml:space="preserve">EN1: N1 Segmentation</w:t>
      </w:r>
    </w:p>
    <w:p>
      <w:pPr>
        <w:pStyle w:val="FirstParagraph"/>
      </w:pPr>
      <w:r>
        <w:t xml:space="preserve">In EN1, the comparison was between the N1 rules generated by the LLMs and the reference N1. The semantic metrics were well above the lexical ones (Multilingual 0.850, BERTimbau 0.816, and SBERT 0.801, against TF-IDF 0.636 and FuzzyWuzzy 0.475), indicating that segmentation tolerates lexical rewording when meaning is preserved.</w:t>
      </w:r>
      <w:r>
        <w:t xml:space="preserve"> </w:t>
      </w:r>
      <w:r>
        <w:rPr>
          <w:bCs/>
          <w:b/>
        </w:rPr>
        <w:t xml:space="preserve">Dolphin</w:t>
      </w:r>
      <w:r>
        <w:t xml:space="preserve"> </w:t>
      </w:r>
      <w:r>
        <w:t xml:space="preserve">dominated: it led in</w:t>
      </w:r>
      <w:r>
        <w:t xml:space="preserve"> </w:t>
      </w:r>
      <w:r>
        <w:rPr>
          <w:iCs/>
          <w:i/>
        </w:rPr>
        <w:t xml:space="preserve">all</w:t>
      </w:r>
      <w:r>
        <w:t xml:space="preserve"> </w:t>
      </w:r>
      <w:r>
        <w:t xml:space="preserve">nine similarity metrics and in three of the four classification metrics, with the best individual performance of the experiment. The detailed figures are in Table </w:t>
      </w:r>
      <w:hyperlink w:anchor="tab:resultados_en1">
        <w:r>
          <w:rPr>
            <w:rStyle w:val="Hyperlink"/>
          </w:rPr>
          <w:t xml:space="preserve">3</w:t>
        </w:r>
      </w:hyperlink>
      <w:r>
        <w:t xml:space="preserve">.</w:t>
      </w:r>
    </w:p>
    <w:bookmarkStart w:id="39" w:name="tab:resultados_en1"/>
    <w:p>
      <w:pPr>
        <w:pStyle w:val="TableCaption"/>
      </w:pPr>
      <w:r>
        <w:t xml:space="preserve">Results per model in EN1 (similarity and classification).</w:t>
      </w:r>
    </w:p>
    <w:tbl>
      <w:tblPr>
        <w:tblStyle w:val="Table"/>
        <w:tblW w:type="auto" w:w="0"/>
        <w:tblLook w:firstRow="0" w:lastRow="0" w:firstColumn="0" w:lastColumn="0" w:noHBand="0" w:noVBand="0" w:val="0000"/>
        <w:jc w:val="start"/>
        <w:tblCaption w:val="Results per model in EN1 (similarity and classification)."/>
      </w:tblPr>
      <w:tblGrid>
        <w:gridCol w:w="792"/>
        <w:gridCol w:w="792"/>
        <w:gridCol w:w="792"/>
        <w:gridCol w:w="792"/>
        <w:gridCol w:w="792"/>
        <w:gridCol w:w="792"/>
        <w:gridCol w:w="792"/>
        <w:gridCol w:w="792"/>
        <w:gridCol w:w="792"/>
        <w:gridCol w:w="792"/>
      </w:tblGrid>
      <w:tr>
        <w:tc>
          <w:tcPr/>
          <w:p>
            <w:pPr>
              <w:pStyle w:val="Compact"/>
            </w:pPr>
          </w:p>
        </w:tc>
        <w:tc>
          <w:tcPr/>
          <w:p>
            <w:pPr>
              <w:pStyle w:val="Compact"/>
              <w:jc w:val="center"/>
            </w:pPr>
            <w:r>
              <w:t xml:space="preserve">Lexical</w:t>
            </w:r>
          </w:p>
        </w:tc>
        <w:tc>
          <w:tcPr/>
          <w:p>
            <w:pPr>
              <w:pStyle w:val="Compact"/>
            </w:pPr>
          </w:p>
        </w:tc>
        <w:tc>
          <w:tcPr/>
          <w:p>
            <w:pPr>
              <w:pStyle w:val="Compact"/>
              <w:jc w:val="center"/>
            </w:pPr>
            <w:r>
              <w:t xml:space="preserve">Semantic</w:t>
            </w:r>
          </w:p>
        </w:tc>
        <w:tc>
          <w:tcPr/>
          <w:p>
            <w:pPr>
              <w:pStyle w:val="Compact"/>
            </w:pPr>
          </w:p>
        </w:tc>
        <w:tc>
          <w:tcPr/>
          <w:p>
            <w:pPr>
              <w:pStyle w:val="Compact"/>
            </w:pPr>
          </w:p>
        </w:tc>
        <w:tc>
          <w:tcPr/>
          <w:p>
            <w:pPr>
              <w:pStyle w:val="Compact"/>
              <w:jc w:val="center"/>
            </w:pPr>
            <w:r>
              <w:t xml:space="preserve">WMD</w:t>
            </w:r>
          </w:p>
        </w:tc>
        <w:tc>
          <w:tcPr/>
          <w:p>
            <w:pPr>
              <w:pStyle w:val="Compact"/>
            </w:pPr>
          </w:p>
        </w:tc>
        <w:tc>
          <w:tcPr/>
          <w:p>
            <w:pPr>
              <w:pStyle w:val="Compact"/>
              <w:jc w:val="center"/>
            </w:pPr>
            <w:r>
              <w:t xml:space="preserve">Generation</w:t>
            </w:r>
          </w:p>
        </w:tc>
        <w:tc>
          <w:tcPr/>
          <w:p>
            <w:pPr>
              <w:pStyle w:val="Compact"/>
            </w:pPr>
          </w:p>
        </w:tc>
      </w:tr>
      <w:tr>
        <w:tc>
          <w:tcPr/>
          <w:p>
            <w:pPr>
              <w:pStyle w:val="Compact"/>
              <w:jc w:val="left"/>
            </w:pPr>
            <w:r>
              <w:t xml:space="preserve">Model</w:t>
            </w:r>
          </w:p>
        </w:tc>
        <w:tc>
          <w:tcPr/>
          <w:p>
            <w:pPr>
              <w:pStyle w:val="Compact"/>
              <w:jc w:val="center"/>
            </w:pPr>
            <w:r>
              <w:t xml:space="preserve">FW</w:t>
            </w:r>
          </w:p>
        </w:tc>
        <w:tc>
          <w:tcPr/>
          <w:p>
            <w:pPr>
              <w:pStyle w:val="Compact"/>
              <w:jc w:val="center"/>
            </w:pPr>
            <w:r>
              <w:t xml:space="preserve">TF-IDF</w:t>
            </w:r>
          </w:p>
        </w:tc>
        <w:tc>
          <w:tcPr/>
          <w:p>
            <w:pPr>
              <w:pStyle w:val="Compact"/>
              <w:jc w:val="center"/>
            </w:pPr>
            <w:r>
              <w:t xml:space="preserve">SBERT</w:t>
            </w:r>
          </w:p>
        </w:tc>
        <w:tc>
          <w:tcPr/>
          <w:p>
            <w:pPr>
              <w:pStyle w:val="Compact"/>
              <w:jc w:val="center"/>
            </w:pPr>
            <w:r>
              <w:t xml:space="preserve">BERTimbau</w:t>
            </w:r>
          </w:p>
        </w:tc>
        <w:tc>
          <w:tcPr/>
          <w:p>
            <w:pPr>
              <w:pStyle w:val="Compact"/>
              <w:jc w:val="center"/>
            </w:pPr>
            <w:r>
              <w:t xml:space="preserve">Multi.</w:t>
            </w:r>
          </w:p>
        </w:tc>
        <w:tc>
          <w:tcPr/>
          <w:p>
            <w:pPr>
              <w:pStyle w:val="Compact"/>
              <w:jc w:val="center"/>
            </w:pPr>
            <w:r>
              <w:t xml:space="preserve">WMD_ft</w:t>
            </w:r>
          </w:p>
        </w:tc>
        <w:tc>
          <w:tcPr/>
          <w:p>
            <w:pPr>
              <w:pStyle w:val="Compact"/>
              <w:jc w:val="center"/>
            </w:pPr>
            <w:r>
              <w:t xml:space="preserve">WMD_nilc</w:t>
            </w:r>
          </w:p>
        </w:tc>
        <w:tc>
          <w:tcPr/>
          <w:p>
            <w:pPr>
              <w:pStyle w:val="Compact"/>
              <w:jc w:val="center"/>
            </w:pPr>
            <w:r>
              <w:t xml:space="preserve">BERTScore</w:t>
            </w:r>
          </w:p>
        </w:tc>
        <w:tc>
          <w:tcPr/>
          <w:p>
            <w:pPr>
              <w:pStyle w:val="Compact"/>
              <w:jc w:val="center"/>
            </w:pPr>
            <w:r>
              <w:t xml:space="preserve">ROUGE-L</w:t>
            </w:r>
          </w:p>
        </w:tc>
      </w:tr>
      <w:tr>
        <w:tc>
          <w:tcPr/>
          <w:p>
            <w:pPr>
              <w:pStyle w:val="Compact"/>
              <w:jc w:val="left"/>
            </w:pPr>
            <w:r>
              <w:t xml:space="preserve">Alpaca</w:t>
            </w:r>
          </w:p>
        </w:tc>
        <w:tc>
          <w:tcPr/>
          <w:p>
            <w:pPr>
              <w:pStyle w:val="Compact"/>
              <w:jc w:val="center"/>
            </w:pPr>
            <w:r>
              <w:t xml:space="preserve">0.473</w:t>
            </w:r>
          </w:p>
        </w:tc>
        <w:tc>
          <w:tcPr/>
          <w:p>
            <w:pPr>
              <w:pStyle w:val="Compact"/>
              <w:jc w:val="center"/>
            </w:pPr>
            <w:r>
              <w:t xml:space="preserve">0.561</w:t>
            </w:r>
          </w:p>
        </w:tc>
        <w:tc>
          <w:tcPr/>
          <w:p>
            <w:pPr>
              <w:pStyle w:val="Compact"/>
              <w:jc w:val="center"/>
            </w:pPr>
            <w:r>
              <w:rPr>
                <w:bCs/>
                <w:b/>
              </w:rPr>
              <w:t xml:space="preserve">0.748</w:t>
            </w:r>
          </w:p>
        </w:tc>
        <w:tc>
          <w:tcPr/>
          <w:p>
            <w:pPr>
              <w:pStyle w:val="Compact"/>
              <w:jc w:val="center"/>
            </w:pPr>
            <w:r>
              <w:rPr>
                <w:bCs/>
                <w:b/>
              </w:rPr>
              <w:t xml:space="preserve">0.762</w:t>
            </w:r>
          </w:p>
        </w:tc>
        <w:tc>
          <w:tcPr/>
          <w:p>
            <w:pPr>
              <w:pStyle w:val="Compact"/>
              <w:jc w:val="center"/>
            </w:pPr>
            <w:r>
              <w:rPr>
                <w:bCs/>
                <w:b/>
              </w:rPr>
              <w:t xml:space="preserve">0.803</w:t>
            </w:r>
          </w:p>
        </w:tc>
        <w:tc>
          <w:tcPr/>
          <w:p>
            <w:pPr>
              <w:pStyle w:val="Compact"/>
              <w:jc w:val="center"/>
            </w:pPr>
            <w:r>
              <w:t xml:space="preserve">0.694</w:t>
            </w:r>
          </w:p>
        </w:tc>
        <w:tc>
          <w:tcPr/>
          <w:p>
            <w:pPr>
              <w:pStyle w:val="Compact"/>
              <w:jc w:val="center"/>
            </w:pPr>
            <w:r>
              <w:t xml:space="preserve">0.664</w:t>
            </w:r>
          </w:p>
        </w:tc>
        <w:tc>
          <w:tcPr/>
          <w:p>
            <w:pPr>
              <w:pStyle w:val="Compact"/>
              <w:jc w:val="center"/>
            </w:pPr>
            <w:r>
              <w:rPr>
                <w:bCs/>
                <w:b/>
              </w:rPr>
              <w:t xml:space="preserve">0.841</w:t>
            </w:r>
          </w:p>
        </w:tc>
        <w:tc>
          <w:tcPr/>
          <w:p>
            <w:pPr>
              <w:pStyle w:val="Compact"/>
              <w:jc w:val="center"/>
            </w:pPr>
            <w:r>
              <w:t xml:space="preserve">0.540</w:t>
            </w:r>
          </w:p>
        </w:tc>
      </w:tr>
      <w:tr>
        <w:tc>
          <w:tcPr/>
          <w:p>
            <w:pPr>
              <w:pStyle w:val="Compact"/>
              <w:jc w:val="left"/>
            </w:pPr>
            <w:r>
              <w:t xml:space="preserve">Dolphin</w:t>
            </w:r>
          </w:p>
        </w:tc>
        <w:tc>
          <w:tcPr/>
          <w:p>
            <w:pPr>
              <w:pStyle w:val="Compact"/>
              <w:jc w:val="center"/>
            </w:pPr>
            <w:r>
              <w:rPr>
                <w:color w:val="008C00"/>
              </w:rPr>
              <w:t xml:space="preserve">0.641</w:t>
            </w:r>
          </w:p>
        </w:tc>
        <w:tc>
          <w:tcPr/>
          <w:p>
            <w:pPr>
              <w:pStyle w:val="Compact"/>
              <w:jc w:val="center"/>
            </w:pPr>
            <w:r>
              <w:t xml:space="preserve"/>
            </w:r>
            <w:r>
              <w:rPr>
                <w:color w:val="008C00"/>
                <w:bCs/>
                <w:b/>
              </w:rPr>
              <w:t xml:space="preserve">0.756</w:t>
            </w:r>
            <w:r>
              <w:t xml:space="preserve"/>
            </w:r>
          </w:p>
        </w:tc>
        <w:tc>
          <w:tcPr/>
          <w:p>
            <w:pPr>
              <w:pStyle w:val="Compact"/>
              <w:jc w:val="center"/>
            </w:pPr>
            <w:r>
              <w:t xml:space="preserve"/>
            </w:r>
            <w:r>
              <w:rPr>
                <w:color w:val="008C00"/>
                <w:bCs/>
                <w:b/>
              </w:rPr>
              <w:t xml:space="preserve">0.873</w:t>
            </w:r>
            <w:r>
              <w:t xml:space="preserve"/>
            </w:r>
          </w:p>
        </w:tc>
        <w:tc>
          <w:tcPr/>
          <w:p>
            <w:pPr>
              <w:pStyle w:val="Compact"/>
              <w:jc w:val="center"/>
            </w:pPr>
            <w:r>
              <w:t xml:space="preserve"/>
            </w:r>
            <w:r>
              <w:rPr>
                <w:color w:val="008C00"/>
                <w:bCs/>
                <w:b/>
              </w:rPr>
              <w:t xml:space="preserve">0.891</w:t>
            </w:r>
            <w:r>
              <w:t xml:space="preserve"/>
            </w:r>
          </w:p>
        </w:tc>
        <w:tc>
          <w:tcPr/>
          <w:p>
            <w:pPr>
              <w:pStyle w:val="Compact"/>
              <w:jc w:val="center"/>
            </w:pPr>
            <w:r>
              <w:t xml:space="preserve"/>
            </w:r>
            <w:r>
              <w:rPr>
                <w:color w:val="008C00"/>
                <w:bCs/>
                <w:b/>
              </w:rPr>
              <w:t xml:space="preserve">0.913</w:t>
            </w:r>
            <w:r>
              <w:t xml:space="preserve"/>
            </w:r>
          </w:p>
        </w:tc>
        <w:tc>
          <w:tcPr/>
          <w:p>
            <w:pPr>
              <w:pStyle w:val="Compact"/>
              <w:jc w:val="center"/>
            </w:pPr>
            <w:r>
              <w:t xml:space="preserve"/>
            </w:r>
            <w:r>
              <w:rPr>
                <w:color w:val="008C00"/>
                <w:bCs/>
                <w:b/>
              </w:rPr>
              <w:t xml:space="preserve">0.774</w:t>
            </w:r>
            <w:r>
              <w:t xml:space="preserve"/>
            </w:r>
          </w:p>
        </w:tc>
        <w:tc>
          <w:tcPr/>
          <w:p>
            <w:pPr>
              <w:pStyle w:val="Compact"/>
              <w:jc w:val="center"/>
            </w:pPr>
            <w:r>
              <w:t xml:space="preserve"/>
            </w:r>
            <w:r>
              <w:rPr>
                <w:color w:val="008C00"/>
                <w:bCs/>
                <w:b/>
              </w:rPr>
              <w:t xml:space="preserve">0.751</w:t>
            </w:r>
            <w:r>
              <w:t xml:space="preserve"/>
            </w:r>
          </w:p>
        </w:tc>
        <w:tc>
          <w:tcPr/>
          <w:p>
            <w:pPr>
              <w:pStyle w:val="Compact"/>
              <w:jc w:val="center"/>
            </w:pPr>
            <w:r>
              <w:t xml:space="preserve"/>
            </w:r>
            <w:r>
              <w:rPr>
                <w:color w:val="008C00"/>
                <w:bCs/>
                <w:b/>
              </w:rPr>
              <w:t xml:space="preserve">0.905</w:t>
            </w:r>
            <w:r>
              <w:t xml:space="preserve"/>
            </w:r>
          </w:p>
        </w:tc>
        <w:tc>
          <w:tcPr/>
          <w:p>
            <w:pPr>
              <w:pStyle w:val="Compact"/>
              <w:jc w:val="center"/>
            </w:pPr>
            <w:r>
              <w:t xml:space="preserve"/>
            </w:r>
            <w:r>
              <w:rPr>
                <w:color w:val="008C00"/>
                <w:bCs/>
                <w:b/>
              </w:rPr>
              <w:t xml:space="preserve">0.703</w:t>
            </w:r>
            <w:r>
              <w:t xml:space="preserve"/>
            </w:r>
          </w:p>
        </w:tc>
      </w:tr>
      <w:tr>
        <w:tc>
          <w:tcPr/>
          <w:p>
            <w:pPr>
              <w:pStyle w:val="Compact"/>
              <w:jc w:val="left"/>
            </w:pPr>
            <w:r>
              <w:t xml:space="preserve">Gemma</w:t>
            </w:r>
          </w:p>
        </w:tc>
        <w:tc>
          <w:tcPr/>
          <w:p>
            <w:pPr>
              <w:pStyle w:val="Compact"/>
              <w:jc w:val="center"/>
            </w:pPr>
            <w:r>
              <w:t xml:space="preserve">0.412</w:t>
            </w:r>
          </w:p>
        </w:tc>
        <w:tc>
          <w:tcPr/>
          <w:p>
            <w:pPr>
              <w:pStyle w:val="Compact"/>
              <w:jc w:val="center"/>
            </w:pPr>
            <w:r>
              <w:t xml:space="preserve">0.695</w:t>
            </w:r>
          </w:p>
        </w:tc>
        <w:tc>
          <w:tcPr/>
          <w:p>
            <w:pPr>
              <w:pStyle w:val="Compact"/>
              <w:jc w:val="center"/>
            </w:pPr>
            <w:r>
              <w:rPr>
                <w:bCs/>
                <w:b/>
              </w:rPr>
              <w:t xml:space="preserve">0.842</w:t>
            </w:r>
          </w:p>
        </w:tc>
        <w:tc>
          <w:tcPr/>
          <w:p>
            <w:pPr>
              <w:pStyle w:val="Compact"/>
              <w:jc w:val="center"/>
            </w:pPr>
            <w:r>
              <w:rPr>
                <w:bCs/>
                <w:b/>
              </w:rPr>
              <w:t xml:space="preserve">0.850</w:t>
            </w:r>
          </w:p>
        </w:tc>
        <w:tc>
          <w:tcPr/>
          <w:p>
            <w:pPr>
              <w:pStyle w:val="Compact"/>
              <w:jc w:val="center"/>
            </w:pPr>
            <w:r>
              <w:rPr>
                <w:bCs/>
                <w:b/>
              </w:rPr>
              <w:t xml:space="preserve">0.885</w:t>
            </w:r>
          </w:p>
        </w:tc>
        <w:tc>
          <w:tcPr/>
          <w:p>
            <w:pPr>
              <w:pStyle w:val="Compact"/>
              <w:jc w:val="center"/>
            </w:pPr>
            <w:r>
              <w:rPr>
                <w:bCs/>
                <w:b/>
              </w:rPr>
              <w:t xml:space="preserve">0.726</w:t>
            </w:r>
          </w:p>
        </w:tc>
        <w:tc>
          <w:tcPr/>
          <w:p>
            <w:pPr>
              <w:pStyle w:val="Compact"/>
              <w:jc w:val="center"/>
            </w:pPr>
            <w:r>
              <w:t xml:space="preserve">0.699</w:t>
            </w:r>
          </w:p>
        </w:tc>
        <w:tc>
          <w:tcPr/>
          <w:p>
            <w:pPr>
              <w:pStyle w:val="Compact"/>
              <w:jc w:val="center"/>
            </w:pPr>
            <w:r>
              <w:rPr>
                <w:bCs/>
                <w:b/>
              </w:rPr>
              <w:t xml:space="preserve">0.883</w:t>
            </w:r>
          </w:p>
        </w:tc>
        <w:tc>
          <w:tcPr/>
          <w:p>
            <w:pPr>
              <w:pStyle w:val="Compact"/>
              <w:jc w:val="center"/>
            </w:pPr>
            <w:r>
              <w:t xml:space="preserve">0.648</w:t>
            </w:r>
          </w:p>
        </w:tc>
      </w:tr>
      <w:tr>
        <w:tc>
          <w:tcPr/>
          <w:p>
            <w:pPr>
              <w:pStyle w:val="Compact"/>
              <w:jc w:val="left"/>
            </w:pPr>
            <w:r>
              <w:t xml:space="preserve">Llama</w:t>
            </w:r>
          </w:p>
        </w:tc>
        <w:tc>
          <w:tcPr/>
          <w:p>
            <w:pPr>
              <w:pStyle w:val="Compact"/>
              <w:jc w:val="center"/>
            </w:pPr>
            <w:r>
              <w:t xml:space="preserve">0.422</w:t>
            </w:r>
          </w:p>
        </w:tc>
        <w:tc>
          <w:tcPr/>
          <w:p>
            <w:pPr>
              <w:pStyle w:val="Compact"/>
              <w:jc w:val="center"/>
            </w:pPr>
            <w:r>
              <w:t xml:space="preserve">0.672</w:t>
            </w:r>
          </w:p>
        </w:tc>
        <w:tc>
          <w:tcPr/>
          <w:p>
            <w:pPr>
              <w:pStyle w:val="Compact"/>
              <w:jc w:val="center"/>
            </w:pPr>
            <w:r>
              <w:rPr>
                <w:bCs/>
                <w:b/>
              </w:rPr>
              <w:t xml:space="preserve">0.835</w:t>
            </w:r>
          </w:p>
        </w:tc>
        <w:tc>
          <w:tcPr/>
          <w:p>
            <w:pPr>
              <w:pStyle w:val="Compact"/>
              <w:jc w:val="center"/>
            </w:pPr>
            <w:r>
              <w:rPr>
                <w:bCs/>
                <w:b/>
              </w:rPr>
              <w:t xml:space="preserve">0.844</w:t>
            </w:r>
          </w:p>
        </w:tc>
        <w:tc>
          <w:tcPr/>
          <w:p>
            <w:pPr>
              <w:pStyle w:val="Compact"/>
              <w:jc w:val="center"/>
            </w:pPr>
            <w:r>
              <w:rPr>
                <w:bCs/>
                <w:b/>
              </w:rPr>
              <w:t xml:space="preserve">0.873</w:t>
            </w:r>
          </w:p>
        </w:tc>
        <w:tc>
          <w:tcPr/>
          <w:p>
            <w:pPr>
              <w:pStyle w:val="Compact"/>
              <w:jc w:val="center"/>
            </w:pPr>
            <w:r>
              <w:rPr>
                <w:bCs/>
                <w:b/>
              </w:rPr>
              <w:t xml:space="preserve">0.711</w:t>
            </w:r>
          </w:p>
        </w:tc>
        <w:tc>
          <w:tcPr/>
          <w:p>
            <w:pPr>
              <w:pStyle w:val="Compact"/>
              <w:jc w:val="center"/>
            </w:pPr>
            <w:r>
              <w:t xml:space="preserve">0.684</w:t>
            </w:r>
          </w:p>
        </w:tc>
        <w:tc>
          <w:tcPr/>
          <w:p>
            <w:pPr>
              <w:pStyle w:val="Compact"/>
              <w:jc w:val="center"/>
            </w:pPr>
            <w:r>
              <w:rPr>
                <w:bCs/>
                <w:b/>
              </w:rPr>
              <w:t xml:space="preserve">0.871</w:t>
            </w:r>
          </w:p>
        </w:tc>
        <w:tc>
          <w:tcPr/>
          <w:p>
            <w:pPr>
              <w:pStyle w:val="Compact"/>
              <w:jc w:val="center"/>
            </w:pPr>
            <w:r>
              <w:t xml:space="preserve">0.605</w:t>
            </w:r>
          </w:p>
        </w:tc>
      </w:tr>
      <w:tr>
        <w:tc>
          <w:tcPr/>
          <w:p>
            <w:pPr>
              <w:pStyle w:val="Compact"/>
              <w:jc w:val="left"/>
            </w:pPr>
            <w:r>
              <w:t xml:space="preserve">Mistral</w:t>
            </w:r>
          </w:p>
        </w:tc>
        <w:tc>
          <w:tcPr/>
          <w:p>
            <w:pPr>
              <w:pStyle w:val="Compact"/>
              <w:jc w:val="center"/>
            </w:pPr>
            <w:r>
              <w:t xml:space="preserve">0.534</w:t>
            </w:r>
          </w:p>
        </w:tc>
        <w:tc>
          <w:tcPr/>
          <w:p>
            <w:pPr>
              <w:pStyle w:val="Compact"/>
              <w:jc w:val="center"/>
            </w:pPr>
            <w:r>
              <w:rPr>
                <w:bCs/>
                <w:b/>
              </w:rPr>
              <w:t xml:space="preserve">0.704</w:t>
            </w:r>
          </w:p>
        </w:tc>
        <w:tc>
          <w:tcPr/>
          <w:p>
            <w:pPr>
              <w:pStyle w:val="Compact"/>
              <w:jc w:val="center"/>
            </w:pPr>
            <w:r>
              <w:rPr>
                <w:bCs/>
                <w:b/>
              </w:rPr>
              <w:t xml:space="preserve">0.842</w:t>
            </w:r>
          </w:p>
        </w:tc>
        <w:tc>
          <w:tcPr/>
          <w:p>
            <w:pPr>
              <w:pStyle w:val="Compact"/>
              <w:jc w:val="center"/>
            </w:pPr>
            <w:r>
              <w:rPr>
                <w:bCs/>
                <w:b/>
              </w:rPr>
              <w:t xml:space="preserve">0.874</w:t>
            </w:r>
          </w:p>
        </w:tc>
        <w:tc>
          <w:tcPr/>
          <w:p>
            <w:pPr>
              <w:pStyle w:val="Compact"/>
              <w:jc w:val="center"/>
            </w:pPr>
            <w:r>
              <w:rPr>
                <w:bCs/>
                <w:b/>
              </w:rPr>
              <w:t xml:space="preserve">0.899</w:t>
            </w:r>
          </w:p>
        </w:tc>
        <w:tc>
          <w:tcPr/>
          <w:p>
            <w:pPr>
              <w:pStyle w:val="Compact"/>
              <w:jc w:val="center"/>
            </w:pPr>
            <w:r>
              <w:rPr>
                <w:bCs/>
                <w:b/>
              </w:rPr>
              <w:t xml:space="preserve">0.726</w:t>
            </w:r>
          </w:p>
        </w:tc>
        <w:tc>
          <w:tcPr/>
          <w:p>
            <w:pPr>
              <w:pStyle w:val="Compact"/>
              <w:jc w:val="center"/>
            </w:pPr>
            <w:r>
              <w:t xml:space="preserve">0.699</w:t>
            </w:r>
          </w:p>
        </w:tc>
        <w:tc>
          <w:tcPr/>
          <w:p>
            <w:pPr>
              <w:pStyle w:val="Compact"/>
              <w:jc w:val="center"/>
            </w:pPr>
            <w:r>
              <w:rPr>
                <w:bCs/>
                <w:b/>
              </w:rPr>
              <w:t xml:space="preserve">0.888</w:t>
            </w:r>
          </w:p>
        </w:tc>
        <w:tc>
          <w:tcPr/>
          <w:p>
            <w:pPr>
              <w:pStyle w:val="Compact"/>
              <w:jc w:val="center"/>
            </w:pPr>
            <w:r>
              <w:t xml:space="preserve">0.651</w:t>
            </w:r>
          </w:p>
        </w:tc>
      </w:tr>
      <w:tr>
        <w:tc>
          <w:tcPr/>
          <w:p>
            <w:pPr>
              <w:pStyle w:val="Compact"/>
              <w:jc w:val="left"/>
            </w:pPr>
            <w:r>
              <w:t xml:space="preserve">Qwen</w:t>
            </w:r>
          </w:p>
        </w:tc>
        <w:tc>
          <w:tcPr/>
          <w:p>
            <w:pPr>
              <w:pStyle w:val="Compact"/>
              <w:jc w:val="center"/>
            </w:pPr>
            <w:r>
              <w:rPr>
                <w:color w:val="CC0000"/>
              </w:rPr>
              <w:t xml:space="preserve">0.367</w:t>
            </w:r>
          </w:p>
        </w:tc>
        <w:tc>
          <w:tcPr/>
          <w:p>
            <w:pPr>
              <w:pStyle w:val="Compact"/>
              <w:jc w:val="center"/>
            </w:pPr>
            <w:r>
              <w:rPr>
                <w:color w:val="CC0000"/>
              </w:rPr>
              <w:t xml:space="preserve">0.429</w:t>
            </w:r>
          </w:p>
        </w:tc>
        <w:tc>
          <w:tcPr/>
          <w:p>
            <w:pPr>
              <w:pStyle w:val="Compact"/>
              <w:jc w:val="center"/>
            </w:pPr>
            <w:r>
              <w:rPr>
                <w:color w:val="CC0000"/>
              </w:rPr>
              <w:t xml:space="preserve">0.668</w:t>
            </w:r>
          </w:p>
        </w:tc>
        <w:tc>
          <w:tcPr/>
          <w:p>
            <w:pPr>
              <w:pStyle w:val="Compact"/>
              <w:jc w:val="center"/>
            </w:pPr>
            <w:r>
              <w:rPr>
                <w:color w:val="CC0000"/>
              </w:rPr>
              <w:t xml:space="preserve">0.673</w:t>
            </w:r>
          </w:p>
        </w:tc>
        <w:tc>
          <w:tcPr/>
          <w:p>
            <w:pPr>
              <w:pStyle w:val="Compact"/>
              <w:jc w:val="center"/>
            </w:pPr>
            <w:r>
              <w:t xml:space="preserve"/>
            </w:r>
            <w:r>
              <w:rPr>
                <w:color w:val="CC0000"/>
                <w:bCs/>
                <w:b/>
              </w:rPr>
              <w:t xml:space="preserve">0.726</w:t>
            </w:r>
            <w:r>
              <w:t xml:space="preserve"/>
            </w:r>
          </w:p>
        </w:tc>
        <w:tc>
          <w:tcPr/>
          <w:p>
            <w:pPr>
              <w:pStyle w:val="Compact"/>
              <w:jc w:val="center"/>
            </w:pPr>
            <w:r>
              <w:rPr>
                <w:color w:val="CC0000"/>
              </w:rPr>
              <w:t xml:space="preserve">0.663</w:t>
            </w:r>
          </w:p>
        </w:tc>
        <w:tc>
          <w:tcPr/>
          <w:p>
            <w:pPr>
              <w:pStyle w:val="Compact"/>
              <w:jc w:val="center"/>
            </w:pPr>
            <w:r>
              <w:rPr>
                <w:color w:val="CC0000"/>
              </w:rPr>
              <w:t xml:space="preserve">0.632</w:t>
            </w:r>
          </w:p>
        </w:tc>
        <w:tc>
          <w:tcPr/>
          <w:p>
            <w:pPr>
              <w:pStyle w:val="Compact"/>
              <w:jc w:val="center"/>
            </w:pPr>
            <w:r>
              <w:t xml:space="preserve"/>
            </w:r>
            <w:r>
              <w:rPr>
                <w:color w:val="CC0000"/>
                <w:bCs/>
                <w:b/>
              </w:rPr>
              <w:t xml:space="preserve">0.808</w:t>
            </w:r>
            <w:r>
              <w:t xml:space="preserve"/>
            </w:r>
          </w:p>
        </w:tc>
        <w:tc>
          <w:tcPr/>
          <w:p>
            <w:pPr>
              <w:pStyle w:val="Compact"/>
              <w:jc w:val="center"/>
            </w:pPr>
            <w:r>
              <w:rPr>
                <w:color w:val="CC0000"/>
              </w:rPr>
              <w:t xml:space="preserve">0.448</w:t>
            </w:r>
          </w:p>
        </w:tc>
      </w:tr>
      <w:tr>
        <w:tc>
          <w:tcPr/>
          <w:p>
            <w:pPr>
              <w:pStyle w:val="Compact"/>
              <w:jc w:val="left"/>
            </w:pPr>
            <w:r>
              <w:rPr>
                <w:iCs/>
                <w:i/>
              </w:rPr>
              <w:t xml:space="preserve">Classification metrics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Model</w:t>
            </w:r>
          </w:p>
        </w:tc>
        <w:tc>
          <w:tcPr/>
          <w:p>
            <w:pPr>
              <w:pStyle w:val="Compact"/>
              <w:jc w:val="center"/>
            </w:pPr>
            <w:r>
              <w:t xml:space="preserve">Accuracy</w:t>
            </w:r>
          </w:p>
        </w:tc>
        <w:tc>
          <w:tcPr/>
          <w:p>
            <w:pPr>
              <w:pStyle w:val="Compact"/>
            </w:pPr>
          </w:p>
        </w:tc>
        <w:tc>
          <w:tcPr/>
          <w:p>
            <w:pPr>
              <w:pStyle w:val="Compact"/>
              <w:jc w:val="center"/>
            </w:pPr>
            <w:r>
              <w:t xml:space="preserve">Precision</w:t>
            </w:r>
          </w:p>
        </w:tc>
        <w:tc>
          <w:tcPr/>
          <w:p>
            <w:pPr>
              <w:pStyle w:val="Compact"/>
            </w:pPr>
          </w:p>
        </w:tc>
        <w:tc>
          <w:tcPr/>
          <w:p>
            <w:pPr>
              <w:pStyle w:val="Compact"/>
              <w:jc w:val="center"/>
            </w:pPr>
            <w:r>
              <w:t xml:space="preserve">Recall</w:t>
            </w:r>
          </w:p>
        </w:tc>
        <w:tc>
          <w:tcPr/>
          <w:p>
            <w:pPr>
              <w:pStyle w:val="Compact"/>
            </w:pPr>
          </w:p>
        </w:tc>
        <w:tc>
          <w:tcPr/>
          <w:p>
            <w:pPr>
              <w:pStyle w:val="Compact"/>
              <w:jc w:val="center"/>
            </w:pPr>
            <w:r>
              <w:t xml:space="preserve">F1</w:t>
            </w:r>
          </w:p>
        </w:tc>
        <w:tc>
          <w:tcPr/>
          <w:p>
            <w:pPr>
              <w:pStyle w:val="Compact"/>
            </w:pPr>
          </w:p>
        </w:tc>
        <w:tc>
          <w:tcPr/>
          <w:p>
            <w:pPr>
              <w:pStyle w:val="Compact"/>
            </w:pPr>
          </w:p>
        </w:tc>
      </w:tr>
      <w:tr>
        <w:tc>
          <w:tcPr/>
          <w:p>
            <w:pPr>
              <w:pStyle w:val="Compact"/>
              <w:jc w:val="left"/>
            </w:pPr>
            <w:r>
              <w:t xml:space="preserve">Alpaca</w:t>
            </w:r>
          </w:p>
        </w:tc>
        <w:tc>
          <w:tcPr/>
          <w:p>
            <w:pPr>
              <w:pStyle w:val="Compact"/>
              <w:jc w:val="center"/>
            </w:pPr>
            <w:r>
              <w:t xml:space="preserve">0.419</w:t>
            </w:r>
          </w:p>
        </w:tc>
        <w:tc>
          <w:tcPr/>
          <w:p>
            <w:pPr>
              <w:pStyle w:val="Compact"/>
            </w:pPr>
          </w:p>
        </w:tc>
        <w:tc>
          <w:tcPr/>
          <w:p>
            <w:pPr>
              <w:pStyle w:val="Compact"/>
              <w:jc w:val="center"/>
            </w:pPr>
            <w:r>
              <w:t xml:space="preserve">0.512</w:t>
            </w:r>
          </w:p>
        </w:tc>
        <w:tc>
          <w:tcPr/>
          <w:p>
            <w:pPr>
              <w:pStyle w:val="Compact"/>
            </w:pPr>
          </w:p>
        </w:tc>
        <w:tc>
          <w:tcPr/>
          <w:p>
            <w:pPr>
              <w:pStyle w:val="Compact"/>
              <w:jc w:val="center"/>
            </w:pPr>
            <w:r>
              <w:t xml:space="preserve">0.699</w:t>
            </w:r>
          </w:p>
        </w:tc>
        <w:tc>
          <w:tcPr/>
          <w:p>
            <w:pPr>
              <w:pStyle w:val="Compact"/>
            </w:pPr>
          </w:p>
        </w:tc>
        <w:tc>
          <w:tcPr/>
          <w:p>
            <w:pPr>
              <w:pStyle w:val="Compact"/>
              <w:jc w:val="center"/>
            </w:pPr>
            <w:r>
              <w:t xml:space="preserve">0.591</w:t>
            </w:r>
          </w:p>
        </w:tc>
        <w:tc>
          <w:tcPr/>
          <w:p>
            <w:pPr>
              <w:pStyle w:val="Compact"/>
            </w:pPr>
          </w:p>
        </w:tc>
        <w:tc>
          <w:tcPr/>
          <w:p>
            <w:pPr>
              <w:pStyle w:val="Compact"/>
            </w:pPr>
          </w:p>
        </w:tc>
      </w:tr>
      <w:tr>
        <w:tc>
          <w:tcPr/>
          <w:p>
            <w:pPr>
              <w:pStyle w:val="Compact"/>
              <w:jc w:val="left"/>
            </w:pPr>
            <w:r>
              <w:t xml:space="preserve">Dolphin</w:t>
            </w:r>
          </w:p>
        </w:tc>
        <w:tc>
          <w:tcPr/>
          <w:p>
            <w:pPr>
              <w:pStyle w:val="Compact"/>
              <w:jc w:val="center"/>
            </w:pPr>
            <w:r>
              <w:rPr>
                <w:color w:val="008C00"/>
              </w:rPr>
              <w:t xml:space="preserve">0.676</w:t>
            </w:r>
          </w:p>
        </w:tc>
        <w:tc>
          <w:tcPr/>
          <w:p>
            <w:pPr>
              <w:pStyle w:val="Compact"/>
            </w:pPr>
          </w:p>
        </w:tc>
        <w:tc>
          <w:tcPr/>
          <w:p>
            <w:pPr>
              <w:pStyle w:val="Compact"/>
              <w:jc w:val="center"/>
            </w:pPr>
            <w:r>
              <w:t xml:space="preserve"/>
            </w:r>
            <w:r>
              <w:rPr>
                <w:color w:val="008C00"/>
                <w:bCs/>
                <w:b/>
              </w:rPr>
              <w:t xml:space="preserve">0.812</w:t>
            </w:r>
            <w:r>
              <w:t xml:space="preserve"/>
            </w:r>
          </w:p>
        </w:tc>
        <w:tc>
          <w:tcPr/>
          <w:p>
            <w:pPr>
              <w:pStyle w:val="Compact"/>
            </w:pPr>
          </w:p>
        </w:tc>
        <w:tc>
          <w:tcPr/>
          <w:p>
            <w:pPr>
              <w:pStyle w:val="Compact"/>
              <w:jc w:val="center"/>
            </w:pPr>
            <w:r>
              <w:rPr>
                <w:bCs/>
                <w:b/>
              </w:rPr>
              <w:t xml:space="preserve">0.801</w:t>
            </w:r>
          </w:p>
        </w:tc>
        <w:tc>
          <w:tcPr/>
          <w:p>
            <w:pPr>
              <w:pStyle w:val="Compact"/>
            </w:pPr>
          </w:p>
        </w:tc>
        <w:tc>
          <w:tcPr/>
          <w:p>
            <w:pPr>
              <w:pStyle w:val="Compact"/>
              <w:jc w:val="center"/>
            </w:pPr>
            <w:r>
              <w:t xml:space="preserve"/>
            </w:r>
            <w:r>
              <w:rPr>
                <w:color w:val="008C00"/>
                <w:bCs/>
                <w:b/>
              </w:rPr>
              <w:t xml:space="preserve">0.806</w:t>
            </w:r>
            <w:r>
              <w:t xml:space="preserve"/>
            </w:r>
          </w:p>
        </w:tc>
        <w:tc>
          <w:tcPr/>
          <w:p>
            <w:pPr>
              <w:pStyle w:val="Compact"/>
            </w:pPr>
          </w:p>
        </w:tc>
        <w:tc>
          <w:tcPr/>
          <w:p>
            <w:pPr>
              <w:pStyle w:val="Compact"/>
            </w:pPr>
          </w:p>
        </w:tc>
      </w:tr>
      <w:tr>
        <w:tc>
          <w:tcPr/>
          <w:p>
            <w:pPr>
              <w:pStyle w:val="Compact"/>
              <w:jc w:val="left"/>
            </w:pPr>
            <w:r>
              <w:t xml:space="preserve">Gemma</w:t>
            </w:r>
          </w:p>
        </w:tc>
        <w:tc>
          <w:tcPr/>
          <w:p>
            <w:pPr>
              <w:pStyle w:val="Compact"/>
              <w:jc w:val="center"/>
            </w:pPr>
            <w:r>
              <w:t xml:space="preserve">0.466</w:t>
            </w:r>
          </w:p>
        </w:tc>
        <w:tc>
          <w:tcPr/>
          <w:p>
            <w:pPr>
              <w:pStyle w:val="Compact"/>
            </w:pPr>
          </w:p>
        </w:tc>
        <w:tc>
          <w:tcPr/>
          <w:p>
            <w:pPr>
              <w:pStyle w:val="Compact"/>
              <w:jc w:val="center"/>
            </w:pPr>
            <w:r>
              <w:t xml:space="preserve">0.486</w:t>
            </w:r>
          </w:p>
        </w:tc>
        <w:tc>
          <w:tcPr/>
          <w:p>
            <w:pPr>
              <w:pStyle w:val="Compact"/>
            </w:pPr>
          </w:p>
        </w:tc>
        <w:tc>
          <w:tcPr/>
          <w:p>
            <w:pPr>
              <w:pStyle w:val="Compact"/>
              <w:jc w:val="center"/>
            </w:pPr>
            <w:r>
              <w:t xml:space="preserve"/>
            </w:r>
            <w:r>
              <w:rPr>
                <w:color w:val="008C00"/>
                <w:bCs/>
                <w:b/>
              </w:rPr>
              <w:t xml:space="preserve">0.917</w:t>
            </w:r>
            <w:r>
              <w:t xml:space="preserve"/>
            </w:r>
          </w:p>
        </w:tc>
        <w:tc>
          <w:tcPr/>
          <w:p>
            <w:pPr>
              <w:pStyle w:val="Compact"/>
            </w:pPr>
          </w:p>
        </w:tc>
        <w:tc>
          <w:tcPr/>
          <w:p>
            <w:pPr>
              <w:pStyle w:val="Compact"/>
              <w:jc w:val="center"/>
            </w:pPr>
            <w:r>
              <w:t xml:space="preserve">0.636</w:t>
            </w:r>
          </w:p>
        </w:tc>
        <w:tc>
          <w:tcPr/>
          <w:p>
            <w:pPr>
              <w:pStyle w:val="Compact"/>
            </w:pPr>
          </w:p>
        </w:tc>
        <w:tc>
          <w:tcPr/>
          <w:p>
            <w:pPr>
              <w:pStyle w:val="Compact"/>
            </w:pPr>
          </w:p>
        </w:tc>
      </w:tr>
      <w:tr>
        <w:tc>
          <w:tcPr/>
          <w:p>
            <w:pPr>
              <w:pStyle w:val="Compact"/>
              <w:jc w:val="left"/>
            </w:pPr>
            <w:r>
              <w:t xml:space="preserve">Llama</w:t>
            </w:r>
          </w:p>
        </w:tc>
        <w:tc>
          <w:tcPr/>
          <w:p>
            <w:pPr>
              <w:pStyle w:val="Compact"/>
              <w:jc w:val="center"/>
            </w:pPr>
            <w:r>
              <w:t xml:space="preserve">0.446</w:t>
            </w:r>
          </w:p>
        </w:tc>
        <w:tc>
          <w:tcPr/>
          <w:p>
            <w:pPr>
              <w:pStyle w:val="Compact"/>
            </w:pPr>
          </w:p>
        </w:tc>
        <w:tc>
          <w:tcPr/>
          <w:p>
            <w:pPr>
              <w:pStyle w:val="Compact"/>
              <w:jc w:val="center"/>
            </w:pPr>
            <w:r>
              <w:t xml:space="preserve">0.479</w:t>
            </w:r>
          </w:p>
        </w:tc>
        <w:tc>
          <w:tcPr/>
          <w:p>
            <w:pPr>
              <w:pStyle w:val="Compact"/>
            </w:pPr>
          </w:p>
        </w:tc>
        <w:tc>
          <w:tcPr/>
          <w:p>
            <w:pPr>
              <w:pStyle w:val="Compact"/>
              <w:jc w:val="center"/>
            </w:pPr>
            <w:r>
              <w:rPr>
                <w:bCs/>
                <w:b/>
              </w:rPr>
              <w:t xml:space="preserve">0.865</w:t>
            </w:r>
          </w:p>
        </w:tc>
        <w:tc>
          <w:tcPr/>
          <w:p>
            <w:pPr>
              <w:pStyle w:val="Compact"/>
            </w:pPr>
          </w:p>
        </w:tc>
        <w:tc>
          <w:tcPr/>
          <w:p>
            <w:pPr>
              <w:pStyle w:val="Compact"/>
              <w:jc w:val="center"/>
            </w:pPr>
            <w:r>
              <w:t xml:space="preserve">0.616</w:t>
            </w:r>
          </w:p>
        </w:tc>
        <w:tc>
          <w:tcPr/>
          <w:p>
            <w:pPr>
              <w:pStyle w:val="Compact"/>
            </w:pPr>
          </w:p>
        </w:tc>
        <w:tc>
          <w:tcPr/>
          <w:p>
            <w:pPr>
              <w:pStyle w:val="Compact"/>
            </w:pPr>
          </w:p>
        </w:tc>
      </w:tr>
      <w:tr>
        <w:tc>
          <w:tcPr/>
          <w:p>
            <w:pPr>
              <w:pStyle w:val="Compact"/>
              <w:jc w:val="left"/>
            </w:pPr>
            <w:r>
              <w:t xml:space="preserve">Mistral</w:t>
            </w:r>
          </w:p>
        </w:tc>
        <w:tc>
          <w:tcPr/>
          <w:p>
            <w:pPr>
              <w:pStyle w:val="Compact"/>
              <w:jc w:val="center"/>
            </w:pPr>
            <w:r>
              <w:t xml:space="preserve">0.610</w:t>
            </w:r>
          </w:p>
        </w:tc>
        <w:tc>
          <w:tcPr/>
          <w:p>
            <w:pPr>
              <w:pStyle w:val="Compact"/>
            </w:pPr>
          </w:p>
        </w:tc>
        <w:tc>
          <w:tcPr/>
          <w:p>
            <w:pPr>
              <w:pStyle w:val="Compact"/>
              <w:jc w:val="center"/>
            </w:pPr>
            <w:r>
              <w:t xml:space="preserve">0.670</w:t>
            </w:r>
          </w:p>
        </w:tc>
        <w:tc>
          <w:tcPr/>
          <w:p>
            <w:pPr>
              <w:pStyle w:val="Compact"/>
            </w:pPr>
          </w:p>
        </w:tc>
        <w:tc>
          <w:tcPr/>
          <w:p>
            <w:pPr>
              <w:pStyle w:val="Compact"/>
              <w:jc w:val="center"/>
            </w:pPr>
            <w:r>
              <w:rPr>
                <w:bCs/>
                <w:b/>
              </w:rPr>
              <w:t xml:space="preserve">0.872</w:t>
            </w:r>
          </w:p>
        </w:tc>
        <w:tc>
          <w:tcPr/>
          <w:p>
            <w:pPr>
              <w:pStyle w:val="Compact"/>
            </w:pPr>
          </w:p>
        </w:tc>
        <w:tc>
          <w:tcPr/>
          <w:p>
            <w:pPr>
              <w:pStyle w:val="Compact"/>
              <w:jc w:val="center"/>
            </w:pPr>
            <w:r>
              <w:rPr>
                <w:bCs/>
                <w:b/>
              </w:rPr>
              <w:t xml:space="preserve">0.758</w:t>
            </w:r>
          </w:p>
        </w:tc>
        <w:tc>
          <w:tcPr/>
          <w:p>
            <w:pPr>
              <w:pStyle w:val="Compact"/>
            </w:pPr>
          </w:p>
        </w:tc>
        <w:tc>
          <w:tcPr/>
          <w:p>
            <w:pPr>
              <w:pStyle w:val="Compact"/>
            </w:pPr>
          </w:p>
        </w:tc>
      </w:tr>
      <w:tr>
        <w:tc>
          <w:tcPr/>
          <w:p>
            <w:pPr>
              <w:pStyle w:val="Compact"/>
              <w:jc w:val="left"/>
            </w:pPr>
            <w:r>
              <w:t xml:space="preserve">Qwen</w:t>
            </w:r>
          </w:p>
        </w:tc>
        <w:tc>
          <w:tcPr/>
          <w:p>
            <w:pPr>
              <w:pStyle w:val="Compact"/>
              <w:jc w:val="center"/>
            </w:pPr>
            <w:r>
              <w:rPr>
                <w:color w:val="CC0000"/>
              </w:rPr>
              <w:t xml:space="preserve">0.235</w:t>
            </w:r>
          </w:p>
        </w:tc>
        <w:tc>
          <w:tcPr/>
          <w:p>
            <w:pPr>
              <w:pStyle w:val="Compact"/>
            </w:pPr>
          </w:p>
        </w:tc>
        <w:tc>
          <w:tcPr/>
          <w:p>
            <w:pPr>
              <w:pStyle w:val="Compact"/>
              <w:jc w:val="center"/>
            </w:pPr>
            <w:r>
              <w:rPr>
                <w:color w:val="CC0000"/>
              </w:rPr>
              <w:t xml:space="preserve">0.311</w:t>
            </w:r>
          </w:p>
        </w:tc>
        <w:tc>
          <w:tcPr/>
          <w:p>
            <w:pPr>
              <w:pStyle w:val="Compact"/>
            </w:pPr>
          </w:p>
        </w:tc>
        <w:tc>
          <w:tcPr/>
          <w:p>
            <w:pPr>
              <w:pStyle w:val="Compact"/>
              <w:jc w:val="center"/>
            </w:pPr>
            <w:r>
              <w:rPr>
                <w:color w:val="CC0000"/>
              </w:rPr>
              <w:t xml:space="preserve">0.487</w:t>
            </w:r>
          </w:p>
        </w:tc>
        <w:tc>
          <w:tcPr/>
          <w:p>
            <w:pPr>
              <w:pStyle w:val="Compact"/>
            </w:pPr>
          </w:p>
        </w:tc>
        <w:tc>
          <w:tcPr/>
          <w:p>
            <w:pPr>
              <w:pStyle w:val="Compact"/>
              <w:jc w:val="center"/>
            </w:pPr>
            <w:r>
              <w:rPr>
                <w:color w:val="CC0000"/>
              </w:rPr>
              <w:t xml:space="preserve">0.380</w:t>
            </w:r>
          </w:p>
        </w:tc>
        <w:tc>
          <w:tcPr/>
          <w:p>
            <w:pPr>
              <w:pStyle w:val="Compact"/>
            </w:pPr>
          </w:p>
        </w:tc>
        <w:tc>
          <w:tcPr/>
          <w:p>
            <w:pPr>
              <w:pStyle w:val="Compact"/>
            </w:pPr>
          </w:p>
        </w:tc>
      </w:tr>
    </w:tbl>
    <w:bookmarkEnd w:id="39"/>
    <w:p>
      <w:pPr>
        <w:pStyle w:val="BodyText"/>
      </w:pPr>
      <w:r>
        <w:t xml:space="preserve">Figure </w:t>
      </w:r>
      <w:hyperlink w:anchor="img:4.2.1">
        <w:r>
          <w:rPr>
            <w:rStyle w:val="Hyperlink"/>
          </w:rPr>
          <w:t xml:space="preserve">2</w:t>
        </w:r>
      </w:hyperlink>
      <w:r>
        <w:t xml:space="preserve"> </w:t>
      </w:r>
      <w:r>
        <w:t xml:space="preserve">presents the visual comparison among the six models across the nine similarity metrics in EN1.</w:t>
      </w:r>
    </w:p>
    <w:p>
      <w:pPr>
        <w:pStyle w:val="CaptionedFigure"/>
      </w:pPr>
      <w:r>
        <w:drawing>
          <wp:inline>
            <wp:extent cx="5334000" cy="2567324"/>
            <wp:effectExtent b="0" l="0" r="0" t="0"/>
            <wp:docPr descr="" title="" id="41" name="Picture"/>
            <a:graphic>
              <a:graphicData uri="http://schemas.openxmlformats.org/drawingml/2006/picture">
                <pic:pic>
                  <pic:nvPicPr>
                    <pic:cNvPr descr="figs/4.2.1-resultados-en1-barras-en.png" id="42" name="Picture"/>
                    <pic:cNvPicPr>
                      <a:picLocks noChangeArrowheads="1" noChangeAspect="1"/>
                    </pic:cNvPicPr>
                  </pic:nvPicPr>
                  <pic:blipFill>
                    <a:blip r:embed="rId40"/>
                    <a:stretch>
                      <a:fillRect/>
                    </a:stretch>
                  </pic:blipFill>
                  <pic:spPr bwMode="auto">
                    <a:xfrm>
                      <a:off x="0" y="0"/>
                      <a:ext cx="5334000" cy="2567324"/>
                    </a:xfrm>
                    <a:prstGeom prst="rect">
                      <a:avLst/>
                    </a:prstGeom>
                    <a:noFill/>
                    <a:ln w="9525">
                      <a:noFill/>
                      <a:headEnd/>
                      <a:tailEnd/>
                    </a:ln>
                  </pic:spPr>
                </pic:pic>
              </a:graphicData>
            </a:graphic>
          </wp:inline>
        </w:drawing>
      </w:r>
    </w:p>
    <w:p>
      <w:pPr>
        <w:pStyle w:val="ImageCaption"/>
      </w:pPr>
      <w:r>
        <w:t xml:space="preserve">Model</w:t>
      </w:r>
      <w:r>
        <w:t xml:space="preserve"> </w:t>
      </w:r>
      <m:oMath>
        <m:r>
          <m:rPr>
            <m:sty m:val="p"/>
          </m:rPr>
          <m:t>×</m:t>
        </m:r>
      </m:oMath>
      <w:r>
        <w:t xml:space="preserve"> </w:t>
      </w:r>
      <w:r>
        <w:t xml:space="preserve">metric comparison in EN1.</w:t>
      </w:r>
    </w:p>
    <w:bookmarkEnd w:id="43"/>
    <w:bookmarkStart w:id="48" w:name="en2-rase-operator-identification"/>
    <w:p>
      <w:pPr>
        <w:pStyle w:val="Heading3"/>
      </w:pPr>
      <w:r>
        <w:t xml:space="preserve">EN2: RASE Operator Identification</w:t>
      </w:r>
    </w:p>
    <w:p>
      <w:pPr>
        <w:pStyle w:val="FirstParagraph"/>
      </w:pPr>
      <w:r>
        <w:t xml:space="preserve">EN2 measured the identification and structuring of the RASE operators from the reference N1. The averages dropped relative to EN1 (SBERT 0.490; Multilingual 0.595), reflecting the greater difficulty of structured formalization. The classification metrics fall even further (macro F1 0.197): the models have real difficulty distinguishing Selection and Exception.</w:t>
      </w:r>
      <w:r>
        <w:t xml:space="preserve"> </w:t>
      </w:r>
      <w:r>
        <w:rPr>
          <w:bCs/>
          <w:b/>
        </w:rPr>
        <w:t xml:space="preserve">Llama</w:t>
      </w:r>
      <w:r>
        <w:t xml:space="preserve"> </w:t>
      </w:r>
      <w:r>
        <w:t xml:space="preserve">leads in the semantic and lexical metrics;</w:t>
      </w:r>
      <w:r>
        <w:t xml:space="preserve"> </w:t>
      </w:r>
      <w:r>
        <w:rPr>
          <w:bCs/>
          <w:b/>
        </w:rPr>
        <w:t xml:space="preserve">Dolphin</w:t>
      </w:r>
      <w:r>
        <w:t xml:space="preserve"> </w:t>
      </w:r>
      <w:r>
        <w:t xml:space="preserve">takes the best macro F1 (0.286). The detailed figures are in Table </w:t>
      </w:r>
      <w:hyperlink w:anchor="tab:resultados_en2">
        <w:r>
          <w:rPr>
            <w:rStyle w:val="Hyperlink"/>
          </w:rPr>
          <w:t xml:space="preserve">4</w:t>
        </w:r>
      </w:hyperlink>
      <w:r>
        <w:t xml:space="preserve">.</w:t>
      </w:r>
    </w:p>
    <w:bookmarkStart w:id="44" w:name="tab:resultados_en2"/>
    <w:p>
      <w:pPr>
        <w:pStyle w:val="TableCaption"/>
      </w:pPr>
      <w:r>
        <w:t xml:space="preserve">Results per model in EN2 (similarity and per-operator macro classification).</w:t>
      </w:r>
    </w:p>
    <w:tbl>
      <w:tblPr>
        <w:tblStyle w:val="Table"/>
        <w:tblW w:type="auto" w:w="0"/>
        <w:tblLook w:firstRow="0" w:lastRow="0" w:firstColumn="0" w:lastColumn="0" w:noHBand="0" w:noVBand="0" w:val="0000"/>
        <w:jc w:val="start"/>
        <w:tblCaption w:val="Results per model in EN2 (similarity and per-operator macro classification)."/>
      </w:tblPr>
      <w:tblGrid>
        <w:gridCol w:w="792"/>
        <w:gridCol w:w="792"/>
        <w:gridCol w:w="792"/>
        <w:gridCol w:w="792"/>
        <w:gridCol w:w="792"/>
        <w:gridCol w:w="792"/>
        <w:gridCol w:w="792"/>
        <w:gridCol w:w="792"/>
        <w:gridCol w:w="792"/>
        <w:gridCol w:w="792"/>
      </w:tblGrid>
      <w:tr>
        <w:tc>
          <w:tcPr/>
          <w:p>
            <w:pPr>
              <w:pStyle w:val="Compact"/>
            </w:pPr>
          </w:p>
        </w:tc>
        <w:tc>
          <w:tcPr/>
          <w:p>
            <w:pPr>
              <w:pStyle w:val="Compact"/>
              <w:jc w:val="center"/>
            </w:pPr>
            <w:r>
              <w:t xml:space="preserve">Lexical</w:t>
            </w:r>
          </w:p>
        </w:tc>
        <w:tc>
          <w:tcPr/>
          <w:p>
            <w:pPr>
              <w:pStyle w:val="Compact"/>
            </w:pPr>
          </w:p>
        </w:tc>
        <w:tc>
          <w:tcPr/>
          <w:p>
            <w:pPr>
              <w:pStyle w:val="Compact"/>
              <w:jc w:val="center"/>
            </w:pPr>
            <w:r>
              <w:t xml:space="preserve">Semantic</w:t>
            </w:r>
          </w:p>
        </w:tc>
        <w:tc>
          <w:tcPr/>
          <w:p>
            <w:pPr>
              <w:pStyle w:val="Compact"/>
            </w:pPr>
          </w:p>
        </w:tc>
        <w:tc>
          <w:tcPr/>
          <w:p>
            <w:pPr>
              <w:pStyle w:val="Compact"/>
            </w:pPr>
          </w:p>
        </w:tc>
        <w:tc>
          <w:tcPr/>
          <w:p>
            <w:pPr>
              <w:pStyle w:val="Compact"/>
              <w:jc w:val="center"/>
            </w:pPr>
            <w:r>
              <w:t xml:space="preserve">WMD</w:t>
            </w:r>
          </w:p>
        </w:tc>
        <w:tc>
          <w:tcPr/>
          <w:p>
            <w:pPr>
              <w:pStyle w:val="Compact"/>
            </w:pPr>
          </w:p>
        </w:tc>
        <w:tc>
          <w:tcPr/>
          <w:p>
            <w:pPr>
              <w:pStyle w:val="Compact"/>
              <w:jc w:val="center"/>
            </w:pPr>
            <w:r>
              <w:t xml:space="preserve">Generation</w:t>
            </w:r>
          </w:p>
        </w:tc>
        <w:tc>
          <w:tcPr/>
          <w:p>
            <w:pPr>
              <w:pStyle w:val="Compact"/>
            </w:pPr>
          </w:p>
        </w:tc>
      </w:tr>
      <w:tr>
        <w:tc>
          <w:tcPr/>
          <w:p>
            <w:pPr>
              <w:pStyle w:val="Compact"/>
              <w:jc w:val="left"/>
            </w:pPr>
            <w:r>
              <w:t xml:space="preserve">Model</w:t>
            </w:r>
          </w:p>
        </w:tc>
        <w:tc>
          <w:tcPr/>
          <w:p>
            <w:pPr>
              <w:pStyle w:val="Compact"/>
              <w:jc w:val="center"/>
            </w:pPr>
            <w:r>
              <w:t xml:space="preserve">FW</w:t>
            </w:r>
          </w:p>
        </w:tc>
        <w:tc>
          <w:tcPr/>
          <w:p>
            <w:pPr>
              <w:pStyle w:val="Compact"/>
              <w:jc w:val="center"/>
            </w:pPr>
            <w:r>
              <w:t xml:space="preserve">TF-IDF</w:t>
            </w:r>
          </w:p>
        </w:tc>
        <w:tc>
          <w:tcPr/>
          <w:p>
            <w:pPr>
              <w:pStyle w:val="Compact"/>
              <w:jc w:val="center"/>
            </w:pPr>
            <w:r>
              <w:t xml:space="preserve">SBERT</w:t>
            </w:r>
          </w:p>
        </w:tc>
        <w:tc>
          <w:tcPr/>
          <w:p>
            <w:pPr>
              <w:pStyle w:val="Compact"/>
              <w:jc w:val="center"/>
            </w:pPr>
            <w:r>
              <w:t xml:space="preserve">BERTimbau</w:t>
            </w:r>
          </w:p>
        </w:tc>
        <w:tc>
          <w:tcPr/>
          <w:p>
            <w:pPr>
              <w:pStyle w:val="Compact"/>
              <w:jc w:val="center"/>
            </w:pPr>
            <w:r>
              <w:t xml:space="preserve">Multi.</w:t>
            </w:r>
          </w:p>
        </w:tc>
        <w:tc>
          <w:tcPr/>
          <w:p>
            <w:pPr>
              <w:pStyle w:val="Compact"/>
              <w:jc w:val="center"/>
            </w:pPr>
            <w:r>
              <w:t xml:space="preserve">WMD_ft</w:t>
            </w:r>
          </w:p>
        </w:tc>
        <w:tc>
          <w:tcPr/>
          <w:p>
            <w:pPr>
              <w:pStyle w:val="Compact"/>
              <w:jc w:val="center"/>
            </w:pPr>
            <w:r>
              <w:t xml:space="preserve">WMD_nilc</w:t>
            </w:r>
          </w:p>
        </w:tc>
        <w:tc>
          <w:tcPr/>
          <w:p>
            <w:pPr>
              <w:pStyle w:val="Compact"/>
              <w:jc w:val="center"/>
            </w:pPr>
            <w:r>
              <w:t xml:space="preserve">BERTScore</w:t>
            </w:r>
          </w:p>
        </w:tc>
        <w:tc>
          <w:tcPr/>
          <w:p>
            <w:pPr>
              <w:pStyle w:val="Compact"/>
              <w:jc w:val="center"/>
            </w:pPr>
            <w:r>
              <w:t xml:space="preserve">ROUGE-L</w:t>
            </w:r>
          </w:p>
        </w:tc>
      </w:tr>
      <w:tr>
        <w:tc>
          <w:tcPr/>
          <w:p>
            <w:pPr>
              <w:pStyle w:val="Compact"/>
              <w:jc w:val="left"/>
            </w:pPr>
            <w:r>
              <w:t xml:space="preserve">Alpaca</w:t>
            </w:r>
          </w:p>
        </w:tc>
        <w:tc>
          <w:tcPr/>
          <w:p>
            <w:pPr>
              <w:pStyle w:val="Compact"/>
              <w:jc w:val="center"/>
            </w:pPr>
            <w:r>
              <w:rPr>
                <w:color w:val="CC0000"/>
              </w:rPr>
              <w:t xml:space="preserve">0.334</w:t>
            </w:r>
          </w:p>
        </w:tc>
        <w:tc>
          <w:tcPr/>
          <w:p>
            <w:pPr>
              <w:pStyle w:val="Compact"/>
              <w:jc w:val="center"/>
            </w:pPr>
            <w:r>
              <w:t xml:space="preserve">0.168</w:t>
            </w:r>
          </w:p>
        </w:tc>
        <w:tc>
          <w:tcPr/>
          <w:p>
            <w:pPr>
              <w:pStyle w:val="Compact"/>
              <w:jc w:val="center"/>
            </w:pPr>
            <w:r>
              <w:t xml:space="preserve">0.386</w:t>
            </w:r>
          </w:p>
        </w:tc>
        <w:tc>
          <w:tcPr/>
          <w:p>
            <w:pPr>
              <w:pStyle w:val="Compact"/>
              <w:jc w:val="center"/>
            </w:pPr>
            <w:r>
              <w:t xml:space="preserve">0.418</w:t>
            </w:r>
          </w:p>
        </w:tc>
        <w:tc>
          <w:tcPr/>
          <w:p>
            <w:pPr>
              <w:pStyle w:val="Compact"/>
              <w:jc w:val="center"/>
            </w:pPr>
            <w:r>
              <w:t xml:space="preserve">0.484</w:t>
            </w:r>
          </w:p>
        </w:tc>
        <w:tc>
          <w:tcPr/>
          <w:p>
            <w:pPr>
              <w:pStyle w:val="Compact"/>
              <w:jc w:val="center"/>
            </w:pPr>
            <w:r>
              <w:t xml:space="preserve">0.522</w:t>
            </w:r>
          </w:p>
        </w:tc>
        <w:tc>
          <w:tcPr/>
          <w:p>
            <w:pPr>
              <w:pStyle w:val="Compact"/>
              <w:jc w:val="center"/>
            </w:pPr>
            <w:r>
              <w:t xml:space="preserve">0.486</w:t>
            </w:r>
          </w:p>
        </w:tc>
        <w:tc>
          <w:tcPr/>
          <w:p>
            <w:pPr>
              <w:pStyle w:val="Compact"/>
              <w:jc w:val="center"/>
            </w:pPr>
            <w:r>
              <w:rPr>
                <w:bCs/>
                <w:b/>
              </w:rPr>
              <w:t xml:space="preserve">0.702</w:t>
            </w:r>
          </w:p>
        </w:tc>
        <w:tc>
          <w:tcPr/>
          <w:p>
            <w:pPr>
              <w:pStyle w:val="Compact"/>
              <w:jc w:val="center"/>
            </w:pPr>
            <w:r>
              <w:t xml:space="preserve">0.172</w:t>
            </w:r>
          </w:p>
        </w:tc>
      </w:tr>
      <w:tr>
        <w:tc>
          <w:tcPr/>
          <w:p>
            <w:pPr>
              <w:pStyle w:val="Compact"/>
              <w:jc w:val="left"/>
            </w:pPr>
            <w:r>
              <w:t xml:space="preserve">Dolphin</w:t>
            </w:r>
          </w:p>
        </w:tc>
        <w:tc>
          <w:tcPr/>
          <w:p>
            <w:pPr>
              <w:pStyle w:val="Compact"/>
              <w:jc w:val="center"/>
            </w:pPr>
            <w:r>
              <w:t xml:space="preserve">0.511</w:t>
            </w:r>
          </w:p>
        </w:tc>
        <w:tc>
          <w:tcPr/>
          <w:p>
            <w:pPr>
              <w:pStyle w:val="Compact"/>
              <w:jc w:val="center"/>
            </w:pPr>
            <w:r>
              <w:t xml:space="preserve">0.423</w:t>
            </w:r>
          </w:p>
        </w:tc>
        <w:tc>
          <w:tcPr/>
          <w:p>
            <w:pPr>
              <w:pStyle w:val="Compact"/>
              <w:jc w:val="center"/>
            </w:pPr>
            <w:r>
              <w:t xml:space="preserve">0.557</w:t>
            </w:r>
          </w:p>
        </w:tc>
        <w:tc>
          <w:tcPr/>
          <w:p>
            <w:pPr>
              <w:pStyle w:val="Compact"/>
              <w:jc w:val="center"/>
            </w:pPr>
            <w:r>
              <w:t xml:space="preserve">0.621</w:t>
            </w:r>
          </w:p>
        </w:tc>
        <w:tc>
          <w:tcPr/>
          <w:p>
            <w:pPr>
              <w:pStyle w:val="Compact"/>
              <w:jc w:val="center"/>
            </w:pPr>
            <w:r>
              <w:t xml:space="preserve">0.665</w:t>
            </w:r>
          </w:p>
        </w:tc>
        <w:tc>
          <w:tcPr/>
          <w:p>
            <w:pPr>
              <w:pStyle w:val="Compact"/>
              <w:jc w:val="center"/>
            </w:pPr>
            <w:r>
              <w:rPr>
                <w:color w:val="008C00"/>
              </w:rPr>
              <w:t xml:space="preserve">0.620</w:t>
            </w:r>
          </w:p>
        </w:tc>
        <w:tc>
          <w:tcPr/>
          <w:p>
            <w:pPr>
              <w:pStyle w:val="Compact"/>
              <w:jc w:val="center"/>
            </w:pPr>
            <w:r>
              <w:rPr>
                <w:color w:val="008C00"/>
              </w:rPr>
              <w:t xml:space="preserve">0.589</w:t>
            </w:r>
          </w:p>
        </w:tc>
        <w:tc>
          <w:tcPr/>
          <w:p>
            <w:pPr>
              <w:pStyle w:val="Compact"/>
              <w:jc w:val="center"/>
            </w:pPr>
            <w:r>
              <w:rPr>
                <w:bCs/>
                <w:b/>
              </w:rPr>
              <w:t xml:space="preserve">0.786</w:t>
            </w:r>
          </w:p>
        </w:tc>
        <w:tc>
          <w:tcPr/>
          <w:p>
            <w:pPr>
              <w:pStyle w:val="Compact"/>
              <w:jc w:val="center"/>
            </w:pPr>
            <w:r>
              <w:t xml:space="preserve">0.412</w:t>
            </w:r>
          </w:p>
        </w:tc>
      </w:tr>
      <w:tr>
        <w:tc>
          <w:tcPr/>
          <w:p>
            <w:pPr>
              <w:pStyle w:val="Compact"/>
              <w:jc w:val="left"/>
            </w:pPr>
            <w:r>
              <w:t xml:space="preserve">Gemma</w:t>
            </w:r>
          </w:p>
        </w:tc>
        <w:tc>
          <w:tcPr/>
          <w:p>
            <w:pPr>
              <w:pStyle w:val="Compact"/>
              <w:jc w:val="center"/>
            </w:pPr>
            <w:r>
              <w:t xml:space="preserve">0.384</w:t>
            </w:r>
          </w:p>
        </w:tc>
        <w:tc>
          <w:tcPr/>
          <w:p>
            <w:pPr>
              <w:pStyle w:val="Compact"/>
              <w:jc w:val="center"/>
            </w:pPr>
            <w:r>
              <w:t xml:space="preserve">0.364</w:t>
            </w:r>
          </w:p>
        </w:tc>
        <w:tc>
          <w:tcPr/>
          <w:p>
            <w:pPr>
              <w:pStyle w:val="Compact"/>
              <w:jc w:val="center"/>
            </w:pPr>
            <w:r>
              <w:t xml:space="preserve">0.520</w:t>
            </w:r>
          </w:p>
        </w:tc>
        <w:tc>
          <w:tcPr/>
          <w:p>
            <w:pPr>
              <w:pStyle w:val="Compact"/>
              <w:jc w:val="center"/>
            </w:pPr>
            <w:r>
              <w:t xml:space="preserve">0.579</w:t>
            </w:r>
          </w:p>
        </w:tc>
        <w:tc>
          <w:tcPr/>
          <w:p>
            <w:pPr>
              <w:pStyle w:val="Compact"/>
              <w:jc w:val="center"/>
            </w:pPr>
            <w:r>
              <w:t xml:space="preserve">0.625</w:t>
            </w:r>
          </w:p>
        </w:tc>
        <w:tc>
          <w:tcPr/>
          <w:p>
            <w:pPr>
              <w:pStyle w:val="Compact"/>
              <w:jc w:val="center"/>
            </w:pPr>
            <w:r>
              <w:t xml:space="preserve">0.608</w:t>
            </w:r>
          </w:p>
        </w:tc>
        <w:tc>
          <w:tcPr/>
          <w:p>
            <w:pPr>
              <w:pStyle w:val="Compact"/>
              <w:jc w:val="center"/>
            </w:pPr>
            <w:r>
              <w:t xml:space="preserve">0.577</w:t>
            </w:r>
          </w:p>
        </w:tc>
        <w:tc>
          <w:tcPr/>
          <w:p>
            <w:pPr>
              <w:pStyle w:val="Compact"/>
              <w:jc w:val="center"/>
            </w:pPr>
            <w:r>
              <w:rPr>
                <w:bCs/>
                <w:b/>
              </w:rPr>
              <w:t xml:space="preserve">0.772</w:t>
            </w:r>
          </w:p>
        </w:tc>
        <w:tc>
          <w:tcPr/>
          <w:p>
            <w:pPr>
              <w:pStyle w:val="Compact"/>
              <w:jc w:val="center"/>
            </w:pPr>
            <w:r>
              <w:t xml:space="preserve">0.350</w:t>
            </w:r>
          </w:p>
        </w:tc>
      </w:tr>
      <w:tr>
        <w:tc>
          <w:tcPr/>
          <w:p>
            <w:pPr>
              <w:pStyle w:val="Compact"/>
              <w:jc w:val="left"/>
            </w:pPr>
            <w:r>
              <w:t xml:space="preserve">Llama</w:t>
            </w:r>
          </w:p>
        </w:tc>
        <w:tc>
          <w:tcPr/>
          <w:p>
            <w:pPr>
              <w:pStyle w:val="Compact"/>
              <w:jc w:val="center"/>
            </w:pPr>
            <w:r>
              <w:rPr>
                <w:color w:val="008C00"/>
              </w:rPr>
              <w:t xml:space="preserve">0.638</w:t>
            </w:r>
          </w:p>
        </w:tc>
        <w:tc>
          <w:tcPr/>
          <w:p>
            <w:pPr>
              <w:pStyle w:val="Compact"/>
              <w:jc w:val="center"/>
            </w:pPr>
            <w:r>
              <w:rPr>
                <w:color w:val="008C00"/>
              </w:rPr>
              <w:t xml:space="preserve">0.447</w:t>
            </w:r>
          </w:p>
        </w:tc>
        <w:tc>
          <w:tcPr/>
          <w:p>
            <w:pPr>
              <w:pStyle w:val="Compact"/>
              <w:jc w:val="center"/>
            </w:pPr>
            <w:r>
              <w:rPr>
                <w:color w:val="008C00"/>
              </w:rPr>
              <w:t xml:space="preserve">0.595</w:t>
            </w:r>
          </w:p>
        </w:tc>
        <w:tc>
          <w:tcPr/>
          <w:p>
            <w:pPr>
              <w:pStyle w:val="Compact"/>
              <w:jc w:val="center"/>
            </w:pPr>
            <w:r>
              <w:rPr>
                <w:color w:val="008C00"/>
              </w:rPr>
              <w:t xml:space="preserve">0.657</w:t>
            </w:r>
          </w:p>
        </w:tc>
        <w:tc>
          <w:tcPr/>
          <w:p>
            <w:pPr>
              <w:pStyle w:val="Compact"/>
              <w:jc w:val="center"/>
            </w:pPr>
            <w:r>
              <w:rPr>
                <w:color w:val="008C00"/>
              </w:rPr>
              <w:t xml:space="preserve">0.685</w:t>
            </w:r>
          </w:p>
        </w:tc>
        <w:tc>
          <w:tcPr/>
          <w:p>
            <w:pPr>
              <w:pStyle w:val="Compact"/>
              <w:jc w:val="center"/>
            </w:pPr>
            <w:r>
              <w:t xml:space="preserve">0.617</w:t>
            </w:r>
          </w:p>
        </w:tc>
        <w:tc>
          <w:tcPr/>
          <w:p>
            <w:pPr>
              <w:pStyle w:val="Compact"/>
              <w:jc w:val="center"/>
            </w:pPr>
            <w:r>
              <w:t xml:space="preserve">0.586</w:t>
            </w:r>
          </w:p>
        </w:tc>
        <w:tc>
          <w:tcPr/>
          <w:p>
            <w:pPr>
              <w:pStyle w:val="Compact"/>
              <w:jc w:val="center"/>
            </w:pPr>
            <w:r>
              <w:t xml:space="preserve"/>
            </w:r>
            <w:r>
              <w:rPr>
                <w:color w:val="008C00"/>
                <w:bCs/>
                <w:b/>
              </w:rPr>
              <w:t xml:space="preserve">0.796</w:t>
            </w:r>
            <w:r>
              <w:t xml:space="preserve"/>
            </w:r>
          </w:p>
        </w:tc>
        <w:tc>
          <w:tcPr/>
          <w:p>
            <w:pPr>
              <w:pStyle w:val="Compact"/>
              <w:jc w:val="center"/>
            </w:pPr>
            <w:r>
              <w:rPr>
                <w:color w:val="008C00"/>
              </w:rPr>
              <w:t xml:space="preserve">0.427</w:t>
            </w:r>
          </w:p>
        </w:tc>
      </w:tr>
      <w:tr>
        <w:tc>
          <w:tcPr/>
          <w:p>
            <w:pPr>
              <w:pStyle w:val="Compact"/>
              <w:jc w:val="left"/>
            </w:pPr>
            <w:r>
              <w:t xml:space="preserve">Mistral</w:t>
            </w:r>
          </w:p>
        </w:tc>
        <w:tc>
          <w:tcPr/>
          <w:p>
            <w:pPr>
              <w:pStyle w:val="Compact"/>
              <w:jc w:val="center"/>
            </w:pPr>
            <w:r>
              <w:t xml:space="preserve">0.563</w:t>
            </w:r>
          </w:p>
        </w:tc>
        <w:tc>
          <w:tcPr/>
          <w:p>
            <w:pPr>
              <w:pStyle w:val="Compact"/>
              <w:jc w:val="center"/>
            </w:pPr>
            <w:r>
              <w:t xml:space="preserve">0.385</w:t>
            </w:r>
          </w:p>
        </w:tc>
        <w:tc>
          <w:tcPr/>
          <w:p>
            <w:pPr>
              <w:pStyle w:val="Compact"/>
              <w:jc w:val="center"/>
            </w:pPr>
            <w:r>
              <w:t xml:space="preserve">0.575</w:t>
            </w:r>
          </w:p>
        </w:tc>
        <w:tc>
          <w:tcPr/>
          <w:p>
            <w:pPr>
              <w:pStyle w:val="Compact"/>
              <w:jc w:val="center"/>
            </w:pPr>
            <w:r>
              <w:t xml:space="preserve">0.607</w:t>
            </w:r>
          </w:p>
        </w:tc>
        <w:tc>
          <w:tcPr/>
          <w:p>
            <w:pPr>
              <w:pStyle w:val="Compact"/>
              <w:jc w:val="center"/>
            </w:pPr>
            <w:r>
              <w:t xml:space="preserve">0.665</w:t>
            </w:r>
          </w:p>
        </w:tc>
        <w:tc>
          <w:tcPr/>
          <w:p>
            <w:pPr>
              <w:pStyle w:val="Compact"/>
              <w:jc w:val="center"/>
            </w:pPr>
            <w:r>
              <w:t xml:space="preserve">0.607</w:t>
            </w:r>
          </w:p>
        </w:tc>
        <w:tc>
          <w:tcPr/>
          <w:p>
            <w:pPr>
              <w:pStyle w:val="Compact"/>
              <w:jc w:val="center"/>
            </w:pPr>
            <w:r>
              <w:t xml:space="preserve">0.575</w:t>
            </w:r>
          </w:p>
        </w:tc>
        <w:tc>
          <w:tcPr/>
          <w:p>
            <w:pPr>
              <w:pStyle w:val="Compact"/>
              <w:jc w:val="center"/>
            </w:pPr>
            <w:r>
              <w:rPr>
                <w:bCs/>
                <w:b/>
              </w:rPr>
              <w:t xml:space="preserve">0.779</w:t>
            </w:r>
          </w:p>
        </w:tc>
        <w:tc>
          <w:tcPr/>
          <w:p>
            <w:pPr>
              <w:pStyle w:val="Compact"/>
              <w:jc w:val="center"/>
            </w:pPr>
            <w:r>
              <w:t xml:space="preserve">0.377</w:t>
            </w:r>
          </w:p>
        </w:tc>
      </w:tr>
      <w:tr>
        <w:tc>
          <w:tcPr/>
          <w:p>
            <w:pPr>
              <w:pStyle w:val="Compact"/>
              <w:jc w:val="left"/>
            </w:pPr>
            <w:r>
              <w:t xml:space="preserve">Qwen</w:t>
            </w:r>
          </w:p>
        </w:tc>
        <w:tc>
          <w:tcPr/>
          <w:p>
            <w:pPr>
              <w:pStyle w:val="Compact"/>
              <w:jc w:val="center"/>
            </w:pPr>
            <w:r>
              <w:t xml:space="preserve">0.336</w:t>
            </w:r>
          </w:p>
        </w:tc>
        <w:tc>
          <w:tcPr/>
          <w:p>
            <w:pPr>
              <w:pStyle w:val="Compact"/>
              <w:jc w:val="center"/>
            </w:pPr>
            <w:r>
              <w:rPr>
                <w:color w:val="CC0000"/>
              </w:rPr>
              <w:t xml:space="preserve">0.083</w:t>
            </w:r>
          </w:p>
        </w:tc>
        <w:tc>
          <w:tcPr/>
          <w:p>
            <w:pPr>
              <w:pStyle w:val="Compact"/>
              <w:jc w:val="center"/>
            </w:pPr>
            <w:r>
              <w:rPr>
                <w:color w:val="CC0000"/>
              </w:rPr>
              <w:t xml:space="preserve">0.304</w:t>
            </w:r>
          </w:p>
        </w:tc>
        <w:tc>
          <w:tcPr/>
          <w:p>
            <w:pPr>
              <w:pStyle w:val="Compact"/>
              <w:jc w:val="center"/>
            </w:pPr>
            <w:r>
              <w:rPr>
                <w:color w:val="CC0000"/>
              </w:rPr>
              <w:t xml:space="preserve">0.369</w:t>
            </w:r>
          </w:p>
        </w:tc>
        <w:tc>
          <w:tcPr/>
          <w:p>
            <w:pPr>
              <w:pStyle w:val="Compact"/>
              <w:jc w:val="center"/>
            </w:pPr>
            <w:r>
              <w:rPr>
                <w:color w:val="CC0000"/>
              </w:rPr>
              <w:t xml:space="preserve">0.444</w:t>
            </w:r>
          </w:p>
        </w:tc>
        <w:tc>
          <w:tcPr/>
          <w:p>
            <w:pPr>
              <w:pStyle w:val="Compact"/>
              <w:jc w:val="center"/>
            </w:pPr>
            <w:r>
              <w:rPr>
                <w:color w:val="CC0000"/>
              </w:rPr>
              <w:t xml:space="preserve">0.496</w:t>
            </w:r>
          </w:p>
        </w:tc>
        <w:tc>
          <w:tcPr/>
          <w:p>
            <w:pPr>
              <w:pStyle w:val="Compact"/>
              <w:jc w:val="center"/>
            </w:pPr>
            <w:r>
              <w:rPr>
                <w:color w:val="CC0000"/>
              </w:rPr>
              <w:t xml:space="preserve">0.462</w:t>
            </w:r>
          </w:p>
        </w:tc>
        <w:tc>
          <w:tcPr/>
          <w:p>
            <w:pPr>
              <w:pStyle w:val="Compact"/>
              <w:jc w:val="center"/>
            </w:pPr>
            <w:r>
              <w:rPr>
                <w:color w:val="CC0000"/>
              </w:rPr>
              <w:t xml:space="preserve">0.684</w:t>
            </w:r>
          </w:p>
        </w:tc>
        <w:tc>
          <w:tcPr/>
          <w:p>
            <w:pPr>
              <w:pStyle w:val="Compact"/>
              <w:jc w:val="center"/>
            </w:pPr>
            <w:r>
              <w:rPr>
                <w:color w:val="CC0000"/>
              </w:rPr>
              <w:t xml:space="preserve">0.111</w:t>
            </w:r>
          </w:p>
        </w:tc>
      </w:tr>
      <w:tr>
        <w:tc>
          <w:tcPr/>
          <w:p>
            <w:pPr>
              <w:pStyle w:val="Compact"/>
              <w:jc w:val="left"/>
            </w:pPr>
            <w:r>
              <w:rPr>
                <w:iCs/>
                <w:i/>
              </w:rPr>
              <w:t xml:space="preserve">Classification metrics</w:t>
            </w:r>
            <w:r>
              <w:t xml:space="preserve"> </w:t>
            </w:r>
            <w:r>
              <w:t xml:space="preserve">(macro per operator)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Model</w:t>
            </w:r>
          </w:p>
        </w:tc>
        <w:tc>
          <w:tcPr/>
          <w:p>
            <w:pPr>
              <w:pStyle w:val="Compact"/>
              <w:jc w:val="center"/>
            </w:pPr>
            <w:r>
              <w:t xml:space="preserve">Accuracy</w:t>
            </w:r>
          </w:p>
        </w:tc>
        <w:tc>
          <w:tcPr/>
          <w:p>
            <w:pPr>
              <w:pStyle w:val="Compact"/>
            </w:pPr>
          </w:p>
        </w:tc>
        <w:tc>
          <w:tcPr/>
          <w:p>
            <w:pPr>
              <w:pStyle w:val="Compact"/>
              <w:jc w:val="center"/>
            </w:pPr>
            <w:r>
              <w:t xml:space="preserve">Precision</w:t>
            </w:r>
          </w:p>
        </w:tc>
        <w:tc>
          <w:tcPr/>
          <w:p>
            <w:pPr>
              <w:pStyle w:val="Compact"/>
            </w:pPr>
          </w:p>
        </w:tc>
        <w:tc>
          <w:tcPr/>
          <w:p>
            <w:pPr>
              <w:pStyle w:val="Compact"/>
              <w:jc w:val="center"/>
            </w:pPr>
            <w:r>
              <w:t xml:space="preserve">Recall</w:t>
            </w:r>
          </w:p>
        </w:tc>
        <w:tc>
          <w:tcPr/>
          <w:p>
            <w:pPr>
              <w:pStyle w:val="Compact"/>
            </w:pPr>
          </w:p>
        </w:tc>
        <w:tc>
          <w:tcPr/>
          <w:p>
            <w:pPr>
              <w:pStyle w:val="Compact"/>
              <w:jc w:val="center"/>
            </w:pPr>
            <w:r>
              <w:t xml:space="preserve">F1</w:t>
            </w:r>
          </w:p>
        </w:tc>
        <w:tc>
          <w:tcPr/>
          <w:p>
            <w:pPr>
              <w:pStyle w:val="Compact"/>
            </w:pPr>
          </w:p>
        </w:tc>
        <w:tc>
          <w:tcPr/>
          <w:p>
            <w:pPr>
              <w:pStyle w:val="Compact"/>
            </w:pPr>
          </w:p>
        </w:tc>
      </w:tr>
      <w:tr>
        <w:tc>
          <w:tcPr/>
          <w:p>
            <w:pPr>
              <w:pStyle w:val="Compact"/>
              <w:jc w:val="left"/>
            </w:pPr>
            <w:r>
              <w:t xml:space="preserve">Alpaca</w:t>
            </w:r>
          </w:p>
        </w:tc>
        <w:tc>
          <w:tcPr/>
          <w:p>
            <w:pPr>
              <w:pStyle w:val="Compact"/>
              <w:jc w:val="center"/>
            </w:pPr>
            <w:r>
              <w:rPr>
                <w:color w:val="CC0000"/>
              </w:rPr>
              <w:t xml:space="preserve">0.081</w:t>
            </w:r>
          </w:p>
        </w:tc>
        <w:tc>
          <w:tcPr/>
          <w:p>
            <w:pPr>
              <w:pStyle w:val="Compact"/>
            </w:pPr>
          </w:p>
        </w:tc>
        <w:tc>
          <w:tcPr/>
          <w:p>
            <w:pPr>
              <w:pStyle w:val="Compact"/>
              <w:jc w:val="center"/>
            </w:pPr>
            <w:r>
              <w:t xml:space="preserve">0.103</w:t>
            </w:r>
          </w:p>
        </w:tc>
        <w:tc>
          <w:tcPr/>
          <w:p>
            <w:pPr>
              <w:pStyle w:val="Compact"/>
            </w:pPr>
          </w:p>
        </w:tc>
        <w:tc>
          <w:tcPr/>
          <w:p>
            <w:pPr>
              <w:pStyle w:val="Compact"/>
              <w:jc w:val="center"/>
            </w:pPr>
            <w:r>
              <w:t xml:space="preserve">0.109</w:t>
            </w:r>
          </w:p>
        </w:tc>
        <w:tc>
          <w:tcPr/>
          <w:p>
            <w:pPr>
              <w:pStyle w:val="Compact"/>
            </w:pPr>
          </w:p>
        </w:tc>
        <w:tc>
          <w:tcPr/>
          <w:p>
            <w:pPr>
              <w:pStyle w:val="Compact"/>
              <w:jc w:val="center"/>
            </w:pPr>
            <w:r>
              <w:t xml:space="preserve">0.105</w:t>
            </w:r>
          </w:p>
        </w:tc>
        <w:tc>
          <w:tcPr/>
          <w:p>
            <w:pPr>
              <w:pStyle w:val="Compact"/>
            </w:pPr>
          </w:p>
        </w:tc>
        <w:tc>
          <w:tcPr/>
          <w:p>
            <w:pPr>
              <w:pStyle w:val="Compact"/>
            </w:pPr>
          </w:p>
        </w:tc>
      </w:tr>
      <w:tr>
        <w:tc>
          <w:tcPr/>
          <w:p>
            <w:pPr>
              <w:pStyle w:val="Compact"/>
              <w:jc w:val="left"/>
            </w:pPr>
            <w:r>
              <w:t xml:space="preserve">Dolphin</w:t>
            </w:r>
          </w:p>
        </w:tc>
        <w:tc>
          <w:tcPr/>
          <w:p>
            <w:pPr>
              <w:pStyle w:val="Compact"/>
              <w:jc w:val="center"/>
            </w:pPr>
            <w:r>
              <w:t xml:space="preserve">0.339</w:t>
            </w:r>
          </w:p>
        </w:tc>
        <w:tc>
          <w:tcPr/>
          <w:p>
            <w:pPr>
              <w:pStyle w:val="Compact"/>
            </w:pPr>
          </w:p>
        </w:tc>
        <w:tc>
          <w:tcPr/>
          <w:p>
            <w:pPr>
              <w:pStyle w:val="Compact"/>
              <w:jc w:val="center"/>
            </w:pPr>
            <w:r>
              <w:rPr>
                <w:color w:val="008C00"/>
              </w:rPr>
              <w:t xml:space="preserve">0.301</w:t>
            </w:r>
          </w:p>
        </w:tc>
        <w:tc>
          <w:tcPr/>
          <w:p>
            <w:pPr>
              <w:pStyle w:val="Compact"/>
            </w:pPr>
          </w:p>
        </w:tc>
        <w:tc>
          <w:tcPr/>
          <w:p>
            <w:pPr>
              <w:pStyle w:val="Compact"/>
              <w:jc w:val="center"/>
            </w:pPr>
            <w:r>
              <w:t xml:space="preserve">0.276</w:t>
            </w:r>
          </w:p>
        </w:tc>
        <w:tc>
          <w:tcPr/>
          <w:p>
            <w:pPr>
              <w:pStyle w:val="Compact"/>
            </w:pPr>
          </w:p>
        </w:tc>
        <w:tc>
          <w:tcPr/>
          <w:p>
            <w:pPr>
              <w:pStyle w:val="Compact"/>
              <w:jc w:val="center"/>
            </w:pPr>
            <w:r>
              <w:rPr>
                <w:color w:val="008C00"/>
              </w:rPr>
              <w:t xml:space="preserve">0.286</w:t>
            </w:r>
          </w:p>
        </w:tc>
        <w:tc>
          <w:tcPr/>
          <w:p>
            <w:pPr>
              <w:pStyle w:val="Compact"/>
            </w:pPr>
          </w:p>
        </w:tc>
        <w:tc>
          <w:tcPr/>
          <w:p>
            <w:pPr>
              <w:pStyle w:val="Compact"/>
            </w:pPr>
          </w:p>
        </w:tc>
      </w:tr>
      <w:tr>
        <w:tc>
          <w:tcPr/>
          <w:p>
            <w:pPr>
              <w:pStyle w:val="Compact"/>
              <w:jc w:val="left"/>
            </w:pPr>
            <w:r>
              <w:t xml:space="preserve">Gemma</w:t>
            </w:r>
          </w:p>
        </w:tc>
        <w:tc>
          <w:tcPr/>
          <w:p>
            <w:pPr>
              <w:pStyle w:val="Compact"/>
              <w:jc w:val="center"/>
            </w:pPr>
            <w:r>
              <w:t xml:space="preserve">0.182</w:t>
            </w:r>
          </w:p>
        </w:tc>
        <w:tc>
          <w:tcPr/>
          <w:p>
            <w:pPr>
              <w:pStyle w:val="Compact"/>
            </w:pPr>
          </w:p>
        </w:tc>
        <w:tc>
          <w:tcPr/>
          <w:p>
            <w:pPr>
              <w:pStyle w:val="Compact"/>
              <w:jc w:val="center"/>
            </w:pPr>
            <w:r>
              <w:t xml:space="preserve">0.252</w:t>
            </w:r>
          </w:p>
        </w:tc>
        <w:tc>
          <w:tcPr/>
          <w:p>
            <w:pPr>
              <w:pStyle w:val="Compact"/>
            </w:pPr>
          </w:p>
        </w:tc>
        <w:tc>
          <w:tcPr/>
          <w:p>
            <w:pPr>
              <w:pStyle w:val="Compact"/>
              <w:jc w:val="center"/>
            </w:pPr>
            <w:r>
              <w:rPr>
                <w:color w:val="008C00"/>
              </w:rPr>
              <w:t xml:space="preserve">0.300</w:t>
            </w:r>
          </w:p>
        </w:tc>
        <w:tc>
          <w:tcPr/>
          <w:p>
            <w:pPr>
              <w:pStyle w:val="Compact"/>
            </w:pPr>
          </w:p>
        </w:tc>
        <w:tc>
          <w:tcPr/>
          <w:p>
            <w:pPr>
              <w:pStyle w:val="Compact"/>
              <w:jc w:val="center"/>
            </w:pPr>
            <w:r>
              <w:t xml:space="preserve">0.265</w:t>
            </w:r>
          </w:p>
        </w:tc>
        <w:tc>
          <w:tcPr/>
          <w:p>
            <w:pPr>
              <w:pStyle w:val="Compact"/>
            </w:pPr>
          </w:p>
        </w:tc>
        <w:tc>
          <w:tcPr/>
          <w:p>
            <w:pPr>
              <w:pStyle w:val="Compact"/>
            </w:pPr>
          </w:p>
        </w:tc>
      </w:tr>
      <w:tr>
        <w:tc>
          <w:tcPr/>
          <w:p>
            <w:pPr>
              <w:pStyle w:val="Compact"/>
              <w:jc w:val="left"/>
            </w:pPr>
            <w:r>
              <w:t xml:space="preserve">Llama</w:t>
            </w:r>
          </w:p>
        </w:tc>
        <w:tc>
          <w:tcPr/>
          <w:p>
            <w:pPr>
              <w:pStyle w:val="Compact"/>
              <w:jc w:val="center"/>
            </w:pPr>
            <w:r>
              <w:rPr>
                <w:color w:val="008C00"/>
              </w:rPr>
              <w:t xml:space="preserve">0.439</w:t>
            </w:r>
          </w:p>
        </w:tc>
        <w:tc>
          <w:tcPr/>
          <w:p>
            <w:pPr>
              <w:pStyle w:val="Compact"/>
            </w:pPr>
          </w:p>
        </w:tc>
        <w:tc>
          <w:tcPr/>
          <w:p>
            <w:pPr>
              <w:pStyle w:val="Compact"/>
              <w:jc w:val="center"/>
            </w:pPr>
            <w:r>
              <w:t xml:space="preserve">0.237</w:t>
            </w:r>
          </w:p>
        </w:tc>
        <w:tc>
          <w:tcPr/>
          <w:p>
            <w:pPr>
              <w:pStyle w:val="Compact"/>
            </w:pPr>
          </w:p>
        </w:tc>
        <w:tc>
          <w:tcPr/>
          <w:p>
            <w:pPr>
              <w:pStyle w:val="Compact"/>
              <w:jc w:val="center"/>
            </w:pPr>
            <w:r>
              <w:t xml:space="preserve">0.250</w:t>
            </w:r>
          </w:p>
        </w:tc>
        <w:tc>
          <w:tcPr/>
          <w:p>
            <w:pPr>
              <w:pStyle w:val="Compact"/>
            </w:pPr>
          </w:p>
        </w:tc>
        <w:tc>
          <w:tcPr/>
          <w:p>
            <w:pPr>
              <w:pStyle w:val="Compact"/>
              <w:jc w:val="center"/>
            </w:pPr>
            <w:r>
              <w:t xml:space="preserve">0.243</w:t>
            </w:r>
          </w:p>
        </w:tc>
        <w:tc>
          <w:tcPr/>
          <w:p>
            <w:pPr>
              <w:pStyle w:val="Compact"/>
            </w:pPr>
          </w:p>
        </w:tc>
        <w:tc>
          <w:tcPr/>
          <w:p>
            <w:pPr>
              <w:pStyle w:val="Compact"/>
            </w:pPr>
          </w:p>
        </w:tc>
      </w:tr>
      <w:tr>
        <w:tc>
          <w:tcPr/>
          <w:p>
            <w:pPr>
              <w:pStyle w:val="Compact"/>
              <w:jc w:val="left"/>
            </w:pPr>
            <w:r>
              <w:t xml:space="preserve">Mistral</w:t>
            </w:r>
          </w:p>
        </w:tc>
        <w:tc>
          <w:tcPr/>
          <w:p>
            <w:pPr>
              <w:pStyle w:val="Compact"/>
              <w:jc w:val="center"/>
            </w:pPr>
            <w:r>
              <w:t xml:space="preserve">0.434</w:t>
            </w:r>
          </w:p>
        </w:tc>
        <w:tc>
          <w:tcPr/>
          <w:p>
            <w:pPr>
              <w:pStyle w:val="Compact"/>
            </w:pPr>
          </w:p>
        </w:tc>
        <w:tc>
          <w:tcPr/>
          <w:p>
            <w:pPr>
              <w:pStyle w:val="Compact"/>
              <w:jc w:val="center"/>
            </w:pPr>
            <w:r>
              <w:t xml:space="preserve">0.268</w:t>
            </w:r>
          </w:p>
        </w:tc>
        <w:tc>
          <w:tcPr/>
          <w:p>
            <w:pPr>
              <w:pStyle w:val="Compact"/>
            </w:pPr>
          </w:p>
        </w:tc>
        <w:tc>
          <w:tcPr/>
          <w:p>
            <w:pPr>
              <w:pStyle w:val="Compact"/>
              <w:jc w:val="center"/>
            </w:pPr>
            <w:r>
              <w:t xml:space="preserve">0.214</w:t>
            </w:r>
          </w:p>
        </w:tc>
        <w:tc>
          <w:tcPr/>
          <w:p>
            <w:pPr>
              <w:pStyle w:val="Compact"/>
            </w:pPr>
          </w:p>
        </w:tc>
        <w:tc>
          <w:tcPr/>
          <w:p>
            <w:pPr>
              <w:pStyle w:val="Compact"/>
              <w:jc w:val="center"/>
            </w:pPr>
            <w:r>
              <w:t xml:space="preserve">0.238</w:t>
            </w:r>
          </w:p>
        </w:tc>
        <w:tc>
          <w:tcPr/>
          <w:p>
            <w:pPr>
              <w:pStyle w:val="Compact"/>
            </w:pPr>
          </w:p>
        </w:tc>
        <w:tc>
          <w:tcPr/>
          <w:p>
            <w:pPr>
              <w:pStyle w:val="Compact"/>
            </w:pPr>
          </w:p>
        </w:tc>
      </w:tr>
      <w:tr>
        <w:tc>
          <w:tcPr/>
          <w:p>
            <w:pPr>
              <w:pStyle w:val="Compact"/>
              <w:jc w:val="left"/>
            </w:pPr>
            <w:r>
              <w:t xml:space="preserve">Qwen</w:t>
            </w:r>
          </w:p>
        </w:tc>
        <w:tc>
          <w:tcPr/>
          <w:p>
            <w:pPr>
              <w:pStyle w:val="Compact"/>
              <w:jc w:val="center"/>
            </w:pPr>
            <w:r>
              <w:t xml:space="preserve">0.160</w:t>
            </w:r>
          </w:p>
        </w:tc>
        <w:tc>
          <w:tcPr/>
          <w:p>
            <w:pPr>
              <w:pStyle w:val="Compact"/>
            </w:pPr>
          </w:p>
        </w:tc>
        <w:tc>
          <w:tcPr/>
          <w:p>
            <w:pPr>
              <w:pStyle w:val="Compact"/>
              <w:jc w:val="center"/>
            </w:pPr>
            <w:r>
              <w:rPr>
                <w:color w:val="CC0000"/>
              </w:rPr>
              <w:t xml:space="preserve">0.051</w:t>
            </w:r>
          </w:p>
        </w:tc>
        <w:tc>
          <w:tcPr/>
          <w:p>
            <w:pPr>
              <w:pStyle w:val="Compact"/>
            </w:pPr>
          </w:p>
        </w:tc>
        <w:tc>
          <w:tcPr/>
          <w:p>
            <w:pPr>
              <w:pStyle w:val="Compact"/>
              <w:jc w:val="center"/>
            </w:pPr>
            <w:r>
              <w:rPr>
                <w:color w:val="CC0000"/>
              </w:rPr>
              <w:t xml:space="preserve">0.039</w:t>
            </w:r>
          </w:p>
        </w:tc>
        <w:tc>
          <w:tcPr/>
          <w:p>
            <w:pPr>
              <w:pStyle w:val="Compact"/>
            </w:pPr>
          </w:p>
        </w:tc>
        <w:tc>
          <w:tcPr/>
          <w:p>
            <w:pPr>
              <w:pStyle w:val="Compact"/>
              <w:jc w:val="center"/>
            </w:pPr>
            <w:r>
              <w:rPr>
                <w:color w:val="CC0000"/>
              </w:rPr>
              <w:t xml:space="preserve">0.044</w:t>
            </w:r>
          </w:p>
        </w:tc>
        <w:tc>
          <w:tcPr/>
          <w:p>
            <w:pPr>
              <w:pStyle w:val="Compact"/>
            </w:pPr>
          </w:p>
        </w:tc>
        <w:tc>
          <w:tcPr/>
          <w:p>
            <w:pPr>
              <w:pStyle w:val="Compact"/>
            </w:pPr>
          </w:p>
        </w:tc>
      </w:tr>
    </w:tbl>
    <w:bookmarkEnd w:id="44"/>
    <w:p>
      <w:pPr>
        <w:pStyle w:val="BodyText"/>
      </w:pPr>
      <w:r>
        <w:t xml:space="preserve">Figure </w:t>
      </w:r>
      <w:hyperlink w:anchor="img:4.2.2">
        <w:r>
          <w:rPr>
            <w:rStyle w:val="Hyperlink"/>
          </w:rPr>
          <w:t xml:space="preserve">3</w:t>
        </w:r>
      </w:hyperlink>
      <w:r>
        <w:t xml:space="preserve"> </w:t>
      </w:r>
      <w:r>
        <w:t xml:space="preserve">consolidates the performance of the six models across the nine similarity metrics in EN2.</w:t>
      </w:r>
    </w:p>
    <w:p>
      <w:pPr>
        <w:pStyle w:val="CaptionedFigure"/>
      </w:pPr>
      <w:r>
        <w:drawing>
          <wp:inline>
            <wp:extent cx="5334000" cy="2567324"/>
            <wp:effectExtent b="0" l="0" r="0" t="0"/>
            <wp:docPr descr="" title="" id="46" name="Picture"/>
            <a:graphic>
              <a:graphicData uri="http://schemas.openxmlformats.org/drawingml/2006/picture">
                <pic:pic>
                  <pic:nvPicPr>
                    <pic:cNvPr descr="figs/4.2.2-resultados-en2-barras-en.png" id="47" name="Picture"/>
                    <pic:cNvPicPr>
                      <a:picLocks noChangeArrowheads="1" noChangeAspect="1"/>
                    </pic:cNvPicPr>
                  </pic:nvPicPr>
                  <pic:blipFill>
                    <a:blip r:embed="rId45"/>
                    <a:stretch>
                      <a:fillRect/>
                    </a:stretch>
                  </pic:blipFill>
                  <pic:spPr bwMode="auto">
                    <a:xfrm>
                      <a:off x="0" y="0"/>
                      <a:ext cx="5334000" cy="2567324"/>
                    </a:xfrm>
                    <a:prstGeom prst="rect">
                      <a:avLst/>
                    </a:prstGeom>
                    <a:noFill/>
                    <a:ln w="9525">
                      <a:noFill/>
                      <a:headEnd/>
                      <a:tailEnd/>
                    </a:ln>
                  </pic:spPr>
                </pic:pic>
              </a:graphicData>
            </a:graphic>
          </wp:inline>
        </w:drawing>
      </w:r>
    </w:p>
    <w:p>
      <w:pPr>
        <w:pStyle w:val="ImageCaption"/>
      </w:pPr>
      <w:r>
        <w:t xml:space="preserve">Model</w:t>
      </w:r>
      <w:r>
        <w:t xml:space="preserve"> </w:t>
      </w:r>
      <m:oMath>
        <m:r>
          <m:rPr>
            <m:sty m:val="p"/>
          </m:rPr>
          <m:t>×</m:t>
        </m:r>
      </m:oMath>
      <w:r>
        <w:t xml:space="preserve"> </w:t>
      </w:r>
      <w:r>
        <w:t xml:space="preserve">metric comparison in EN2.</w:t>
      </w:r>
    </w:p>
    <w:bookmarkEnd w:id="48"/>
    <w:bookmarkStart w:id="53" w:name="en1n2-chained-pipeline"/>
    <w:p>
      <w:pPr>
        <w:pStyle w:val="Heading3"/>
      </w:pPr>
      <w:r>
        <w:t xml:space="preserve">EN1N2: Chained Pipeline</w:t>
      </w:r>
    </w:p>
    <w:p>
      <w:pPr>
        <w:pStyle w:val="FirstParagraph"/>
      </w:pPr>
      <w:r>
        <w:t xml:space="preserve">EN1N2 tested the robustness of the fully automated pipeline: the N1 produced by the model in the first stage feeds the N2 of the same model. The results confirm the</w:t>
      </w:r>
      <w:r>
        <w:t xml:space="preserve"> </w:t>
      </w:r>
      <w:r>
        <w:rPr>
          <w:bCs/>
          <w:b/>
        </w:rPr>
        <w:t xml:space="preserve">error-propagation</w:t>
      </w:r>
      <w:r>
        <w:t xml:space="preserve"> </w:t>
      </w:r>
      <w:r>
        <w:t xml:space="preserve">hypothesis, but with a surprise. The averages drop relative to EN2 in some metrics and stay close or even improve in others, as in the semantic ones: Multilingual rises from 0.595 to 0.679; BERTimbau from 0.542 to 0.631; SBERT from 0.490 to 0.594. The reason is that the pipeline produces outputs closer to the original sentences and, therefore, more aligned with the reference text at the semantic level, even though it loses precision in operator assignment. Leadership is shared:</w:t>
      </w:r>
      <w:r>
        <w:t xml:space="preserve"> </w:t>
      </w:r>
      <w:r>
        <w:rPr>
          <w:bCs/>
          <w:b/>
        </w:rPr>
        <w:t xml:space="preserve">Dolphin</w:t>
      </w:r>
      <w:r>
        <w:t xml:space="preserve"> </w:t>
      </w:r>
      <w:r>
        <w:t xml:space="preserve">dominates TF-IDF, WMD_ft, WMD_nilc, BERTScore, and ROUGE-L;</w:t>
      </w:r>
      <w:r>
        <w:t xml:space="preserve"> </w:t>
      </w:r>
      <w:r>
        <w:rPr>
          <w:bCs/>
          <w:b/>
        </w:rPr>
        <w:t xml:space="preserve">Llama</w:t>
      </w:r>
      <w:r>
        <w:t xml:space="preserve"> </w:t>
      </w:r>
      <w:r>
        <w:t xml:space="preserve">leads SBERT and ties in Multilingual. The full figures are in Table </w:t>
      </w:r>
      <w:hyperlink w:anchor="tab:resultados_en1n2">
        <w:r>
          <w:rPr>
            <w:rStyle w:val="Hyperlink"/>
          </w:rPr>
          <w:t xml:space="preserve">5</w:t>
        </w:r>
      </w:hyperlink>
      <w:r>
        <w:t xml:space="preserve">.</w:t>
      </w:r>
    </w:p>
    <w:bookmarkStart w:id="49" w:name="tab:resultados_en1n2"/>
    <w:p>
      <w:pPr>
        <w:pStyle w:val="TableCaption"/>
      </w:pPr>
      <w:r>
        <w:t xml:space="preserve">Results per model in EN1N2 (similarity).</w:t>
      </w:r>
    </w:p>
    <w:tbl>
      <w:tblPr>
        <w:tblStyle w:val="Table"/>
        <w:tblW w:type="auto" w:w="0"/>
        <w:tblLook w:firstRow="0" w:lastRow="0" w:firstColumn="0" w:lastColumn="0" w:noHBand="0" w:noVBand="0" w:val="0000"/>
        <w:jc w:val="start"/>
        <w:tblCaption w:val="Results per model in EN1N2 (similarity)."/>
      </w:tblPr>
      <w:tblGrid>
        <w:gridCol w:w="792"/>
        <w:gridCol w:w="792"/>
        <w:gridCol w:w="792"/>
        <w:gridCol w:w="792"/>
        <w:gridCol w:w="792"/>
        <w:gridCol w:w="792"/>
        <w:gridCol w:w="792"/>
        <w:gridCol w:w="792"/>
        <w:gridCol w:w="792"/>
        <w:gridCol w:w="792"/>
      </w:tblGrid>
      <w:tr>
        <w:tc>
          <w:tcPr/>
          <w:p>
            <w:pPr>
              <w:pStyle w:val="Compact"/>
            </w:pPr>
          </w:p>
        </w:tc>
        <w:tc>
          <w:tcPr/>
          <w:p>
            <w:pPr>
              <w:pStyle w:val="Compact"/>
              <w:jc w:val="center"/>
            </w:pPr>
            <w:r>
              <w:t xml:space="preserve">Lexical</w:t>
            </w:r>
          </w:p>
        </w:tc>
        <w:tc>
          <w:tcPr/>
          <w:p>
            <w:pPr>
              <w:pStyle w:val="Compact"/>
            </w:pPr>
          </w:p>
        </w:tc>
        <w:tc>
          <w:tcPr/>
          <w:p>
            <w:pPr>
              <w:pStyle w:val="Compact"/>
              <w:jc w:val="center"/>
            </w:pPr>
            <w:r>
              <w:t xml:space="preserve">Semantic</w:t>
            </w:r>
          </w:p>
        </w:tc>
        <w:tc>
          <w:tcPr/>
          <w:p>
            <w:pPr>
              <w:pStyle w:val="Compact"/>
            </w:pPr>
          </w:p>
        </w:tc>
        <w:tc>
          <w:tcPr/>
          <w:p>
            <w:pPr>
              <w:pStyle w:val="Compact"/>
            </w:pPr>
          </w:p>
        </w:tc>
        <w:tc>
          <w:tcPr/>
          <w:p>
            <w:pPr>
              <w:pStyle w:val="Compact"/>
              <w:jc w:val="center"/>
            </w:pPr>
            <w:r>
              <w:t xml:space="preserve">WMD</w:t>
            </w:r>
          </w:p>
        </w:tc>
        <w:tc>
          <w:tcPr/>
          <w:p>
            <w:pPr>
              <w:pStyle w:val="Compact"/>
            </w:pPr>
          </w:p>
        </w:tc>
        <w:tc>
          <w:tcPr/>
          <w:p>
            <w:pPr>
              <w:pStyle w:val="Compact"/>
              <w:jc w:val="center"/>
            </w:pPr>
            <w:r>
              <w:t xml:space="preserve">Generation</w:t>
            </w:r>
          </w:p>
        </w:tc>
        <w:tc>
          <w:tcPr/>
          <w:p>
            <w:pPr>
              <w:pStyle w:val="Compact"/>
            </w:pPr>
          </w:p>
        </w:tc>
      </w:tr>
      <w:tr>
        <w:tc>
          <w:tcPr/>
          <w:p>
            <w:pPr>
              <w:pStyle w:val="Compact"/>
              <w:jc w:val="left"/>
            </w:pPr>
            <w:r>
              <w:t xml:space="preserve">Model</w:t>
            </w:r>
          </w:p>
        </w:tc>
        <w:tc>
          <w:tcPr/>
          <w:p>
            <w:pPr>
              <w:pStyle w:val="Compact"/>
              <w:jc w:val="center"/>
            </w:pPr>
            <w:r>
              <w:t xml:space="preserve">FW</w:t>
            </w:r>
          </w:p>
        </w:tc>
        <w:tc>
          <w:tcPr/>
          <w:p>
            <w:pPr>
              <w:pStyle w:val="Compact"/>
              <w:jc w:val="center"/>
            </w:pPr>
            <w:r>
              <w:t xml:space="preserve">TF-IDF</w:t>
            </w:r>
          </w:p>
        </w:tc>
        <w:tc>
          <w:tcPr/>
          <w:p>
            <w:pPr>
              <w:pStyle w:val="Compact"/>
              <w:jc w:val="center"/>
            </w:pPr>
            <w:r>
              <w:t xml:space="preserve">SBERT</w:t>
            </w:r>
          </w:p>
        </w:tc>
        <w:tc>
          <w:tcPr/>
          <w:p>
            <w:pPr>
              <w:pStyle w:val="Compact"/>
              <w:jc w:val="center"/>
            </w:pPr>
            <w:r>
              <w:t xml:space="preserve">BERTimbau</w:t>
            </w:r>
          </w:p>
        </w:tc>
        <w:tc>
          <w:tcPr/>
          <w:p>
            <w:pPr>
              <w:pStyle w:val="Compact"/>
              <w:jc w:val="center"/>
            </w:pPr>
            <w:r>
              <w:t xml:space="preserve">Multi.</w:t>
            </w:r>
          </w:p>
        </w:tc>
        <w:tc>
          <w:tcPr/>
          <w:p>
            <w:pPr>
              <w:pStyle w:val="Compact"/>
              <w:jc w:val="center"/>
            </w:pPr>
            <w:r>
              <w:t xml:space="preserve">WMD_ft</w:t>
            </w:r>
          </w:p>
        </w:tc>
        <w:tc>
          <w:tcPr/>
          <w:p>
            <w:pPr>
              <w:pStyle w:val="Compact"/>
              <w:jc w:val="center"/>
            </w:pPr>
            <w:r>
              <w:t xml:space="preserve">WMD_nilc</w:t>
            </w:r>
          </w:p>
        </w:tc>
        <w:tc>
          <w:tcPr/>
          <w:p>
            <w:pPr>
              <w:pStyle w:val="Compact"/>
              <w:jc w:val="center"/>
            </w:pPr>
            <w:r>
              <w:t xml:space="preserve">BERTScore</w:t>
            </w:r>
          </w:p>
        </w:tc>
        <w:tc>
          <w:tcPr/>
          <w:p>
            <w:pPr>
              <w:pStyle w:val="Compact"/>
              <w:jc w:val="center"/>
            </w:pPr>
            <w:r>
              <w:t xml:space="preserve">ROUGE-L</w:t>
            </w:r>
          </w:p>
        </w:tc>
      </w:tr>
      <w:tr>
        <w:tc>
          <w:tcPr/>
          <w:p>
            <w:pPr>
              <w:pStyle w:val="Compact"/>
              <w:jc w:val="left"/>
            </w:pPr>
            <w:r>
              <w:t xml:space="preserve">Alpaca</w:t>
            </w:r>
          </w:p>
        </w:tc>
        <w:tc>
          <w:tcPr/>
          <w:p>
            <w:pPr>
              <w:pStyle w:val="Compact"/>
              <w:jc w:val="center"/>
            </w:pPr>
            <w:r>
              <w:t xml:space="preserve">0.375</w:t>
            </w:r>
          </w:p>
        </w:tc>
        <w:tc>
          <w:tcPr/>
          <w:p>
            <w:pPr>
              <w:pStyle w:val="Compact"/>
              <w:jc w:val="center"/>
            </w:pPr>
            <w:r>
              <w:t xml:space="preserve">0.285</w:t>
            </w:r>
          </w:p>
        </w:tc>
        <w:tc>
          <w:tcPr/>
          <w:p>
            <w:pPr>
              <w:pStyle w:val="Compact"/>
              <w:jc w:val="center"/>
            </w:pPr>
            <w:r>
              <w:t xml:space="preserve">0.494</w:t>
            </w:r>
          </w:p>
        </w:tc>
        <w:tc>
          <w:tcPr/>
          <w:p>
            <w:pPr>
              <w:pStyle w:val="Compact"/>
              <w:jc w:val="center"/>
            </w:pPr>
            <w:r>
              <w:t xml:space="preserve">0.523</w:t>
            </w:r>
          </w:p>
        </w:tc>
        <w:tc>
          <w:tcPr/>
          <w:p>
            <w:pPr>
              <w:pStyle w:val="Compact"/>
              <w:jc w:val="center"/>
            </w:pPr>
            <w:r>
              <w:t xml:space="preserve">0.581</w:t>
            </w:r>
          </w:p>
        </w:tc>
        <w:tc>
          <w:tcPr/>
          <w:p>
            <w:pPr>
              <w:pStyle w:val="Compact"/>
              <w:jc w:val="center"/>
            </w:pPr>
            <w:r>
              <w:t xml:space="preserve">0.573</w:t>
            </w:r>
          </w:p>
        </w:tc>
        <w:tc>
          <w:tcPr/>
          <w:p>
            <w:pPr>
              <w:pStyle w:val="Compact"/>
              <w:jc w:val="center"/>
            </w:pPr>
            <w:r>
              <w:t xml:space="preserve">0.538</w:t>
            </w:r>
          </w:p>
        </w:tc>
        <w:tc>
          <w:tcPr/>
          <w:p>
            <w:pPr>
              <w:pStyle w:val="Compact"/>
              <w:jc w:val="center"/>
            </w:pPr>
            <w:r>
              <w:rPr>
                <w:bCs/>
                <w:b/>
              </w:rPr>
              <w:t xml:space="preserve">0.742</w:t>
            </w:r>
          </w:p>
        </w:tc>
        <w:tc>
          <w:tcPr/>
          <w:p>
            <w:pPr>
              <w:pStyle w:val="Compact"/>
              <w:jc w:val="center"/>
            </w:pPr>
            <w:r>
              <w:t xml:space="preserve">0.282</w:t>
            </w:r>
          </w:p>
        </w:tc>
      </w:tr>
      <w:tr>
        <w:tc>
          <w:tcPr/>
          <w:p>
            <w:pPr>
              <w:pStyle w:val="Compact"/>
              <w:jc w:val="left"/>
            </w:pPr>
            <w:r>
              <w:t xml:space="preserve">Dolphin</w:t>
            </w:r>
          </w:p>
        </w:tc>
        <w:tc>
          <w:tcPr/>
          <w:p>
            <w:pPr>
              <w:pStyle w:val="Compact"/>
              <w:jc w:val="center"/>
            </w:pPr>
            <w:r>
              <w:t xml:space="preserve">0.549</w:t>
            </w:r>
          </w:p>
        </w:tc>
        <w:tc>
          <w:tcPr/>
          <w:p>
            <w:pPr>
              <w:pStyle w:val="Compact"/>
              <w:jc w:val="center"/>
            </w:pPr>
            <w:r>
              <w:rPr>
                <w:color w:val="008C00"/>
              </w:rPr>
              <w:t xml:space="preserve">0.529</w:t>
            </w:r>
          </w:p>
        </w:tc>
        <w:tc>
          <w:tcPr/>
          <w:p>
            <w:pPr>
              <w:pStyle w:val="Compact"/>
              <w:jc w:val="center"/>
            </w:pPr>
            <w:r>
              <w:t xml:space="preserve">0.662</w:t>
            </w:r>
          </w:p>
        </w:tc>
        <w:tc>
          <w:tcPr/>
          <w:p>
            <w:pPr>
              <w:pStyle w:val="Compact"/>
              <w:jc w:val="center"/>
            </w:pPr>
            <w:r>
              <w:rPr>
                <w:bCs/>
                <w:b/>
              </w:rPr>
              <w:t xml:space="preserve">0.711</w:t>
            </w:r>
          </w:p>
        </w:tc>
        <w:tc>
          <w:tcPr/>
          <w:p>
            <w:pPr>
              <w:pStyle w:val="Compact"/>
              <w:jc w:val="center"/>
            </w:pPr>
            <w:r>
              <w:t xml:space="preserve"/>
            </w:r>
            <w:r>
              <w:rPr>
                <w:color w:val="008C00"/>
                <w:bCs/>
                <w:b/>
              </w:rPr>
              <w:t xml:space="preserve">0.749</w:t>
            </w:r>
            <w:r>
              <w:t xml:space="preserve"/>
            </w:r>
          </w:p>
        </w:tc>
        <w:tc>
          <w:tcPr/>
          <w:p>
            <w:pPr>
              <w:pStyle w:val="Compact"/>
              <w:jc w:val="center"/>
            </w:pPr>
            <w:r>
              <w:rPr>
                <w:color w:val="008C00"/>
              </w:rPr>
              <w:t xml:space="preserve">0.673</w:t>
            </w:r>
          </w:p>
        </w:tc>
        <w:tc>
          <w:tcPr/>
          <w:p>
            <w:pPr>
              <w:pStyle w:val="Compact"/>
              <w:jc w:val="center"/>
            </w:pPr>
            <w:r>
              <w:rPr>
                <w:color w:val="008C00"/>
              </w:rPr>
              <w:t xml:space="preserve">0.644</w:t>
            </w:r>
          </w:p>
        </w:tc>
        <w:tc>
          <w:tcPr/>
          <w:p>
            <w:pPr>
              <w:pStyle w:val="Compact"/>
              <w:jc w:val="center"/>
            </w:pPr>
            <w:r>
              <w:t xml:space="preserve"/>
            </w:r>
            <w:r>
              <w:rPr>
                <w:color w:val="008C00"/>
                <w:bCs/>
                <w:b/>
              </w:rPr>
              <w:t xml:space="preserve">0.826</w:t>
            </w:r>
            <w:r>
              <w:t xml:space="preserve"/>
            </w:r>
          </w:p>
        </w:tc>
        <w:tc>
          <w:tcPr/>
          <w:p>
            <w:pPr>
              <w:pStyle w:val="Compact"/>
              <w:jc w:val="center"/>
            </w:pPr>
            <w:r>
              <w:rPr>
                <w:color w:val="008C00"/>
              </w:rPr>
              <w:t xml:space="preserve">0.509</w:t>
            </w:r>
          </w:p>
        </w:tc>
      </w:tr>
      <w:tr>
        <w:tc>
          <w:tcPr/>
          <w:p>
            <w:pPr>
              <w:pStyle w:val="Compact"/>
              <w:jc w:val="left"/>
            </w:pPr>
            <w:r>
              <w:t xml:space="preserve">Gemma</w:t>
            </w:r>
          </w:p>
        </w:tc>
        <w:tc>
          <w:tcPr/>
          <w:p>
            <w:pPr>
              <w:pStyle w:val="Compact"/>
              <w:jc w:val="center"/>
            </w:pPr>
            <w:r>
              <w:t xml:space="preserve">0.391</w:t>
            </w:r>
          </w:p>
        </w:tc>
        <w:tc>
          <w:tcPr/>
          <w:p>
            <w:pPr>
              <w:pStyle w:val="Compact"/>
              <w:jc w:val="center"/>
            </w:pPr>
            <w:r>
              <w:t xml:space="preserve">0.458</w:t>
            </w:r>
          </w:p>
        </w:tc>
        <w:tc>
          <w:tcPr/>
          <w:p>
            <w:pPr>
              <w:pStyle w:val="Compact"/>
              <w:jc w:val="center"/>
            </w:pPr>
            <w:r>
              <w:t xml:space="preserve">0.615</w:t>
            </w:r>
          </w:p>
        </w:tc>
        <w:tc>
          <w:tcPr/>
          <w:p>
            <w:pPr>
              <w:pStyle w:val="Compact"/>
              <w:jc w:val="center"/>
            </w:pPr>
            <w:r>
              <w:t xml:space="preserve">0.656</w:t>
            </w:r>
          </w:p>
        </w:tc>
        <w:tc>
          <w:tcPr/>
          <w:p>
            <w:pPr>
              <w:pStyle w:val="Compact"/>
              <w:jc w:val="center"/>
            </w:pPr>
            <w:r>
              <w:rPr>
                <w:bCs/>
                <w:b/>
              </w:rPr>
              <w:t xml:space="preserve">0.701</w:t>
            </w:r>
          </w:p>
        </w:tc>
        <w:tc>
          <w:tcPr/>
          <w:p>
            <w:pPr>
              <w:pStyle w:val="Compact"/>
              <w:jc w:val="center"/>
            </w:pPr>
            <w:r>
              <w:t xml:space="preserve">0.646</w:t>
            </w:r>
          </w:p>
        </w:tc>
        <w:tc>
          <w:tcPr/>
          <w:p>
            <w:pPr>
              <w:pStyle w:val="Compact"/>
              <w:jc w:val="center"/>
            </w:pPr>
            <w:r>
              <w:t xml:space="preserve">0.617</w:t>
            </w:r>
          </w:p>
        </w:tc>
        <w:tc>
          <w:tcPr/>
          <w:p>
            <w:pPr>
              <w:pStyle w:val="Compact"/>
              <w:jc w:val="center"/>
            </w:pPr>
            <w:r>
              <w:rPr>
                <w:bCs/>
                <w:b/>
              </w:rPr>
              <w:t xml:space="preserve">0.804</w:t>
            </w:r>
          </w:p>
        </w:tc>
        <w:tc>
          <w:tcPr/>
          <w:p>
            <w:pPr>
              <w:pStyle w:val="Compact"/>
              <w:jc w:val="center"/>
            </w:pPr>
            <w:r>
              <w:t xml:space="preserve">0.436</w:t>
            </w:r>
          </w:p>
        </w:tc>
      </w:tr>
      <w:tr>
        <w:tc>
          <w:tcPr/>
          <w:p>
            <w:pPr>
              <w:pStyle w:val="Compact"/>
              <w:jc w:val="left"/>
            </w:pPr>
            <w:r>
              <w:t xml:space="preserve">Llama</w:t>
            </w:r>
          </w:p>
        </w:tc>
        <w:tc>
          <w:tcPr/>
          <w:p>
            <w:pPr>
              <w:pStyle w:val="Compact"/>
              <w:jc w:val="center"/>
            </w:pPr>
            <w:r>
              <w:rPr>
                <w:color w:val="008C00"/>
              </w:rPr>
              <w:t xml:space="preserve">0.570</w:t>
            </w:r>
          </w:p>
        </w:tc>
        <w:tc>
          <w:tcPr/>
          <w:p>
            <w:pPr>
              <w:pStyle w:val="Compact"/>
              <w:jc w:val="center"/>
            </w:pPr>
            <w:r>
              <w:t xml:space="preserve">0.521</w:t>
            </w:r>
          </w:p>
        </w:tc>
        <w:tc>
          <w:tcPr/>
          <w:p>
            <w:pPr>
              <w:pStyle w:val="Compact"/>
              <w:jc w:val="center"/>
            </w:pPr>
            <w:r>
              <w:rPr>
                <w:color w:val="008C00"/>
              </w:rPr>
              <w:t xml:space="preserve">0.677</w:t>
            </w:r>
          </w:p>
        </w:tc>
        <w:tc>
          <w:tcPr/>
          <w:p>
            <w:pPr>
              <w:pStyle w:val="Compact"/>
              <w:jc w:val="center"/>
            </w:pPr>
            <w:r>
              <w:t xml:space="preserve"/>
            </w:r>
            <w:r>
              <w:rPr>
                <w:color w:val="008C00"/>
                <w:bCs/>
                <w:b/>
              </w:rPr>
              <w:t xml:space="preserve">0.721</w:t>
            </w:r>
            <w:r>
              <w:t xml:space="preserve"/>
            </w:r>
          </w:p>
        </w:tc>
        <w:tc>
          <w:tcPr/>
          <w:p>
            <w:pPr>
              <w:pStyle w:val="Compact"/>
              <w:jc w:val="center"/>
            </w:pPr>
            <w:r>
              <w:t xml:space="preserve"/>
            </w:r>
            <w:r>
              <w:rPr>
                <w:color w:val="008C00"/>
                <w:bCs/>
                <w:b/>
              </w:rPr>
              <w:t xml:space="preserve">0.749</w:t>
            </w:r>
            <w:r>
              <w:t xml:space="preserve"/>
            </w:r>
          </w:p>
        </w:tc>
        <w:tc>
          <w:tcPr/>
          <w:p>
            <w:pPr>
              <w:pStyle w:val="Compact"/>
              <w:jc w:val="center"/>
            </w:pPr>
            <w:r>
              <w:t xml:space="preserve">0.649</w:t>
            </w:r>
          </w:p>
        </w:tc>
        <w:tc>
          <w:tcPr/>
          <w:p>
            <w:pPr>
              <w:pStyle w:val="Compact"/>
              <w:jc w:val="center"/>
            </w:pPr>
            <w:r>
              <w:t xml:space="preserve">0.620</w:t>
            </w:r>
          </w:p>
        </w:tc>
        <w:tc>
          <w:tcPr/>
          <w:p>
            <w:pPr>
              <w:pStyle w:val="Compact"/>
              <w:jc w:val="center"/>
            </w:pPr>
            <w:r>
              <w:rPr>
                <w:bCs/>
                <w:b/>
              </w:rPr>
              <w:t xml:space="preserve">0.821</w:t>
            </w:r>
          </w:p>
        </w:tc>
        <w:tc>
          <w:tcPr/>
          <w:p>
            <w:pPr>
              <w:pStyle w:val="Compact"/>
              <w:jc w:val="center"/>
            </w:pPr>
            <w:r>
              <w:t xml:space="preserve">0.488</w:t>
            </w:r>
          </w:p>
        </w:tc>
      </w:tr>
      <w:tr>
        <w:tc>
          <w:tcPr/>
          <w:p>
            <w:pPr>
              <w:pStyle w:val="Compact"/>
              <w:jc w:val="left"/>
            </w:pPr>
            <w:r>
              <w:t xml:space="preserve">Mistral</w:t>
            </w:r>
          </w:p>
        </w:tc>
        <w:tc>
          <w:tcPr/>
          <w:p>
            <w:pPr>
              <w:pStyle w:val="Compact"/>
              <w:jc w:val="center"/>
            </w:pPr>
            <w:r>
              <w:t xml:space="preserve">0.559</w:t>
            </w:r>
          </w:p>
        </w:tc>
        <w:tc>
          <w:tcPr/>
          <w:p>
            <w:pPr>
              <w:pStyle w:val="Compact"/>
              <w:jc w:val="center"/>
            </w:pPr>
            <w:r>
              <w:t xml:space="preserve">0.489</w:t>
            </w:r>
          </w:p>
        </w:tc>
        <w:tc>
          <w:tcPr/>
          <w:p>
            <w:pPr>
              <w:pStyle w:val="Compact"/>
              <w:jc w:val="center"/>
            </w:pPr>
            <w:r>
              <w:t xml:space="preserve">0.667</w:t>
            </w:r>
          </w:p>
        </w:tc>
        <w:tc>
          <w:tcPr/>
          <w:p>
            <w:pPr>
              <w:pStyle w:val="Compact"/>
              <w:jc w:val="center"/>
            </w:pPr>
            <w:r>
              <w:t xml:space="preserve">0.698</w:t>
            </w:r>
          </w:p>
        </w:tc>
        <w:tc>
          <w:tcPr/>
          <w:p>
            <w:pPr>
              <w:pStyle w:val="Compact"/>
              <w:jc w:val="center"/>
            </w:pPr>
            <w:r>
              <w:rPr>
                <w:bCs/>
                <w:b/>
              </w:rPr>
              <w:t xml:space="preserve">0.740</w:t>
            </w:r>
          </w:p>
        </w:tc>
        <w:tc>
          <w:tcPr/>
          <w:p>
            <w:pPr>
              <w:pStyle w:val="Compact"/>
              <w:jc w:val="center"/>
            </w:pPr>
            <w:r>
              <w:t xml:space="preserve">0.648</w:t>
            </w:r>
          </w:p>
        </w:tc>
        <w:tc>
          <w:tcPr/>
          <w:p>
            <w:pPr>
              <w:pStyle w:val="Compact"/>
              <w:jc w:val="center"/>
            </w:pPr>
            <w:r>
              <w:t xml:space="preserve">0.618</w:t>
            </w:r>
          </w:p>
        </w:tc>
        <w:tc>
          <w:tcPr/>
          <w:p>
            <w:pPr>
              <w:pStyle w:val="Compact"/>
              <w:jc w:val="center"/>
            </w:pPr>
            <w:r>
              <w:rPr>
                <w:bCs/>
                <w:b/>
              </w:rPr>
              <w:t xml:space="preserve">0.817</w:t>
            </w:r>
          </w:p>
        </w:tc>
        <w:tc>
          <w:tcPr/>
          <w:p>
            <w:pPr>
              <w:pStyle w:val="Compact"/>
              <w:jc w:val="center"/>
            </w:pPr>
            <w:r>
              <w:t xml:space="preserve">0.468</w:t>
            </w:r>
          </w:p>
        </w:tc>
      </w:tr>
      <w:tr>
        <w:tc>
          <w:tcPr/>
          <w:p>
            <w:pPr>
              <w:pStyle w:val="Compact"/>
              <w:jc w:val="left"/>
            </w:pPr>
            <w:r>
              <w:t xml:space="preserve">Qwen</w:t>
            </w:r>
          </w:p>
        </w:tc>
        <w:tc>
          <w:tcPr/>
          <w:p>
            <w:pPr>
              <w:pStyle w:val="Compact"/>
              <w:jc w:val="center"/>
            </w:pPr>
            <w:r>
              <w:rPr>
                <w:color w:val="CC0000"/>
              </w:rPr>
              <w:t xml:space="preserve">0.342</w:t>
            </w:r>
          </w:p>
        </w:tc>
        <w:tc>
          <w:tcPr/>
          <w:p>
            <w:pPr>
              <w:pStyle w:val="Compact"/>
              <w:jc w:val="center"/>
            </w:pPr>
            <w:r>
              <w:rPr>
                <w:color w:val="CC0000"/>
              </w:rPr>
              <w:t xml:space="preserve">0.219</w:t>
            </w:r>
          </w:p>
        </w:tc>
        <w:tc>
          <w:tcPr/>
          <w:p>
            <w:pPr>
              <w:pStyle w:val="Compact"/>
              <w:jc w:val="center"/>
            </w:pPr>
            <w:r>
              <w:rPr>
                <w:color w:val="CC0000"/>
              </w:rPr>
              <w:t xml:space="preserve">0.448</w:t>
            </w:r>
          </w:p>
        </w:tc>
        <w:tc>
          <w:tcPr/>
          <w:p>
            <w:pPr>
              <w:pStyle w:val="Compact"/>
              <w:jc w:val="center"/>
            </w:pPr>
            <w:r>
              <w:rPr>
                <w:color w:val="CC0000"/>
              </w:rPr>
              <w:t xml:space="preserve">0.478</w:t>
            </w:r>
          </w:p>
        </w:tc>
        <w:tc>
          <w:tcPr/>
          <w:p>
            <w:pPr>
              <w:pStyle w:val="Compact"/>
              <w:jc w:val="center"/>
            </w:pPr>
            <w:r>
              <w:rPr>
                <w:color w:val="CC0000"/>
              </w:rPr>
              <w:t xml:space="preserve">0.551</w:t>
            </w:r>
          </w:p>
        </w:tc>
        <w:tc>
          <w:tcPr/>
          <w:p>
            <w:pPr>
              <w:pStyle w:val="Compact"/>
              <w:jc w:val="center"/>
            </w:pPr>
            <w:r>
              <w:rPr>
                <w:color w:val="CC0000"/>
              </w:rPr>
              <w:t xml:space="preserve">0.562</w:t>
            </w:r>
          </w:p>
        </w:tc>
        <w:tc>
          <w:tcPr/>
          <w:p>
            <w:pPr>
              <w:pStyle w:val="Compact"/>
              <w:jc w:val="center"/>
            </w:pPr>
            <w:r>
              <w:rPr>
                <w:color w:val="CC0000"/>
              </w:rPr>
              <w:t xml:space="preserve">0.530</w:t>
            </w:r>
          </w:p>
        </w:tc>
        <w:tc>
          <w:tcPr/>
          <w:p>
            <w:pPr>
              <w:pStyle w:val="Compact"/>
              <w:jc w:val="center"/>
            </w:pPr>
            <w:r>
              <w:t xml:space="preserve"/>
            </w:r>
            <w:r>
              <w:rPr>
                <w:color w:val="CC0000"/>
                <w:bCs/>
                <w:b/>
              </w:rPr>
              <w:t xml:space="preserve">0.731</w:t>
            </w:r>
            <w:r>
              <w:t xml:space="preserve"/>
            </w:r>
          </w:p>
        </w:tc>
        <w:tc>
          <w:tcPr/>
          <w:p>
            <w:pPr>
              <w:pStyle w:val="Compact"/>
              <w:jc w:val="center"/>
            </w:pPr>
            <w:r>
              <w:rPr>
                <w:color w:val="CC0000"/>
              </w:rPr>
              <w:t xml:space="preserve">0.240</w:t>
            </w:r>
          </w:p>
        </w:tc>
      </w:tr>
    </w:tbl>
    <w:bookmarkEnd w:id="49"/>
    <w:p>
      <w:pPr>
        <w:pStyle w:val="BodyText"/>
      </w:pPr>
      <w:r>
        <w:t xml:space="preserve">Figure </w:t>
      </w:r>
      <w:hyperlink w:anchor="img:4.2.3">
        <w:r>
          <w:rPr>
            <w:rStyle w:val="Hyperlink"/>
          </w:rPr>
          <w:t xml:space="preserve">4</w:t>
        </w:r>
      </w:hyperlink>
      <w:r>
        <w:t xml:space="preserve"> </w:t>
      </w:r>
      <w:r>
        <w:t xml:space="preserve">presents the visual comparison in EN1N2, highlighting the alternating leadership between Dolphin and Llama across metrics.</w:t>
      </w:r>
    </w:p>
    <w:p>
      <w:pPr>
        <w:pStyle w:val="CaptionedFigure"/>
      </w:pPr>
      <w:r>
        <w:drawing>
          <wp:inline>
            <wp:extent cx="5334000" cy="2567324"/>
            <wp:effectExtent b="0" l="0" r="0" t="0"/>
            <wp:docPr descr="" title="" id="51" name="Picture"/>
            <a:graphic>
              <a:graphicData uri="http://schemas.openxmlformats.org/drawingml/2006/picture">
                <pic:pic>
                  <pic:nvPicPr>
                    <pic:cNvPr descr="figs/4.2.3-resultados-en1n2-barras-en.png" id="52" name="Picture"/>
                    <pic:cNvPicPr>
                      <a:picLocks noChangeArrowheads="1" noChangeAspect="1"/>
                    </pic:cNvPicPr>
                  </pic:nvPicPr>
                  <pic:blipFill>
                    <a:blip r:embed="rId50"/>
                    <a:stretch>
                      <a:fillRect/>
                    </a:stretch>
                  </pic:blipFill>
                  <pic:spPr bwMode="auto">
                    <a:xfrm>
                      <a:off x="0" y="0"/>
                      <a:ext cx="5334000" cy="2567324"/>
                    </a:xfrm>
                    <a:prstGeom prst="rect">
                      <a:avLst/>
                    </a:prstGeom>
                    <a:noFill/>
                    <a:ln w="9525">
                      <a:noFill/>
                      <a:headEnd/>
                      <a:tailEnd/>
                    </a:ln>
                  </pic:spPr>
                </pic:pic>
              </a:graphicData>
            </a:graphic>
          </wp:inline>
        </w:drawing>
      </w:r>
    </w:p>
    <w:p>
      <w:pPr>
        <w:pStyle w:val="ImageCaption"/>
      </w:pPr>
      <w:r>
        <w:t xml:space="preserve">Model</w:t>
      </w:r>
      <w:r>
        <w:t xml:space="preserve"> </w:t>
      </w:r>
      <m:oMath>
        <m:r>
          <m:rPr>
            <m:sty m:val="p"/>
          </m:rPr>
          <m:t>×</m:t>
        </m:r>
      </m:oMath>
      <w:r>
        <w:t xml:space="preserve"> </w:t>
      </w:r>
      <w:r>
        <w:t xml:space="preserve">metric comparison in EN1N2.</w:t>
      </w:r>
    </w:p>
    <w:bookmarkEnd w:id="53"/>
    <w:bookmarkStart w:id="55" w:name="X4f8de51023ecac6181f3d4e80b20e1f3583c4a4"/>
    <w:p>
      <w:pPr>
        <w:pStyle w:val="Heading3"/>
      </w:pPr>
      <w:r>
        <w:t xml:space="preserve">EN3: Semantic JSON Structuring with Reference N2</w:t>
      </w:r>
    </w:p>
    <w:p>
      <w:pPr>
        <w:pStyle w:val="FirstParagraph"/>
      </w:pPr>
      <w:r>
        <w:t xml:space="preserve">Level N3 (semantic JSON structuring) was evaluated in two complementary scenarios: EN3, in isolation, taking the reference N2 operators as input; and EN1N2N3, in the end-to-end chained pipeline, in which the generated N1 feeds the N2 of the same model, which in turn feeds the N3 of the same model. In both scenarios, the comparison is not between whole normative strings, but field by field (</w:t>
      </w:r>
      <w:r>
        <w:rPr>
          <w:rStyle w:val="VerbatimChar"/>
        </w:rPr>
        <w:t xml:space="preserve">type</w:t>
      </w:r>
      <w:r>
        <w:t xml:space="preserve">,</w:t>
      </w:r>
      <w:r>
        <w:t xml:space="preserve"> </w:t>
      </w:r>
      <w:r>
        <w:rPr>
          <w:rStyle w:val="VerbatimChar"/>
        </w:rPr>
        <w:t xml:space="preserve">object</w:t>
      </w:r>
      <w:r>
        <w:t xml:space="preserve">,</w:t>
      </w:r>
      <w:r>
        <w:t xml:space="preserve"> </w:t>
      </w:r>
      <w:r>
        <w:rPr>
          <w:rStyle w:val="VerbatimChar"/>
        </w:rPr>
        <w:t xml:space="preserve">property</w:t>
      </w:r>
      <w:r>
        <w:t xml:space="preserve">,</w:t>
      </w:r>
      <w:r>
        <w:t xml:space="preserve"> </w:t>
      </w:r>
      <w:r>
        <w:rPr>
          <w:rStyle w:val="VerbatimChar"/>
        </w:rPr>
        <w:t xml:space="preserve">comparation</w:t>
      </w:r>
      <w:r>
        <w:t xml:space="preserve">,</w:t>
      </w:r>
      <w:r>
        <w:t xml:space="preserve"> </w:t>
      </w:r>
      <w:r>
        <w:rPr>
          <w:rStyle w:val="VerbatimChar"/>
        </w:rPr>
        <w:t xml:space="preserve">target</w:t>
      </w:r>
      <w:r>
        <w:t xml:space="preserve">, and</w:t>
      </w:r>
      <w:r>
        <w:t xml:space="preserve"> </w:t>
      </w:r>
      <w:r>
        <w:rPr>
          <w:rStyle w:val="VerbatimChar"/>
        </w:rPr>
        <w:t xml:space="preserve">unit</w:t>
      </w:r>
      <w:r>
        <w:t xml:space="preserve">), over the canonical serialization of the generated JSON against the annotated JSON.</w:t>
      </w:r>
    </w:p>
    <w:p>
      <w:pPr>
        <w:pStyle w:val="BodyText"/>
      </w:pPr>
      <w:r>
        <w:t xml:space="preserve">Since the output is</w:t>
      </w:r>
      <w:r>
        <w:t xml:space="preserve"> </w:t>
      </w:r>
      <w:r>
        <w:rPr>
          <w:iCs/>
          <w:i/>
        </w:rPr>
        <w:t xml:space="preserve">quasi-structured</w:t>
      </w:r>
      <w:r>
        <w:t xml:space="preserve"> </w:t>
      </w:r>
      <w:r>
        <w:t xml:space="preserve">and made of short fields with restricted vocabulary, the textual-similarity metrics rise to much higher levels than in N1 and N2 (see Table </w:t>
      </w:r>
      <w:hyperlink w:anchor="tab:resultados_n3">
        <w:r>
          <w:rPr>
            <w:rStyle w:val="Hyperlink"/>
          </w:rPr>
          <w:t xml:space="preserve">6</w:t>
        </w:r>
      </w:hyperlink>
      <w:r>
        <w:t xml:space="preserve">). The exact-match classification metrics, by contrast, paint a much harsher picture: macro precision falls below 4%. This signals that the models preserve meaning but vary the vocabulary relative to the reference, for example</w:t>
      </w:r>
      <w:r>
        <w:t xml:space="preserve"> </w:t>
      </w:r>
      <w:r>
        <w:rPr>
          <w:rStyle w:val="VerbatimChar"/>
        </w:rPr>
        <w:t xml:space="preserve">target = “public”</w:t>
      </w:r>
      <w:r>
        <w:t xml:space="preserve"> </w:t>
      </w:r>
      <w:r>
        <w:t xml:space="preserve">instead of</w:t>
      </w:r>
      <w:r>
        <w:t xml:space="preserve"> </w:t>
      </w:r>
      <w:r>
        <w:rPr>
          <w:rStyle w:val="VerbatimChar"/>
        </w:rPr>
        <w:t xml:space="preserve">target = “public use”</w:t>
      </w:r>
      <w:r>
        <w:t xml:space="preserve">.</w:t>
      </w:r>
      <w:r>
        <w:t xml:space="preserve"> </w:t>
      </w:r>
      <w:r>
        <w:rPr>
          <w:bCs/>
          <w:b/>
        </w:rPr>
        <w:t xml:space="preserve">Llama</w:t>
      </w:r>
      <w:r>
        <w:t xml:space="preserve"> </w:t>
      </w:r>
      <w:r>
        <w:t xml:space="preserve">dominated: it led in</w:t>
      </w:r>
      <w:r>
        <w:t xml:space="preserve"> </w:t>
      </w:r>
      <w:r>
        <w:rPr>
          <w:iCs/>
          <w:i/>
        </w:rPr>
        <w:t xml:space="preserve">all</w:t>
      </w:r>
      <w:r>
        <w:t xml:space="preserve"> </w:t>
      </w:r>
      <w:r>
        <w:t xml:space="preserve">nine similarity metrics, with SBERT 0.947 and Multilingual 0.928. Mistral, Dolphin, and Qwen are close in the semantic metrics, showing that the isolated N3 stage is the most homogeneous among the evaluated models.</w:t>
      </w:r>
    </w:p>
    <w:bookmarkStart w:id="54" w:name="tab:resultados_n3"/>
    <w:p>
      <w:pPr>
        <w:pStyle w:val="TableCaption"/>
      </w:pPr>
      <w:r>
        <w:t xml:space="preserve">Results per model in EN3 (similarity and per-field macro classification).</w:t>
      </w:r>
    </w:p>
    <w:tbl>
      <w:tblPr>
        <w:tblStyle w:val="Table"/>
        <w:tblW w:type="auto" w:w="0"/>
        <w:tblLook w:firstRow="0" w:lastRow="0" w:firstColumn="0" w:lastColumn="0" w:noHBand="0" w:noVBand="0" w:val="0000"/>
        <w:jc w:val="start"/>
        <w:tblCaption w:val="Results per model in EN3 (similarity and per-field macro classification)."/>
      </w:tblPr>
      <w:tblGrid>
        <w:gridCol w:w="792"/>
        <w:gridCol w:w="792"/>
        <w:gridCol w:w="792"/>
        <w:gridCol w:w="792"/>
        <w:gridCol w:w="792"/>
        <w:gridCol w:w="792"/>
        <w:gridCol w:w="792"/>
        <w:gridCol w:w="792"/>
        <w:gridCol w:w="792"/>
        <w:gridCol w:w="792"/>
      </w:tblGrid>
      <w:tr>
        <w:tc>
          <w:tcPr/>
          <w:p>
            <w:pPr>
              <w:pStyle w:val="Compact"/>
            </w:pPr>
          </w:p>
        </w:tc>
        <w:tc>
          <w:tcPr/>
          <w:p>
            <w:pPr>
              <w:pStyle w:val="Compact"/>
              <w:jc w:val="center"/>
            </w:pPr>
            <w:r>
              <w:t xml:space="preserve">Lexical</w:t>
            </w:r>
          </w:p>
        </w:tc>
        <w:tc>
          <w:tcPr/>
          <w:p>
            <w:pPr>
              <w:pStyle w:val="Compact"/>
            </w:pPr>
          </w:p>
        </w:tc>
        <w:tc>
          <w:tcPr/>
          <w:p>
            <w:pPr>
              <w:pStyle w:val="Compact"/>
              <w:jc w:val="center"/>
            </w:pPr>
            <w:r>
              <w:t xml:space="preserve">Semantic</w:t>
            </w:r>
          </w:p>
        </w:tc>
        <w:tc>
          <w:tcPr/>
          <w:p>
            <w:pPr>
              <w:pStyle w:val="Compact"/>
            </w:pPr>
          </w:p>
        </w:tc>
        <w:tc>
          <w:tcPr/>
          <w:p>
            <w:pPr>
              <w:pStyle w:val="Compact"/>
            </w:pPr>
          </w:p>
        </w:tc>
        <w:tc>
          <w:tcPr/>
          <w:p>
            <w:pPr>
              <w:pStyle w:val="Compact"/>
              <w:jc w:val="center"/>
            </w:pPr>
            <w:r>
              <w:t xml:space="preserve">WMD</w:t>
            </w:r>
          </w:p>
        </w:tc>
        <w:tc>
          <w:tcPr/>
          <w:p>
            <w:pPr>
              <w:pStyle w:val="Compact"/>
            </w:pPr>
          </w:p>
        </w:tc>
        <w:tc>
          <w:tcPr/>
          <w:p>
            <w:pPr>
              <w:pStyle w:val="Compact"/>
              <w:jc w:val="center"/>
            </w:pPr>
            <w:r>
              <w:t xml:space="preserve">Generation</w:t>
            </w:r>
          </w:p>
        </w:tc>
        <w:tc>
          <w:tcPr/>
          <w:p>
            <w:pPr>
              <w:pStyle w:val="Compact"/>
            </w:pPr>
          </w:p>
        </w:tc>
      </w:tr>
      <w:tr>
        <w:tc>
          <w:tcPr/>
          <w:p>
            <w:pPr>
              <w:pStyle w:val="Compact"/>
              <w:jc w:val="left"/>
            </w:pPr>
            <w:r>
              <w:t xml:space="preserve">Model</w:t>
            </w:r>
          </w:p>
        </w:tc>
        <w:tc>
          <w:tcPr/>
          <w:p>
            <w:pPr>
              <w:pStyle w:val="Compact"/>
              <w:jc w:val="center"/>
            </w:pPr>
            <w:r>
              <w:t xml:space="preserve">FW</w:t>
            </w:r>
          </w:p>
        </w:tc>
        <w:tc>
          <w:tcPr/>
          <w:p>
            <w:pPr>
              <w:pStyle w:val="Compact"/>
              <w:jc w:val="center"/>
            </w:pPr>
            <w:r>
              <w:t xml:space="preserve">TF-IDF</w:t>
            </w:r>
          </w:p>
        </w:tc>
        <w:tc>
          <w:tcPr/>
          <w:p>
            <w:pPr>
              <w:pStyle w:val="Compact"/>
              <w:jc w:val="center"/>
            </w:pPr>
            <w:r>
              <w:t xml:space="preserve">SBERT</w:t>
            </w:r>
          </w:p>
        </w:tc>
        <w:tc>
          <w:tcPr/>
          <w:p>
            <w:pPr>
              <w:pStyle w:val="Compact"/>
              <w:jc w:val="center"/>
            </w:pPr>
            <w:r>
              <w:t xml:space="preserve">BERTimbau</w:t>
            </w:r>
          </w:p>
        </w:tc>
        <w:tc>
          <w:tcPr/>
          <w:p>
            <w:pPr>
              <w:pStyle w:val="Compact"/>
              <w:jc w:val="center"/>
            </w:pPr>
            <w:r>
              <w:t xml:space="preserve">Multi.</w:t>
            </w:r>
          </w:p>
        </w:tc>
        <w:tc>
          <w:tcPr/>
          <w:p>
            <w:pPr>
              <w:pStyle w:val="Compact"/>
              <w:jc w:val="center"/>
            </w:pPr>
            <w:r>
              <w:t xml:space="preserve">WMD_ft</w:t>
            </w:r>
          </w:p>
        </w:tc>
        <w:tc>
          <w:tcPr/>
          <w:p>
            <w:pPr>
              <w:pStyle w:val="Compact"/>
              <w:jc w:val="center"/>
            </w:pPr>
            <w:r>
              <w:t xml:space="preserve">WMD_nilc</w:t>
            </w:r>
          </w:p>
        </w:tc>
        <w:tc>
          <w:tcPr/>
          <w:p>
            <w:pPr>
              <w:pStyle w:val="Compact"/>
              <w:jc w:val="center"/>
            </w:pPr>
            <w:r>
              <w:t xml:space="preserve">BERTScore</w:t>
            </w:r>
          </w:p>
        </w:tc>
        <w:tc>
          <w:tcPr/>
          <w:p>
            <w:pPr>
              <w:pStyle w:val="Compact"/>
              <w:jc w:val="center"/>
            </w:pPr>
            <w:r>
              <w:t xml:space="preserve">ROUGE-L</w:t>
            </w:r>
          </w:p>
        </w:tc>
      </w:tr>
      <w:tr>
        <w:tc>
          <w:tcPr/>
          <w:p>
            <w:pPr>
              <w:pStyle w:val="Compact"/>
              <w:jc w:val="left"/>
            </w:pPr>
            <w:r>
              <w:t xml:space="preserve">Alpaca</w:t>
            </w:r>
          </w:p>
        </w:tc>
        <w:tc>
          <w:tcPr/>
          <w:p>
            <w:pPr>
              <w:pStyle w:val="Compact"/>
              <w:jc w:val="center"/>
            </w:pPr>
            <w:r>
              <w:t xml:space="preserve"/>
            </w:r>
            <w:r>
              <w:rPr>
                <w:color w:val="CC0000"/>
                <w:bCs/>
                <w:b/>
              </w:rPr>
              <w:t xml:space="preserve">0.729</w:t>
            </w:r>
            <w:r>
              <w:t xml:space="preserve"/>
            </w:r>
          </w:p>
        </w:tc>
        <w:tc>
          <w:tcPr/>
          <w:p>
            <w:pPr>
              <w:pStyle w:val="Compact"/>
              <w:jc w:val="center"/>
            </w:pPr>
            <w:r>
              <w:rPr>
                <w:color w:val="CC0000"/>
              </w:rPr>
              <w:t xml:space="preserve">0.395</w:t>
            </w:r>
          </w:p>
        </w:tc>
        <w:tc>
          <w:tcPr/>
          <w:p>
            <w:pPr>
              <w:pStyle w:val="Compact"/>
              <w:jc w:val="center"/>
            </w:pPr>
            <w:r>
              <w:t xml:space="preserve"/>
            </w:r>
            <w:r>
              <w:rPr>
                <w:color w:val="CC0000"/>
                <w:bCs/>
                <w:b/>
              </w:rPr>
              <w:t xml:space="preserve">0.846</w:t>
            </w:r>
            <w:r>
              <w:t xml:space="preserve"/>
            </w:r>
          </w:p>
        </w:tc>
        <w:tc>
          <w:tcPr/>
          <w:p>
            <w:pPr>
              <w:pStyle w:val="Compact"/>
              <w:jc w:val="center"/>
            </w:pPr>
            <w:r>
              <w:t xml:space="preserve"/>
            </w:r>
            <w:r>
              <w:rPr>
                <w:color w:val="CC0000"/>
                <w:bCs/>
                <w:b/>
              </w:rPr>
              <w:t xml:space="preserve">0.745</w:t>
            </w:r>
            <w:r>
              <w:t xml:space="preserve"/>
            </w:r>
          </w:p>
        </w:tc>
        <w:tc>
          <w:tcPr/>
          <w:p>
            <w:pPr>
              <w:pStyle w:val="Compact"/>
              <w:jc w:val="center"/>
            </w:pPr>
            <w:r>
              <w:t xml:space="preserve"/>
            </w:r>
            <w:r>
              <w:rPr>
                <w:color w:val="CC0000"/>
                <w:bCs/>
                <w:b/>
              </w:rPr>
              <w:t xml:space="preserve">0.798</w:t>
            </w:r>
            <w:r>
              <w:t xml:space="preserve"/>
            </w:r>
          </w:p>
        </w:tc>
        <w:tc>
          <w:tcPr/>
          <w:p>
            <w:pPr>
              <w:pStyle w:val="Compact"/>
              <w:jc w:val="center"/>
            </w:pPr>
            <w:r>
              <w:t xml:space="preserve"/>
            </w:r>
            <w:r>
              <w:rPr>
                <w:color w:val="CC0000"/>
                <w:bCs/>
                <w:b/>
              </w:rPr>
              <w:t xml:space="preserve">0.756</w:t>
            </w:r>
            <w:r>
              <w:t xml:space="preserve"/>
            </w:r>
          </w:p>
        </w:tc>
        <w:tc>
          <w:tcPr/>
          <w:p>
            <w:pPr>
              <w:pStyle w:val="Compact"/>
              <w:jc w:val="center"/>
            </w:pPr>
            <w:r>
              <w:t xml:space="preserve"/>
            </w:r>
            <w:r>
              <w:rPr>
                <w:color w:val="CC0000"/>
                <w:bCs/>
                <w:b/>
              </w:rPr>
              <w:t xml:space="preserve">0.751</w:t>
            </w:r>
            <w:r>
              <w:t xml:space="preserve"/>
            </w:r>
          </w:p>
        </w:tc>
        <w:tc>
          <w:tcPr/>
          <w:p>
            <w:pPr>
              <w:pStyle w:val="Compact"/>
              <w:jc w:val="center"/>
            </w:pPr>
            <w:r>
              <w:rPr>
                <w:bCs/>
                <w:b/>
              </w:rPr>
              <w:t xml:space="preserve">0.815</w:t>
            </w:r>
          </w:p>
        </w:tc>
        <w:tc>
          <w:tcPr/>
          <w:p>
            <w:pPr>
              <w:pStyle w:val="Compact"/>
              <w:jc w:val="center"/>
            </w:pPr>
            <w:r>
              <w:rPr>
                <w:color w:val="CC0000"/>
              </w:rPr>
              <w:t xml:space="preserve">0.624</w:t>
            </w:r>
          </w:p>
        </w:tc>
      </w:tr>
      <w:tr>
        <w:tc>
          <w:tcPr/>
          <w:p>
            <w:pPr>
              <w:pStyle w:val="Compact"/>
              <w:jc w:val="left"/>
            </w:pPr>
            <w:r>
              <w:t xml:space="preserve">Dolphin</w:t>
            </w:r>
          </w:p>
        </w:tc>
        <w:tc>
          <w:tcPr/>
          <w:p>
            <w:pPr>
              <w:pStyle w:val="Compact"/>
              <w:jc w:val="center"/>
            </w:pPr>
            <w:r>
              <w:rPr>
                <w:bCs/>
                <w:b/>
              </w:rPr>
              <w:t xml:space="preserve">0.860</w:t>
            </w:r>
          </w:p>
        </w:tc>
        <w:tc>
          <w:tcPr/>
          <w:p>
            <w:pPr>
              <w:pStyle w:val="Compact"/>
              <w:jc w:val="center"/>
            </w:pPr>
            <w:r>
              <w:t xml:space="preserve">0.694</w:t>
            </w:r>
          </w:p>
        </w:tc>
        <w:tc>
          <w:tcPr/>
          <w:p>
            <w:pPr>
              <w:pStyle w:val="Compact"/>
              <w:jc w:val="center"/>
            </w:pPr>
            <w:r>
              <w:rPr>
                <w:bCs/>
                <w:b/>
              </w:rPr>
              <w:t xml:space="preserve">0.912</w:t>
            </w:r>
          </w:p>
        </w:tc>
        <w:tc>
          <w:tcPr/>
          <w:p>
            <w:pPr>
              <w:pStyle w:val="Compact"/>
              <w:jc w:val="center"/>
            </w:pPr>
            <w:r>
              <w:rPr>
                <w:bCs/>
                <w:b/>
              </w:rPr>
              <w:t xml:space="preserve">0.848</w:t>
            </w:r>
          </w:p>
        </w:tc>
        <w:tc>
          <w:tcPr/>
          <w:p>
            <w:pPr>
              <w:pStyle w:val="Compact"/>
              <w:jc w:val="center"/>
            </w:pPr>
            <w:r>
              <w:rPr>
                <w:bCs/>
                <w:b/>
              </w:rPr>
              <w:t xml:space="preserve">0.887</w:t>
            </w:r>
          </w:p>
        </w:tc>
        <w:tc>
          <w:tcPr/>
          <w:p>
            <w:pPr>
              <w:pStyle w:val="Compact"/>
              <w:jc w:val="center"/>
            </w:pPr>
            <w:r>
              <w:rPr>
                <w:bCs/>
                <w:b/>
              </w:rPr>
              <w:t xml:space="preserve">0.842</w:t>
            </w:r>
          </w:p>
        </w:tc>
        <w:tc>
          <w:tcPr/>
          <w:p>
            <w:pPr>
              <w:pStyle w:val="Compact"/>
              <w:jc w:val="center"/>
            </w:pPr>
            <w:r>
              <w:rPr>
                <w:bCs/>
                <w:b/>
              </w:rPr>
              <w:t xml:space="preserve">0.839</w:t>
            </w:r>
          </w:p>
        </w:tc>
        <w:tc>
          <w:tcPr/>
          <w:p>
            <w:pPr>
              <w:pStyle w:val="Compact"/>
              <w:jc w:val="center"/>
            </w:pPr>
            <w:r>
              <w:rPr>
                <w:bCs/>
                <w:b/>
              </w:rPr>
              <w:t xml:space="preserve">0.901</w:t>
            </w:r>
          </w:p>
        </w:tc>
        <w:tc>
          <w:tcPr/>
          <w:p>
            <w:pPr>
              <w:pStyle w:val="Compact"/>
              <w:jc w:val="center"/>
            </w:pPr>
            <w:r>
              <w:rPr>
                <w:bCs/>
                <w:b/>
              </w:rPr>
              <w:t xml:space="preserve">0.799</w:t>
            </w:r>
          </w:p>
        </w:tc>
      </w:tr>
      <w:tr>
        <w:tc>
          <w:tcPr/>
          <w:p>
            <w:pPr>
              <w:pStyle w:val="Compact"/>
              <w:jc w:val="left"/>
            </w:pPr>
            <w:r>
              <w:t xml:space="preserve">Gemma</w:t>
            </w:r>
          </w:p>
        </w:tc>
        <w:tc>
          <w:tcPr/>
          <w:p>
            <w:pPr>
              <w:pStyle w:val="Compact"/>
              <w:jc w:val="center"/>
            </w:pPr>
            <w:r>
              <w:rPr>
                <w:bCs/>
                <w:b/>
              </w:rPr>
              <w:t xml:space="preserve">0.751</w:t>
            </w:r>
          </w:p>
        </w:tc>
        <w:tc>
          <w:tcPr/>
          <w:p>
            <w:pPr>
              <w:pStyle w:val="Compact"/>
              <w:jc w:val="center"/>
            </w:pPr>
            <w:r>
              <w:t xml:space="preserve">0.480</w:t>
            </w:r>
          </w:p>
        </w:tc>
        <w:tc>
          <w:tcPr/>
          <w:p>
            <w:pPr>
              <w:pStyle w:val="Compact"/>
              <w:jc w:val="center"/>
            </w:pPr>
            <w:r>
              <w:rPr>
                <w:bCs/>
                <w:b/>
              </w:rPr>
              <w:t xml:space="preserve">0.858</w:t>
            </w:r>
          </w:p>
        </w:tc>
        <w:tc>
          <w:tcPr/>
          <w:p>
            <w:pPr>
              <w:pStyle w:val="Compact"/>
              <w:jc w:val="center"/>
            </w:pPr>
            <w:r>
              <w:rPr>
                <w:bCs/>
                <w:b/>
              </w:rPr>
              <w:t xml:space="preserve">0.755</w:t>
            </w:r>
          </w:p>
        </w:tc>
        <w:tc>
          <w:tcPr/>
          <w:p>
            <w:pPr>
              <w:pStyle w:val="Compact"/>
              <w:jc w:val="center"/>
            </w:pPr>
            <w:r>
              <w:rPr>
                <w:bCs/>
                <w:b/>
              </w:rPr>
              <w:t xml:space="preserve">0.823</w:t>
            </w:r>
          </w:p>
        </w:tc>
        <w:tc>
          <w:tcPr/>
          <w:p>
            <w:pPr>
              <w:pStyle w:val="Compact"/>
              <w:jc w:val="center"/>
            </w:pPr>
            <w:r>
              <w:rPr>
                <w:bCs/>
                <w:b/>
              </w:rPr>
              <w:t xml:space="preserve">0.762</w:t>
            </w:r>
          </w:p>
        </w:tc>
        <w:tc>
          <w:tcPr/>
          <w:p>
            <w:pPr>
              <w:pStyle w:val="Compact"/>
              <w:jc w:val="center"/>
            </w:pPr>
            <w:r>
              <w:rPr>
                <w:bCs/>
                <w:b/>
              </w:rPr>
              <w:t xml:space="preserve">0.757</w:t>
            </w:r>
          </w:p>
        </w:tc>
        <w:tc>
          <w:tcPr/>
          <w:p>
            <w:pPr>
              <w:pStyle w:val="Compact"/>
              <w:jc w:val="center"/>
            </w:pPr>
            <w:r>
              <w:t xml:space="preserve"/>
            </w:r>
            <w:r>
              <w:rPr>
                <w:color w:val="CC0000"/>
                <w:bCs/>
                <w:b/>
              </w:rPr>
              <w:t xml:space="preserve">0.810</w:t>
            </w:r>
            <w:r>
              <w:t xml:space="preserve"/>
            </w:r>
          </w:p>
        </w:tc>
        <w:tc>
          <w:tcPr/>
          <w:p>
            <w:pPr>
              <w:pStyle w:val="Compact"/>
              <w:jc w:val="center"/>
            </w:pPr>
            <w:r>
              <w:t xml:space="preserve">0.652</w:t>
            </w:r>
          </w:p>
        </w:tc>
      </w:tr>
      <w:tr>
        <w:tc>
          <w:tcPr/>
          <w:p>
            <w:pPr>
              <w:pStyle w:val="Compact"/>
              <w:jc w:val="left"/>
            </w:pPr>
            <w:r>
              <w:t xml:space="preserve">Llama</w:t>
            </w:r>
          </w:p>
        </w:tc>
        <w:tc>
          <w:tcPr/>
          <w:p>
            <w:pPr>
              <w:pStyle w:val="Compact"/>
              <w:jc w:val="center"/>
            </w:pPr>
            <w:r>
              <w:t xml:space="preserve"/>
            </w:r>
            <w:r>
              <w:rPr>
                <w:color w:val="008C00"/>
                <w:bCs/>
                <w:b/>
              </w:rPr>
              <w:t xml:space="preserve">0.892</w:t>
            </w:r>
            <w:r>
              <w:t xml:space="preserve"/>
            </w:r>
          </w:p>
        </w:tc>
        <w:tc>
          <w:tcPr/>
          <w:p>
            <w:pPr>
              <w:pStyle w:val="Compact"/>
              <w:jc w:val="center"/>
            </w:pPr>
            <w:r>
              <w:t xml:space="preserve"/>
            </w:r>
            <w:r>
              <w:rPr>
                <w:color w:val="008C00"/>
                <w:bCs/>
                <w:b/>
              </w:rPr>
              <w:t xml:space="preserve">0.736</w:t>
            </w:r>
            <w:r>
              <w:t xml:space="preserve"/>
            </w:r>
          </w:p>
        </w:tc>
        <w:tc>
          <w:tcPr/>
          <w:p>
            <w:pPr>
              <w:pStyle w:val="Compact"/>
              <w:jc w:val="center"/>
            </w:pPr>
            <w:r>
              <w:t xml:space="preserve"/>
            </w:r>
            <w:r>
              <w:rPr>
                <w:color w:val="008C00"/>
                <w:bCs/>
                <w:b/>
              </w:rPr>
              <w:t xml:space="preserve">0.947</w:t>
            </w:r>
            <w:r>
              <w:t xml:space="preserve"/>
            </w:r>
          </w:p>
        </w:tc>
        <w:tc>
          <w:tcPr/>
          <w:p>
            <w:pPr>
              <w:pStyle w:val="Compact"/>
              <w:jc w:val="center"/>
            </w:pPr>
            <w:r>
              <w:t xml:space="preserve"/>
            </w:r>
            <w:r>
              <w:rPr>
                <w:color w:val="008C00"/>
                <w:bCs/>
                <w:b/>
              </w:rPr>
              <w:t xml:space="preserve">0.897</w:t>
            </w:r>
            <w:r>
              <w:t xml:space="preserve"/>
            </w:r>
          </w:p>
        </w:tc>
        <w:tc>
          <w:tcPr/>
          <w:p>
            <w:pPr>
              <w:pStyle w:val="Compact"/>
              <w:jc w:val="center"/>
            </w:pPr>
            <w:r>
              <w:t xml:space="preserve"/>
            </w:r>
            <w:r>
              <w:rPr>
                <w:color w:val="008C00"/>
                <w:bCs/>
                <w:b/>
              </w:rPr>
              <w:t xml:space="preserve">0.928</w:t>
            </w:r>
            <w:r>
              <w:t xml:space="preserve"/>
            </w:r>
          </w:p>
        </w:tc>
        <w:tc>
          <w:tcPr/>
          <w:p>
            <w:pPr>
              <w:pStyle w:val="Compact"/>
              <w:jc w:val="center"/>
            </w:pPr>
            <w:r>
              <w:t xml:space="preserve"/>
            </w:r>
            <w:r>
              <w:rPr>
                <w:color w:val="008C00"/>
                <w:bCs/>
                <w:b/>
              </w:rPr>
              <w:t xml:space="preserve">0.915</w:t>
            </w:r>
            <w:r>
              <w:t xml:space="preserve"/>
            </w:r>
          </w:p>
        </w:tc>
        <w:tc>
          <w:tcPr/>
          <w:p>
            <w:pPr>
              <w:pStyle w:val="Compact"/>
              <w:jc w:val="center"/>
            </w:pPr>
            <w:r>
              <w:t xml:space="preserve"/>
            </w:r>
            <w:r>
              <w:rPr>
                <w:color w:val="008C00"/>
                <w:bCs/>
                <w:b/>
              </w:rPr>
              <w:t xml:space="preserve">0.912</w:t>
            </w:r>
            <w:r>
              <w:t xml:space="preserve"/>
            </w:r>
          </w:p>
        </w:tc>
        <w:tc>
          <w:tcPr/>
          <w:p>
            <w:pPr>
              <w:pStyle w:val="Compact"/>
              <w:jc w:val="center"/>
            </w:pPr>
            <w:r>
              <w:t xml:space="preserve"/>
            </w:r>
            <w:r>
              <w:rPr>
                <w:color w:val="008C00"/>
                <w:bCs/>
                <w:b/>
              </w:rPr>
              <w:t xml:space="preserve">0.925</w:t>
            </w:r>
            <w:r>
              <w:t xml:space="preserve"/>
            </w:r>
          </w:p>
        </w:tc>
        <w:tc>
          <w:tcPr/>
          <w:p>
            <w:pPr>
              <w:pStyle w:val="Compact"/>
              <w:jc w:val="center"/>
            </w:pPr>
            <w:r>
              <w:t xml:space="preserve"/>
            </w:r>
            <w:r>
              <w:rPr>
                <w:color w:val="008C00"/>
                <w:bCs/>
                <w:b/>
              </w:rPr>
              <w:t xml:space="preserve">0.871</w:t>
            </w:r>
            <w:r>
              <w:t xml:space="preserve"/>
            </w:r>
          </w:p>
        </w:tc>
      </w:tr>
      <w:tr>
        <w:tc>
          <w:tcPr/>
          <w:p>
            <w:pPr>
              <w:pStyle w:val="Compact"/>
              <w:jc w:val="left"/>
            </w:pPr>
            <w:r>
              <w:t xml:space="preserve">Mistral</w:t>
            </w:r>
          </w:p>
        </w:tc>
        <w:tc>
          <w:tcPr/>
          <w:p>
            <w:pPr>
              <w:pStyle w:val="Compact"/>
              <w:jc w:val="center"/>
            </w:pPr>
            <w:r>
              <w:rPr>
                <w:bCs/>
                <w:b/>
              </w:rPr>
              <w:t xml:space="preserve">0.877</w:t>
            </w:r>
          </w:p>
        </w:tc>
        <w:tc>
          <w:tcPr/>
          <w:p>
            <w:pPr>
              <w:pStyle w:val="Compact"/>
              <w:jc w:val="center"/>
            </w:pPr>
            <w:r>
              <w:t xml:space="preserve">0.689</w:t>
            </w:r>
          </w:p>
        </w:tc>
        <w:tc>
          <w:tcPr/>
          <w:p>
            <w:pPr>
              <w:pStyle w:val="Compact"/>
              <w:jc w:val="center"/>
            </w:pPr>
            <w:r>
              <w:rPr>
                <w:bCs/>
                <w:b/>
              </w:rPr>
              <w:t xml:space="preserve">0.938</w:t>
            </w:r>
          </w:p>
        </w:tc>
        <w:tc>
          <w:tcPr/>
          <w:p>
            <w:pPr>
              <w:pStyle w:val="Compact"/>
              <w:jc w:val="center"/>
            </w:pPr>
            <w:r>
              <w:rPr>
                <w:bCs/>
                <w:b/>
              </w:rPr>
              <w:t xml:space="preserve">0.891</w:t>
            </w:r>
          </w:p>
        </w:tc>
        <w:tc>
          <w:tcPr/>
          <w:p>
            <w:pPr>
              <w:pStyle w:val="Compact"/>
              <w:jc w:val="center"/>
            </w:pPr>
            <w:r>
              <w:rPr>
                <w:bCs/>
                <w:b/>
              </w:rPr>
              <w:t xml:space="preserve">0.914</w:t>
            </w:r>
          </w:p>
        </w:tc>
        <w:tc>
          <w:tcPr/>
          <w:p>
            <w:pPr>
              <w:pStyle w:val="Compact"/>
              <w:jc w:val="center"/>
            </w:pPr>
            <w:r>
              <w:rPr>
                <w:bCs/>
                <w:b/>
              </w:rPr>
              <w:t xml:space="preserve">0.903</w:t>
            </w:r>
          </w:p>
        </w:tc>
        <w:tc>
          <w:tcPr/>
          <w:p>
            <w:pPr>
              <w:pStyle w:val="Compact"/>
              <w:jc w:val="center"/>
            </w:pPr>
            <w:r>
              <w:rPr>
                <w:bCs/>
                <w:b/>
              </w:rPr>
              <w:t xml:space="preserve">0.900</w:t>
            </w:r>
          </w:p>
        </w:tc>
        <w:tc>
          <w:tcPr/>
          <w:p>
            <w:pPr>
              <w:pStyle w:val="Compact"/>
              <w:jc w:val="center"/>
            </w:pPr>
            <w:r>
              <w:rPr>
                <w:bCs/>
                <w:b/>
              </w:rPr>
              <w:t xml:space="preserve">0.922</w:t>
            </w:r>
          </w:p>
        </w:tc>
        <w:tc>
          <w:tcPr/>
          <w:p>
            <w:pPr>
              <w:pStyle w:val="Compact"/>
              <w:jc w:val="center"/>
            </w:pPr>
            <w:r>
              <w:rPr>
                <w:bCs/>
                <w:b/>
              </w:rPr>
              <w:t xml:space="preserve">0.842</w:t>
            </w:r>
          </w:p>
        </w:tc>
      </w:tr>
      <w:tr>
        <w:tc>
          <w:tcPr/>
          <w:p>
            <w:pPr>
              <w:pStyle w:val="Compact"/>
              <w:jc w:val="left"/>
            </w:pPr>
            <w:r>
              <w:t xml:space="preserve">Qwen</w:t>
            </w:r>
          </w:p>
        </w:tc>
        <w:tc>
          <w:tcPr/>
          <w:p>
            <w:pPr>
              <w:pStyle w:val="Compact"/>
              <w:jc w:val="center"/>
            </w:pPr>
            <w:r>
              <w:rPr>
                <w:bCs/>
                <w:b/>
              </w:rPr>
              <w:t xml:space="preserve">0.872</w:t>
            </w:r>
          </w:p>
        </w:tc>
        <w:tc>
          <w:tcPr/>
          <w:p>
            <w:pPr>
              <w:pStyle w:val="Compact"/>
              <w:jc w:val="center"/>
            </w:pPr>
            <w:r>
              <w:t xml:space="preserve">0.590</w:t>
            </w:r>
          </w:p>
        </w:tc>
        <w:tc>
          <w:tcPr/>
          <w:p>
            <w:pPr>
              <w:pStyle w:val="Compact"/>
              <w:jc w:val="center"/>
            </w:pPr>
            <w:r>
              <w:rPr>
                <w:bCs/>
                <w:b/>
              </w:rPr>
              <w:t xml:space="preserve">0.937</w:t>
            </w:r>
          </w:p>
        </w:tc>
        <w:tc>
          <w:tcPr/>
          <w:p>
            <w:pPr>
              <w:pStyle w:val="Compact"/>
              <w:jc w:val="center"/>
            </w:pPr>
            <w:r>
              <w:rPr>
                <w:bCs/>
                <w:b/>
              </w:rPr>
              <w:t xml:space="preserve">0.877</w:t>
            </w:r>
          </w:p>
        </w:tc>
        <w:tc>
          <w:tcPr/>
          <w:p>
            <w:pPr>
              <w:pStyle w:val="Compact"/>
              <w:jc w:val="center"/>
            </w:pPr>
            <w:r>
              <w:rPr>
                <w:bCs/>
                <w:b/>
              </w:rPr>
              <w:t xml:space="preserve">0.889</w:t>
            </w:r>
          </w:p>
        </w:tc>
        <w:tc>
          <w:tcPr/>
          <w:p>
            <w:pPr>
              <w:pStyle w:val="Compact"/>
              <w:jc w:val="center"/>
            </w:pPr>
            <w:r>
              <w:rPr>
                <w:bCs/>
                <w:b/>
              </w:rPr>
              <w:t xml:space="preserve">0.898</w:t>
            </w:r>
          </w:p>
        </w:tc>
        <w:tc>
          <w:tcPr/>
          <w:p>
            <w:pPr>
              <w:pStyle w:val="Compact"/>
              <w:jc w:val="center"/>
            </w:pPr>
            <w:r>
              <w:rPr>
                <w:bCs/>
                <w:b/>
              </w:rPr>
              <w:t xml:space="preserve">0.895</w:t>
            </w:r>
          </w:p>
        </w:tc>
        <w:tc>
          <w:tcPr/>
          <w:p>
            <w:pPr>
              <w:pStyle w:val="Compact"/>
              <w:jc w:val="center"/>
            </w:pPr>
            <w:r>
              <w:rPr>
                <w:bCs/>
                <w:b/>
              </w:rPr>
              <w:t xml:space="preserve">0.905</w:t>
            </w:r>
          </w:p>
        </w:tc>
        <w:tc>
          <w:tcPr/>
          <w:p>
            <w:pPr>
              <w:pStyle w:val="Compact"/>
              <w:jc w:val="center"/>
            </w:pPr>
            <w:r>
              <w:rPr>
                <w:bCs/>
                <w:b/>
              </w:rPr>
              <w:t xml:space="preserve">0.804</w:t>
            </w:r>
          </w:p>
        </w:tc>
      </w:tr>
      <w:tr>
        <w:tc>
          <w:tcPr/>
          <w:p>
            <w:pPr>
              <w:pStyle w:val="Compact"/>
              <w:jc w:val="left"/>
            </w:pPr>
            <w:r>
              <w:rPr>
                <w:iCs/>
                <w:i/>
              </w:rPr>
              <w:t xml:space="preserve">Classification metrics</w:t>
            </w:r>
            <w:r>
              <w:t xml:space="preserve"> </w:t>
            </w:r>
            <w:r>
              <w:t xml:space="preserve">(macro per field)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Model</w:t>
            </w:r>
          </w:p>
        </w:tc>
        <w:tc>
          <w:tcPr/>
          <w:p>
            <w:pPr>
              <w:pStyle w:val="Compact"/>
              <w:jc w:val="center"/>
            </w:pPr>
            <w:r>
              <w:t xml:space="preserve">Accuracy</w:t>
            </w:r>
          </w:p>
        </w:tc>
        <w:tc>
          <w:tcPr/>
          <w:p>
            <w:pPr>
              <w:pStyle w:val="Compact"/>
            </w:pPr>
          </w:p>
        </w:tc>
        <w:tc>
          <w:tcPr/>
          <w:p>
            <w:pPr>
              <w:pStyle w:val="Compact"/>
              <w:jc w:val="center"/>
            </w:pPr>
            <w:r>
              <w:t xml:space="preserve">Precision</w:t>
            </w:r>
          </w:p>
        </w:tc>
        <w:tc>
          <w:tcPr/>
          <w:p>
            <w:pPr>
              <w:pStyle w:val="Compact"/>
            </w:pPr>
          </w:p>
        </w:tc>
        <w:tc>
          <w:tcPr/>
          <w:p>
            <w:pPr>
              <w:pStyle w:val="Compact"/>
              <w:jc w:val="center"/>
            </w:pPr>
            <w:r>
              <w:t xml:space="preserve">Recall</w:t>
            </w:r>
          </w:p>
        </w:tc>
        <w:tc>
          <w:tcPr/>
          <w:p>
            <w:pPr>
              <w:pStyle w:val="Compact"/>
            </w:pPr>
          </w:p>
        </w:tc>
        <w:tc>
          <w:tcPr/>
          <w:p>
            <w:pPr>
              <w:pStyle w:val="Compact"/>
              <w:jc w:val="center"/>
            </w:pPr>
            <w:r>
              <w:t xml:space="preserve">F1</w:t>
            </w:r>
          </w:p>
        </w:tc>
        <w:tc>
          <w:tcPr/>
          <w:p>
            <w:pPr>
              <w:pStyle w:val="Compact"/>
            </w:pPr>
          </w:p>
        </w:tc>
        <w:tc>
          <w:tcPr/>
          <w:p>
            <w:pPr>
              <w:pStyle w:val="Compact"/>
            </w:pPr>
          </w:p>
        </w:tc>
      </w:tr>
      <w:tr>
        <w:tc>
          <w:tcPr/>
          <w:p>
            <w:pPr>
              <w:pStyle w:val="Compact"/>
              <w:jc w:val="left"/>
            </w:pPr>
            <w:r>
              <w:t xml:space="preserve">Alpaca</w:t>
            </w:r>
          </w:p>
        </w:tc>
        <w:tc>
          <w:tcPr/>
          <w:p>
            <w:pPr>
              <w:pStyle w:val="Compact"/>
              <w:jc w:val="center"/>
            </w:pPr>
            <w:r>
              <w:rPr>
                <w:color w:val="CC0000"/>
              </w:rPr>
              <w:t xml:space="preserve">0.283</w:t>
            </w:r>
          </w:p>
        </w:tc>
        <w:tc>
          <w:tcPr/>
          <w:p>
            <w:pPr>
              <w:pStyle w:val="Compact"/>
            </w:pPr>
          </w:p>
        </w:tc>
        <w:tc>
          <w:tcPr/>
          <w:p>
            <w:pPr>
              <w:pStyle w:val="Compact"/>
              <w:jc w:val="center"/>
            </w:pPr>
            <w:r>
              <w:t xml:space="preserve">0.012</w:t>
            </w:r>
          </w:p>
        </w:tc>
        <w:tc>
          <w:tcPr/>
          <w:p>
            <w:pPr>
              <w:pStyle w:val="Compact"/>
            </w:pPr>
          </w:p>
        </w:tc>
        <w:tc>
          <w:tcPr/>
          <w:p>
            <w:pPr>
              <w:pStyle w:val="Compact"/>
              <w:jc w:val="center"/>
            </w:pPr>
            <w:r>
              <w:t xml:space="preserve">0.434</w:t>
            </w:r>
          </w:p>
        </w:tc>
        <w:tc>
          <w:tcPr/>
          <w:p>
            <w:pPr>
              <w:pStyle w:val="Compact"/>
            </w:pPr>
          </w:p>
        </w:tc>
        <w:tc>
          <w:tcPr/>
          <w:p>
            <w:pPr>
              <w:pStyle w:val="Compact"/>
              <w:jc w:val="center"/>
            </w:pPr>
            <w:r>
              <w:t xml:space="preserve">0.024</w:t>
            </w:r>
          </w:p>
        </w:tc>
        <w:tc>
          <w:tcPr/>
          <w:p>
            <w:pPr>
              <w:pStyle w:val="Compact"/>
            </w:pPr>
          </w:p>
        </w:tc>
        <w:tc>
          <w:tcPr/>
          <w:p>
            <w:pPr>
              <w:pStyle w:val="Compact"/>
            </w:pPr>
          </w:p>
        </w:tc>
      </w:tr>
      <w:tr>
        <w:tc>
          <w:tcPr/>
          <w:p>
            <w:pPr>
              <w:pStyle w:val="Compact"/>
              <w:jc w:val="left"/>
            </w:pPr>
            <w:r>
              <w:t xml:space="preserve">Dolphin</w:t>
            </w:r>
          </w:p>
        </w:tc>
        <w:tc>
          <w:tcPr/>
          <w:p>
            <w:pPr>
              <w:pStyle w:val="Compact"/>
              <w:jc w:val="center"/>
            </w:pPr>
            <w:r>
              <w:rPr>
                <w:bCs/>
                <w:b/>
              </w:rPr>
              <w:t xml:space="preserve">0.705</w:t>
            </w:r>
          </w:p>
        </w:tc>
        <w:tc>
          <w:tcPr/>
          <w:p>
            <w:pPr>
              <w:pStyle w:val="Compact"/>
            </w:pPr>
          </w:p>
        </w:tc>
        <w:tc>
          <w:tcPr/>
          <w:p>
            <w:pPr>
              <w:pStyle w:val="Compact"/>
              <w:jc w:val="center"/>
            </w:pPr>
            <w:r>
              <w:t xml:space="preserve">0.034</w:t>
            </w:r>
          </w:p>
        </w:tc>
        <w:tc>
          <w:tcPr/>
          <w:p>
            <w:pPr>
              <w:pStyle w:val="Compact"/>
            </w:pPr>
          </w:p>
        </w:tc>
        <w:tc>
          <w:tcPr/>
          <w:p>
            <w:pPr>
              <w:pStyle w:val="Compact"/>
              <w:jc w:val="center"/>
            </w:pPr>
            <w:r>
              <w:t xml:space="preserve">0.447</w:t>
            </w:r>
          </w:p>
        </w:tc>
        <w:tc>
          <w:tcPr/>
          <w:p>
            <w:pPr>
              <w:pStyle w:val="Compact"/>
            </w:pPr>
          </w:p>
        </w:tc>
        <w:tc>
          <w:tcPr/>
          <w:p>
            <w:pPr>
              <w:pStyle w:val="Compact"/>
              <w:jc w:val="center"/>
            </w:pPr>
            <w:r>
              <w:t xml:space="preserve">0.062</w:t>
            </w:r>
          </w:p>
        </w:tc>
        <w:tc>
          <w:tcPr/>
          <w:p>
            <w:pPr>
              <w:pStyle w:val="Compact"/>
            </w:pPr>
          </w:p>
        </w:tc>
        <w:tc>
          <w:tcPr/>
          <w:p>
            <w:pPr>
              <w:pStyle w:val="Compact"/>
            </w:pPr>
          </w:p>
        </w:tc>
      </w:tr>
      <w:tr>
        <w:tc>
          <w:tcPr/>
          <w:p>
            <w:pPr>
              <w:pStyle w:val="Compact"/>
              <w:jc w:val="left"/>
            </w:pPr>
            <w:r>
              <w:t xml:space="preserve">Gemma</w:t>
            </w:r>
          </w:p>
        </w:tc>
        <w:tc>
          <w:tcPr/>
          <w:p>
            <w:pPr>
              <w:pStyle w:val="Compact"/>
              <w:jc w:val="center"/>
            </w:pPr>
            <w:r>
              <w:t xml:space="preserve">0.292</w:t>
            </w:r>
          </w:p>
        </w:tc>
        <w:tc>
          <w:tcPr/>
          <w:p>
            <w:pPr>
              <w:pStyle w:val="Compact"/>
            </w:pPr>
          </w:p>
        </w:tc>
        <w:tc>
          <w:tcPr/>
          <w:p>
            <w:pPr>
              <w:pStyle w:val="Compact"/>
              <w:jc w:val="center"/>
            </w:pPr>
            <w:r>
              <w:t xml:space="preserve">0.017</w:t>
            </w:r>
          </w:p>
        </w:tc>
        <w:tc>
          <w:tcPr/>
          <w:p>
            <w:pPr>
              <w:pStyle w:val="Compact"/>
            </w:pPr>
          </w:p>
        </w:tc>
        <w:tc>
          <w:tcPr/>
          <w:p>
            <w:pPr>
              <w:pStyle w:val="Compact"/>
              <w:jc w:val="center"/>
            </w:pPr>
            <w:r>
              <w:rPr>
                <w:color w:val="008C00"/>
              </w:rPr>
              <w:t xml:space="preserve">0.603</w:t>
            </w:r>
          </w:p>
        </w:tc>
        <w:tc>
          <w:tcPr/>
          <w:p>
            <w:pPr>
              <w:pStyle w:val="Compact"/>
            </w:pPr>
          </w:p>
        </w:tc>
        <w:tc>
          <w:tcPr/>
          <w:p>
            <w:pPr>
              <w:pStyle w:val="Compact"/>
              <w:jc w:val="center"/>
            </w:pPr>
            <w:r>
              <w:t xml:space="preserve">0.033</w:t>
            </w:r>
          </w:p>
        </w:tc>
        <w:tc>
          <w:tcPr/>
          <w:p>
            <w:pPr>
              <w:pStyle w:val="Compact"/>
            </w:pPr>
          </w:p>
        </w:tc>
        <w:tc>
          <w:tcPr/>
          <w:p>
            <w:pPr>
              <w:pStyle w:val="Compact"/>
            </w:pPr>
          </w:p>
        </w:tc>
      </w:tr>
      <w:tr>
        <w:tc>
          <w:tcPr/>
          <w:p>
            <w:pPr>
              <w:pStyle w:val="Compact"/>
              <w:jc w:val="left"/>
            </w:pPr>
            <w:r>
              <w:t xml:space="preserve">Llama</w:t>
            </w:r>
          </w:p>
        </w:tc>
        <w:tc>
          <w:tcPr/>
          <w:p>
            <w:pPr>
              <w:pStyle w:val="Compact"/>
              <w:jc w:val="center"/>
            </w:pPr>
            <w:r>
              <w:rPr>
                <w:bCs/>
                <w:b/>
              </w:rPr>
              <w:t xml:space="preserve">0.725</w:t>
            </w:r>
          </w:p>
        </w:tc>
        <w:tc>
          <w:tcPr/>
          <w:p>
            <w:pPr>
              <w:pStyle w:val="Compact"/>
            </w:pPr>
          </w:p>
        </w:tc>
        <w:tc>
          <w:tcPr/>
          <w:p>
            <w:pPr>
              <w:pStyle w:val="Compact"/>
              <w:jc w:val="center"/>
            </w:pPr>
            <w:r>
              <w:rPr>
                <w:color w:val="008C00"/>
              </w:rPr>
              <w:t xml:space="preserve">0.038</w:t>
            </w:r>
          </w:p>
        </w:tc>
        <w:tc>
          <w:tcPr/>
          <w:p>
            <w:pPr>
              <w:pStyle w:val="Compact"/>
            </w:pPr>
          </w:p>
        </w:tc>
        <w:tc>
          <w:tcPr/>
          <w:p>
            <w:pPr>
              <w:pStyle w:val="Compact"/>
              <w:jc w:val="center"/>
            </w:pPr>
            <w:r>
              <w:t xml:space="preserve">0.361</w:t>
            </w:r>
          </w:p>
        </w:tc>
        <w:tc>
          <w:tcPr/>
          <w:p>
            <w:pPr>
              <w:pStyle w:val="Compact"/>
            </w:pPr>
          </w:p>
        </w:tc>
        <w:tc>
          <w:tcPr/>
          <w:p>
            <w:pPr>
              <w:pStyle w:val="Compact"/>
              <w:jc w:val="center"/>
            </w:pPr>
            <w:r>
              <w:rPr>
                <w:color w:val="008C00"/>
              </w:rPr>
              <w:t xml:space="preserve">0.067</w:t>
            </w:r>
          </w:p>
        </w:tc>
        <w:tc>
          <w:tcPr/>
          <w:p>
            <w:pPr>
              <w:pStyle w:val="Compact"/>
            </w:pPr>
          </w:p>
        </w:tc>
        <w:tc>
          <w:tcPr/>
          <w:p>
            <w:pPr>
              <w:pStyle w:val="Compact"/>
            </w:pPr>
          </w:p>
        </w:tc>
      </w:tr>
      <w:tr>
        <w:tc>
          <w:tcPr/>
          <w:p>
            <w:pPr>
              <w:pStyle w:val="Compact"/>
              <w:jc w:val="left"/>
            </w:pPr>
            <w:r>
              <w:t xml:space="preserve">Mistral</w:t>
            </w:r>
          </w:p>
        </w:tc>
        <w:tc>
          <w:tcPr/>
          <w:p>
            <w:pPr>
              <w:pStyle w:val="Compact"/>
              <w:jc w:val="center"/>
            </w:pPr>
            <w:r>
              <w:t xml:space="preserve"/>
            </w:r>
            <w:r>
              <w:rPr>
                <w:color w:val="008C00"/>
                <w:bCs/>
                <w:b/>
              </w:rPr>
              <w:t xml:space="preserve">0.760</w:t>
            </w:r>
            <w:r>
              <w:t xml:space="preserve"/>
            </w:r>
          </w:p>
        </w:tc>
        <w:tc>
          <w:tcPr/>
          <w:p>
            <w:pPr>
              <w:pStyle w:val="Compact"/>
            </w:pPr>
          </w:p>
        </w:tc>
        <w:tc>
          <w:tcPr/>
          <w:p>
            <w:pPr>
              <w:pStyle w:val="Compact"/>
              <w:jc w:val="center"/>
            </w:pPr>
            <w:r>
              <w:t xml:space="preserve">0.037</w:t>
            </w:r>
          </w:p>
        </w:tc>
        <w:tc>
          <w:tcPr/>
          <w:p>
            <w:pPr>
              <w:pStyle w:val="Compact"/>
            </w:pPr>
          </w:p>
        </w:tc>
        <w:tc>
          <w:tcPr/>
          <w:p>
            <w:pPr>
              <w:pStyle w:val="Compact"/>
              <w:jc w:val="center"/>
            </w:pPr>
            <w:r>
              <w:t xml:space="preserve">0.371</w:t>
            </w:r>
          </w:p>
        </w:tc>
        <w:tc>
          <w:tcPr/>
          <w:p>
            <w:pPr>
              <w:pStyle w:val="Compact"/>
            </w:pPr>
          </w:p>
        </w:tc>
        <w:tc>
          <w:tcPr/>
          <w:p>
            <w:pPr>
              <w:pStyle w:val="Compact"/>
              <w:jc w:val="center"/>
            </w:pPr>
            <w:r>
              <w:t xml:space="preserve">0.066</w:t>
            </w:r>
          </w:p>
        </w:tc>
        <w:tc>
          <w:tcPr/>
          <w:p>
            <w:pPr>
              <w:pStyle w:val="Compact"/>
            </w:pPr>
          </w:p>
        </w:tc>
        <w:tc>
          <w:tcPr/>
          <w:p>
            <w:pPr>
              <w:pStyle w:val="Compact"/>
            </w:pPr>
          </w:p>
        </w:tc>
      </w:tr>
      <w:tr>
        <w:tc>
          <w:tcPr/>
          <w:p>
            <w:pPr>
              <w:pStyle w:val="Compact"/>
              <w:jc w:val="left"/>
            </w:pPr>
            <w:r>
              <w:t xml:space="preserve">Qwen</w:t>
            </w:r>
          </w:p>
        </w:tc>
        <w:tc>
          <w:tcPr/>
          <w:p>
            <w:pPr>
              <w:pStyle w:val="Compact"/>
              <w:jc w:val="center"/>
            </w:pPr>
            <w:r>
              <w:t xml:space="preserve">0.692</w:t>
            </w:r>
          </w:p>
        </w:tc>
        <w:tc>
          <w:tcPr/>
          <w:p>
            <w:pPr>
              <w:pStyle w:val="Compact"/>
            </w:pPr>
          </w:p>
        </w:tc>
        <w:tc>
          <w:tcPr/>
          <w:p>
            <w:pPr>
              <w:pStyle w:val="Compact"/>
              <w:jc w:val="center"/>
            </w:pPr>
            <w:r>
              <w:rPr>
                <w:color w:val="CC0000"/>
              </w:rPr>
              <w:t xml:space="preserve">0.004</w:t>
            </w:r>
          </w:p>
        </w:tc>
        <w:tc>
          <w:tcPr/>
          <w:p>
            <w:pPr>
              <w:pStyle w:val="Compact"/>
            </w:pPr>
          </w:p>
        </w:tc>
        <w:tc>
          <w:tcPr/>
          <w:p>
            <w:pPr>
              <w:pStyle w:val="Compact"/>
              <w:jc w:val="center"/>
            </w:pPr>
            <w:r>
              <w:rPr>
                <w:color w:val="CC0000"/>
              </w:rPr>
              <w:t xml:space="preserve">0.063</w:t>
            </w:r>
          </w:p>
        </w:tc>
        <w:tc>
          <w:tcPr/>
          <w:p>
            <w:pPr>
              <w:pStyle w:val="Compact"/>
            </w:pPr>
          </w:p>
        </w:tc>
        <w:tc>
          <w:tcPr/>
          <w:p>
            <w:pPr>
              <w:pStyle w:val="Compact"/>
              <w:jc w:val="center"/>
            </w:pPr>
            <w:r>
              <w:rPr>
                <w:color w:val="CC0000"/>
              </w:rPr>
              <w:t xml:space="preserve">0.008</w:t>
            </w:r>
          </w:p>
        </w:tc>
        <w:tc>
          <w:tcPr/>
          <w:p>
            <w:pPr>
              <w:pStyle w:val="Compact"/>
            </w:pPr>
          </w:p>
        </w:tc>
        <w:tc>
          <w:tcPr/>
          <w:p>
            <w:pPr>
              <w:pStyle w:val="Compact"/>
            </w:pPr>
          </w:p>
        </w:tc>
      </w:tr>
    </w:tbl>
    <w:bookmarkEnd w:id="54"/>
    <w:p>
      <w:pPr>
        <w:pStyle w:val="BodyText"/>
      </w:pPr>
      <w:r>
        <w:t xml:space="preserve">The setup was identical to that of the previous experiments: the same six LLMs served through Ollama, the same per-operator few-shot prompts, the same dataset of 79 standards. Per-model outputs are stored in dedicated JSON files (</w:t>
      </w:r>
      <w:r>
        <w:rPr>
          <w:rStyle w:val="VerbatimChar"/>
        </w:rPr>
        <w:t xml:space="preserve">generate_n3_&lt;model&gt;.json</w:t>
      </w:r>
      <w:r>
        <w:t xml:space="preserve">); the aggregate lives in a single metrics file (</w:t>
      </w:r>
      <w:r>
        <w:rPr>
          <w:rStyle w:val="VerbatimChar"/>
        </w:rPr>
        <w:t xml:space="preserve">validate_n3.json</w:t>
      </w:r>
      <w:r>
        <w:t xml:space="preserve">). Exact per-field matching is harsher than the similarity threshold adopted in N1 and N2, which drives down the observed precision, especially in the models with weaker schema adherence (Alpaca and Qwen).</w:t>
      </w:r>
    </w:p>
    <w:bookmarkEnd w:id="55"/>
    <w:bookmarkStart w:id="57" w:name="en1n2n3-complete-chained-pipeline"/>
    <w:p>
      <w:pPr>
        <w:pStyle w:val="Heading3"/>
      </w:pPr>
      <w:r>
        <w:t xml:space="preserve">EN1N2N3: Complete Chained Pipeline</w:t>
      </w:r>
    </w:p>
    <w:p>
      <w:pPr>
        <w:pStyle w:val="FirstParagraph"/>
      </w:pPr>
      <w:r>
        <w:t xml:space="preserve">EN1N2N3 is the end-to-end automated pipeline. This is the scenario that replicates real production use: the sole input is the raw text of the standard, and the final output is the per-operator structured JSON. Since each stage accumulates transformations, it is also the experiment most subject to</w:t>
      </w:r>
      <w:r>
        <w:t xml:space="preserve"> </w:t>
      </w:r>
      <w:r>
        <w:rPr>
          <w:bCs/>
          <w:b/>
        </w:rPr>
        <w:t xml:space="preserve">error propagation</w:t>
      </w:r>
      <w:r>
        <w:t xml:space="preserve">: the averages drop relative to isolated EN3 in all metrics (SBERT 0.777</w:t>
      </w:r>
      <w:r>
        <w:t xml:space="preserve"> </w:t>
      </w:r>
      <w:r>
        <w:rPr>
          <w:iCs/>
          <w:i/>
        </w:rPr>
        <w:t xml:space="preserve">vs.</w:t>
      </w:r>
      <w:r>
        <w:t xml:space="preserve"> 0.906; Multilingual 0.793</w:t>
      </w:r>
      <w:r>
        <w:t xml:space="preserve"> </w:t>
      </w:r>
      <w:r>
        <w:rPr>
          <w:iCs/>
          <w:i/>
        </w:rPr>
        <w:t xml:space="preserve">vs.</w:t>
      </w:r>
      <w:r>
        <w:t xml:space="preserve"> 0.873; BERTScore 0.843</w:t>
      </w:r>
      <w:r>
        <w:t xml:space="preserve"> </w:t>
      </w:r>
      <w:r>
        <w:rPr>
          <w:iCs/>
          <w:i/>
        </w:rPr>
        <w:t xml:space="preserve">vs.</w:t>
      </w:r>
      <w:r>
        <w:t xml:space="preserve"> 0.880). Even so, the absolute levels remain higher than those observed in EN2 and EN1N2, benefiting from the restricted JSON vocabulary. Table </w:t>
      </w:r>
      <w:hyperlink w:anchor="tab:resultados_en1n2n3">
        <w:r>
          <w:rPr>
            <w:rStyle w:val="Hyperlink"/>
          </w:rPr>
          <w:t xml:space="preserve">7</w:t>
        </w:r>
      </w:hyperlink>
      <w:r>
        <w:t xml:space="preserve"> </w:t>
      </w:r>
      <w:r>
        <w:t xml:space="preserve">reports the results per model.</w:t>
      </w:r>
    </w:p>
    <w:bookmarkStart w:id="56" w:name="tab:resultados_en1n2n3"/>
    <w:p>
      <w:pPr>
        <w:pStyle w:val="TableCaption"/>
      </w:pPr>
      <w:r>
        <w:t xml:space="preserve">Results per model in EN1N2N3 (similarity over the structured JSON).</w:t>
      </w:r>
    </w:p>
    <w:tbl>
      <w:tblPr>
        <w:tblStyle w:val="Table"/>
        <w:tblW w:type="auto" w:w="0"/>
        <w:tblLook w:firstRow="0" w:lastRow="0" w:firstColumn="0" w:lastColumn="0" w:noHBand="0" w:noVBand="0" w:val="0000"/>
        <w:jc w:val="start"/>
        <w:tblCaption w:val="Results per model in EN1N2N3 (similarity over the structured JSON)."/>
      </w:tblPr>
      <w:tblGrid>
        <w:gridCol w:w="792"/>
        <w:gridCol w:w="792"/>
        <w:gridCol w:w="792"/>
        <w:gridCol w:w="792"/>
        <w:gridCol w:w="792"/>
        <w:gridCol w:w="792"/>
        <w:gridCol w:w="792"/>
        <w:gridCol w:w="792"/>
        <w:gridCol w:w="792"/>
        <w:gridCol w:w="792"/>
      </w:tblGrid>
      <w:tr>
        <w:tc>
          <w:tcPr/>
          <w:p>
            <w:pPr>
              <w:pStyle w:val="Compact"/>
            </w:pPr>
          </w:p>
        </w:tc>
        <w:tc>
          <w:tcPr/>
          <w:p>
            <w:pPr>
              <w:pStyle w:val="Compact"/>
              <w:jc w:val="center"/>
            </w:pPr>
            <w:r>
              <w:t xml:space="preserve">Lexical</w:t>
            </w:r>
          </w:p>
        </w:tc>
        <w:tc>
          <w:tcPr/>
          <w:p>
            <w:pPr>
              <w:pStyle w:val="Compact"/>
            </w:pPr>
          </w:p>
        </w:tc>
        <w:tc>
          <w:tcPr/>
          <w:p>
            <w:pPr>
              <w:pStyle w:val="Compact"/>
              <w:jc w:val="center"/>
            </w:pPr>
            <w:r>
              <w:t xml:space="preserve">Semantic</w:t>
            </w:r>
          </w:p>
        </w:tc>
        <w:tc>
          <w:tcPr/>
          <w:p>
            <w:pPr>
              <w:pStyle w:val="Compact"/>
            </w:pPr>
          </w:p>
        </w:tc>
        <w:tc>
          <w:tcPr/>
          <w:p>
            <w:pPr>
              <w:pStyle w:val="Compact"/>
            </w:pPr>
          </w:p>
        </w:tc>
        <w:tc>
          <w:tcPr/>
          <w:p>
            <w:pPr>
              <w:pStyle w:val="Compact"/>
              <w:jc w:val="center"/>
            </w:pPr>
            <w:r>
              <w:t xml:space="preserve">WMD</w:t>
            </w:r>
          </w:p>
        </w:tc>
        <w:tc>
          <w:tcPr/>
          <w:p>
            <w:pPr>
              <w:pStyle w:val="Compact"/>
            </w:pPr>
          </w:p>
        </w:tc>
        <w:tc>
          <w:tcPr/>
          <w:p>
            <w:pPr>
              <w:pStyle w:val="Compact"/>
              <w:jc w:val="center"/>
            </w:pPr>
            <w:r>
              <w:t xml:space="preserve">Generation</w:t>
            </w:r>
          </w:p>
        </w:tc>
        <w:tc>
          <w:tcPr/>
          <w:p>
            <w:pPr>
              <w:pStyle w:val="Compact"/>
            </w:pPr>
          </w:p>
        </w:tc>
      </w:tr>
      <w:tr>
        <w:tc>
          <w:tcPr/>
          <w:p>
            <w:pPr>
              <w:pStyle w:val="Compact"/>
              <w:jc w:val="left"/>
            </w:pPr>
            <w:r>
              <w:t xml:space="preserve">Model</w:t>
            </w:r>
          </w:p>
        </w:tc>
        <w:tc>
          <w:tcPr/>
          <w:p>
            <w:pPr>
              <w:pStyle w:val="Compact"/>
              <w:jc w:val="center"/>
            </w:pPr>
            <w:r>
              <w:t xml:space="preserve">FW</w:t>
            </w:r>
          </w:p>
        </w:tc>
        <w:tc>
          <w:tcPr/>
          <w:p>
            <w:pPr>
              <w:pStyle w:val="Compact"/>
              <w:jc w:val="center"/>
            </w:pPr>
            <w:r>
              <w:t xml:space="preserve">TF-IDF</w:t>
            </w:r>
          </w:p>
        </w:tc>
        <w:tc>
          <w:tcPr/>
          <w:p>
            <w:pPr>
              <w:pStyle w:val="Compact"/>
              <w:jc w:val="center"/>
            </w:pPr>
            <w:r>
              <w:t xml:space="preserve">SBERT</w:t>
            </w:r>
          </w:p>
        </w:tc>
        <w:tc>
          <w:tcPr/>
          <w:p>
            <w:pPr>
              <w:pStyle w:val="Compact"/>
              <w:jc w:val="center"/>
            </w:pPr>
            <w:r>
              <w:t xml:space="preserve">BERTimbau</w:t>
            </w:r>
          </w:p>
        </w:tc>
        <w:tc>
          <w:tcPr/>
          <w:p>
            <w:pPr>
              <w:pStyle w:val="Compact"/>
              <w:jc w:val="center"/>
            </w:pPr>
            <w:r>
              <w:t xml:space="preserve">Multi.</w:t>
            </w:r>
          </w:p>
        </w:tc>
        <w:tc>
          <w:tcPr/>
          <w:p>
            <w:pPr>
              <w:pStyle w:val="Compact"/>
              <w:jc w:val="center"/>
            </w:pPr>
            <w:r>
              <w:t xml:space="preserve">WMD_ft</w:t>
            </w:r>
          </w:p>
        </w:tc>
        <w:tc>
          <w:tcPr/>
          <w:p>
            <w:pPr>
              <w:pStyle w:val="Compact"/>
              <w:jc w:val="center"/>
            </w:pPr>
            <w:r>
              <w:t xml:space="preserve">WMD_nilc</w:t>
            </w:r>
          </w:p>
        </w:tc>
        <w:tc>
          <w:tcPr/>
          <w:p>
            <w:pPr>
              <w:pStyle w:val="Compact"/>
              <w:jc w:val="center"/>
            </w:pPr>
            <w:r>
              <w:t xml:space="preserve">BERTScore</w:t>
            </w:r>
          </w:p>
        </w:tc>
        <w:tc>
          <w:tcPr/>
          <w:p>
            <w:pPr>
              <w:pStyle w:val="Compact"/>
              <w:jc w:val="center"/>
            </w:pPr>
            <w:r>
              <w:t xml:space="preserve">ROUGE-L</w:t>
            </w:r>
          </w:p>
        </w:tc>
      </w:tr>
      <w:tr>
        <w:tc>
          <w:tcPr/>
          <w:p>
            <w:pPr>
              <w:pStyle w:val="Compact"/>
              <w:jc w:val="left"/>
            </w:pPr>
            <w:r>
              <w:t xml:space="preserve">Alpaca</w:t>
            </w:r>
          </w:p>
        </w:tc>
        <w:tc>
          <w:tcPr/>
          <w:p>
            <w:pPr>
              <w:pStyle w:val="Compact"/>
              <w:jc w:val="center"/>
            </w:pPr>
            <w:r>
              <w:rPr>
                <w:color w:val="CC0000"/>
              </w:rPr>
              <w:t xml:space="preserve">0.525</w:t>
            </w:r>
          </w:p>
        </w:tc>
        <w:tc>
          <w:tcPr/>
          <w:p>
            <w:pPr>
              <w:pStyle w:val="Compact"/>
              <w:jc w:val="center"/>
            </w:pPr>
            <w:r>
              <w:rPr>
                <w:color w:val="CC0000"/>
              </w:rPr>
              <w:t xml:space="preserve">0.345</w:t>
            </w:r>
          </w:p>
        </w:tc>
        <w:tc>
          <w:tcPr/>
          <w:p>
            <w:pPr>
              <w:pStyle w:val="Compact"/>
              <w:jc w:val="center"/>
            </w:pPr>
            <w:r>
              <w:rPr>
                <w:color w:val="CC0000"/>
              </w:rPr>
              <w:t xml:space="preserve">0.687</w:t>
            </w:r>
          </w:p>
        </w:tc>
        <w:tc>
          <w:tcPr/>
          <w:p>
            <w:pPr>
              <w:pStyle w:val="Compact"/>
              <w:jc w:val="center"/>
            </w:pPr>
            <w:r>
              <w:rPr>
                <w:color w:val="CC0000"/>
              </w:rPr>
              <w:t xml:space="preserve">0.645</w:t>
            </w:r>
          </w:p>
        </w:tc>
        <w:tc>
          <w:tcPr/>
          <w:p>
            <w:pPr>
              <w:pStyle w:val="Compact"/>
              <w:jc w:val="center"/>
            </w:pPr>
            <w:r>
              <w:t xml:space="preserve"/>
            </w:r>
            <w:r>
              <w:rPr>
                <w:color w:val="CC0000"/>
                <w:bCs/>
                <w:b/>
              </w:rPr>
              <w:t xml:space="preserve">0.701</w:t>
            </w:r>
            <w:r>
              <w:t xml:space="preserve"/>
            </w:r>
          </w:p>
        </w:tc>
        <w:tc>
          <w:tcPr/>
          <w:p>
            <w:pPr>
              <w:pStyle w:val="Compact"/>
              <w:jc w:val="center"/>
            </w:pPr>
            <w:r>
              <w:rPr>
                <w:color w:val="CC0000"/>
              </w:rPr>
              <w:t xml:space="preserve">0.676</w:t>
            </w:r>
          </w:p>
        </w:tc>
        <w:tc>
          <w:tcPr/>
          <w:p>
            <w:pPr>
              <w:pStyle w:val="Compact"/>
              <w:jc w:val="center"/>
            </w:pPr>
            <w:r>
              <w:rPr>
                <w:color w:val="CC0000"/>
              </w:rPr>
              <w:t xml:space="preserve">0.658</w:t>
            </w:r>
          </w:p>
        </w:tc>
        <w:tc>
          <w:tcPr/>
          <w:p>
            <w:pPr>
              <w:pStyle w:val="Compact"/>
              <w:jc w:val="center"/>
            </w:pPr>
            <w:r>
              <w:t xml:space="preserve"/>
            </w:r>
            <w:r>
              <w:rPr>
                <w:color w:val="CC0000"/>
                <w:bCs/>
                <w:b/>
              </w:rPr>
              <w:t xml:space="preserve">0.782</w:t>
            </w:r>
            <w:r>
              <w:t xml:space="preserve"/>
            </w:r>
          </w:p>
        </w:tc>
        <w:tc>
          <w:tcPr/>
          <w:p>
            <w:pPr>
              <w:pStyle w:val="Compact"/>
              <w:jc w:val="center"/>
            </w:pPr>
            <w:r>
              <w:rPr>
                <w:color w:val="CC0000"/>
              </w:rPr>
              <w:t xml:space="preserve">0.471</w:t>
            </w:r>
          </w:p>
        </w:tc>
      </w:tr>
      <w:tr>
        <w:tc>
          <w:tcPr/>
          <w:p>
            <w:pPr>
              <w:pStyle w:val="Compact"/>
              <w:jc w:val="left"/>
            </w:pPr>
            <w:r>
              <w:t xml:space="preserve">Dolphin</w:t>
            </w:r>
          </w:p>
        </w:tc>
        <w:tc>
          <w:tcPr/>
          <w:p>
            <w:pPr>
              <w:pStyle w:val="Compact"/>
              <w:jc w:val="center"/>
            </w:pPr>
            <w:r>
              <w:t xml:space="preserve">0.685</w:t>
            </w:r>
          </w:p>
        </w:tc>
        <w:tc>
          <w:tcPr/>
          <w:p>
            <w:pPr>
              <w:pStyle w:val="Compact"/>
              <w:jc w:val="center"/>
            </w:pPr>
            <w:r>
              <w:t xml:space="preserve">0.600</w:t>
            </w:r>
          </w:p>
        </w:tc>
        <w:tc>
          <w:tcPr/>
          <w:p>
            <w:pPr>
              <w:pStyle w:val="Compact"/>
              <w:jc w:val="center"/>
            </w:pPr>
            <w:r>
              <w:rPr>
                <w:bCs/>
                <w:b/>
              </w:rPr>
              <w:t xml:space="preserve">0.811</w:t>
            </w:r>
          </w:p>
        </w:tc>
        <w:tc>
          <w:tcPr/>
          <w:p>
            <w:pPr>
              <w:pStyle w:val="Compact"/>
              <w:jc w:val="center"/>
            </w:pPr>
            <w:r>
              <w:rPr>
                <w:bCs/>
                <w:b/>
              </w:rPr>
              <w:t xml:space="preserve">0.794</w:t>
            </w:r>
          </w:p>
        </w:tc>
        <w:tc>
          <w:tcPr/>
          <w:p>
            <w:pPr>
              <w:pStyle w:val="Compact"/>
              <w:jc w:val="center"/>
            </w:pPr>
            <w:r>
              <w:rPr>
                <w:bCs/>
                <w:b/>
              </w:rPr>
              <w:t xml:space="preserve">0.832</w:t>
            </w:r>
          </w:p>
        </w:tc>
        <w:tc>
          <w:tcPr/>
          <w:p>
            <w:pPr>
              <w:pStyle w:val="Compact"/>
              <w:jc w:val="center"/>
            </w:pPr>
            <w:r>
              <w:rPr>
                <w:bCs/>
                <w:b/>
              </w:rPr>
              <w:t xml:space="preserve">0.776</w:t>
            </w:r>
          </w:p>
        </w:tc>
        <w:tc>
          <w:tcPr/>
          <w:p>
            <w:pPr>
              <w:pStyle w:val="Compact"/>
              <w:jc w:val="center"/>
            </w:pPr>
            <w:r>
              <w:rPr>
                <w:bCs/>
                <w:b/>
              </w:rPr>
              <w:t xml:space="preserve">0.762</w:t>
            </w:r>
          </w:p>
        </w:tc>
        <w:tc>
          <w:tcPr/>
          <w:p>
            <w:pPr>
              <w:pStyle w:val="Compact"/>
              <w:jc w:val="center"/>
            </w:pPr>
            <w:r>
              <w:rPr>
                <w:bCs/>
                <w:b/>
              </w:rPr>
              <w:t xml:space="preserve">0.871</w:t>
            </w:r>
          </w:p>
        </w:tc>
        <w:tc>
          <w:tcPr/>
          <w:p>
            <w:pPr>
              <w:pStyle w:val="Compact"/>
              <w:jc w:val="center"/>
            </w:pPr>
            <w:r>
              <w:t xml:space="preserve">0.683</w:t>
            </w:r>
          </w:p>
        </w:tc>
      </w:tr>
      <w:tr>
        <w:tc>
          <w:tcPr/>
          <w:p>
            <w:pPr>
              <w:pStyle w:val="Compact"/>
              <w:jc w:val="left"/>
            </w:pPr>
            <w:r>
              <w:t xml:space="preserve">Gemma</w:t>
            </w:r>
          </w:p>
        </w:tc>
        <w:tc>
          <w:tcPr/>
          <w:p>
            <w:pPr>
              <w:pStyle w:val="Compact"/>
              <w:jc w:val="center"/>
            </w:pPr>
            <w:r>
              <w:t xml:space="preserve">0.536</w:t>
            </w:r>
          </w:p>
        </w:tc>
        <w:tc>
          <w:tcPr/>
          <w:p>
            <w:pPr>
              <w:pStyle w:val="Compact"/>
              <w:jc w:val="center"/>
            </w:pPr>
            <w:r>
              <w:t xml:space="preserve">0.419</w:t>
            </w:r>
          </w:p>
        </w:tc>
        <w:tc>
          <w:tcPr/>
          <w:p>
            <w:pPr>
              <w:pStyle w:val="Compact"/>
              <w:jc w:val="center"/>
            </w:pPr>
            <w:r>
              <w:rPr>
                <w:bCs/>
                <w:b/>
              </w:rPr>
              <w:t xml:space="preserve">0.747</w:t>
            </w:r>
          </w:p>
        </w:tc>
        <w:tc>
          <w:tcPr/>
          <w:p>
            <w:pPr>
              <w:pStyle w:val="Compact"/>
              <w:jc w:val="center"/>
            </w:pPr>
            <w:r>
              <w:rPr>
                <w:bCs/>
                <w:b/>
              </w:rPr>
              <w:t xml:space="preserve">0.710</w:t>
            </w:r>
          </w:p>
        </w:tc>
        <w:tc>
          <w:tcPr/>
          <w:p>
            <w:pPr>
              <w:pStyle w:val="Compact"/>
              <w:jc w:val="center"/>
            </w:pPr>
            <w:r>
              <w:rPr>
                <w:bCs/>
                <w:b/>
              </w:rPr>
              <w:t xml:space="preserve">0.767</w:t>
            </w:r>
          </w:p>
        </w:tc>
        <w:tc>
          <w:tcPr/>
          <w:p>
            <w:pPr>
              <w:pStyle w:val="Compact"/>
              <w:jc w:val="center"/>
            </w:pPr>
            <w:r>
              <w:rPr>
                <w:bCs/>
                <w:b/>
              </w:rPr>
              <w:t xml:space="preserve">0.712</w:t>
            </w:r>
          </w:p>
        </w:tc>
        <w:tc>
          <w:tcPr/>
          <w:p>
            <w:pPr>
              <w:pStyle w:val="Compact"/>
              <w:jc w:val="center"/>
            </w:pPr>
            <w:r>
              <w:t xml:space="preserve">0.697</w:t>
            </w:r>
          </w:p>
        </w:tc>
        <w:tc>
          <w:tcPr/>
          <w:p>
            <w:pPr>
              <w:pStyle w:val="Compact"/>
              <w:jc w:val="center"/>
            </w:pPr>
            <w:r>
              <w:rPr>
                <w:bCs/>
                <w:b/>
              </w:rPr>
              <w:t xml:space="preserve">0.807</w:t>
            </w:r>
          </w:p>
        </w:tc>
        <w:tc>
          <w:tcPr/>
          <w:p>
            <w:pPr>
              <w:pStyle w:val="Compact"/>
              <w:jc w:val="center"/>
            </w:pPr>
            <w:r>
              <w:t xml:space="preserve">0.553</w:t>
            </w:r>
          </w:p>
        </w:tc>
      </w:tr>
      <w:tr>
        <w:tc>
          <w:tcPr/>
          <w:p>
            <w:pPr>
              <w:pStyle w:val="Compact"/>
              <w:jc w:val="left"/>
            </w:pPr>
            <w:r>
              <w:t xml:space="preserve">Llama</w:t>
            </w:r>
          </w:p>
        </w:tc>
        <w:tc>
          <w:tcPr/>
          <w:p>
            <w:pPr>
              <w:pStyle w:val="Compact"/>
              <w:jc w:val="center"/>
            </w:pPr>
            <w:r>
              <w:t xml:space="preserve"/>
            </w:r>
            <w:r>
              <w:rPr>
                <w:color w:val="008C00"/>
                <w:bCs/>
                <w:b/>
              </w:rPr>
              <w:t xml:space="preserve">0.701</w:t>
            </w:r>
            <w:r>
              <w:t xml:space="preserve"/>
            </w:r>
          </w:p>
        </w:tc>
        <w:tc>
          <w:tcPr/>
          <w:p>
            <w:pPr>
              <w:pStyle w:val="Compact"/>
              <w:jc w:val="center"/>
            </w:pPr>
            <w:r>
              <w:rPr>
                <w:color w:val="008C00"/>
              </w:rPr>
              <w:t xml:space="preserve">0.630</w:t>
            </w:r>
          </w:p>
        </w:tc>
        <w:tc>
          <w:tcPr/>
          <w:p>
            <w:pPr>
              <w:pStyle w:val="Compact"/>
              <w:jc w:val="center"/>
            </w:pPr>
            <w:r>
              <w:t xml:space="preserve"/>
            </w:r>
            <w:r>
              <w:rPr>
                <w:color w:val="008C00"/>
                <w:bCs/>
                <w:b/>
              </w:rPr>
              <w:t xml:space="preserve">0.834</w:t>
            </w:r>
            <w:r>
              <w:t xml:space="preserve"/>
            </w:r>
          </w:p>
        </w:tc>
        <w:tc>
          <w:tcPr/>
          <w:p>
            <w:pPr>
              <w:pStyle w:val="Compact"/>
              <w:jc w:val="center"/>
            </w:pPr>
            <w:r>
              <w:t xml:space="preserve"/>
            </w:r>
            <w:r>
              <w:rPr>
                <w:color w:val="008C00"/>
                <w:bCs/>
                <w:b/>
              </w:rPr>
              <w:t xml:space="preserve">0.823</w:t>
            </w:r>
            <w:r>
              <w:t xml:space="preserve"/>
            </w:r>
          </w:p>
        </w:tc>
        <w:tc>
          <w:tcPr/>
          <w:p>
            <w:pPr>
              <w:pStyle w:val="Compact"/>
              <w:jc w:val="center"/>
            </w:pPr>
            <w:r>
              <w:t xml:space="preserve"/>
            </w:r>
            <w:r>
              <w:rPr>
                <w:color w:val="008C00"/>
                <w:bCs/>
                <w:b/>
              </w:rPr>
              <w:t xml:space="preserve">0.853</w:t>
            </w:r>
            <w:r>
              <w:t xml:space="preserve"/>
            </w:r>
          </w:p>
        </w:tc>
        <w:tc>
          <w:tcPr/>
          <w:p>
            <w:pPr>
              <w:pStyle w:val="Compact"/>
              <w:jc w:val="center"/>
            </w:pPr>
            <w:r>
              <w:t xml:space="preserve"/>
            </w:r>
            <w:r>
              <w:rPr>
                <w:color w:val="008C00"/>
                <w:bCs/>
                <w:b/>
              </w:rPr>
              <w:t xml:space="preserve">0.804</w:t>
            </w:r>
            <w:r>
              <w:t xml:space="preserve"/>
            </w:r>
          </w:p>
        </w:tc>
        <w:tc>
          <w:tcPr/>
          <w:p>
            <w:pPr>
              <w:pStyle w:val="Compact"/>
              <w:jc w:val="center"/>
            </w:pPr>
            <w:r>
              <w:t xml:space="preserve"/>
            </w:r>
            <w:r>
              <w:rPr>
                <w:color w:val="008C00"/>
                <w:bCs/>
                <w:b/>
              </w:rPr>
              <w:t xml:space="preserve">0.790</w:t>
            </w:r>
            <w:r>
              <w:t xml:space="preserve"/>
            </w:r>
          </w:p>
        </w:tc>
        <w:tc>
          <w:tcPr/>
          <w:p>
            <w:pPr>
              <w:pStyle w:val="Compact"/>
              <w:jc w:val="center"/>
            </w:pPr>
            <w:r>
              <w:t xml:space="preserve"/>
            </w:r>
            <w:r>
              <w:rPr>
                <w:color w:val="008C00"/>
                <w:bCs/>
                <w:b/>
              </w:rPr>
              <w:t xml:space="preserve">0.882</w:t>
            </w:r>
            <w:r>
              <w:t xml:space="preserve"/>
            </w:r>
          </w:p>
        </w:tc>
        <w:tc>
          <w:tcPr/>
          <w:p>
            <w:pPr>
              <w:pStyle w:val="Compact"/>
              <w:jc w:val="center"/>
            </w:pPr>
            <w:r>
              <w:t xml:space="preserve"/>
            </w:r>
            <w:r>
              <w:rPr>
                <w:color w:val="008C00"/>
                <w:bCs/>
                <w:b/>
              </w:rPr>
              <w:t xml:space="preserve">0.711</w:t>
            </w:r>
            <w:r>
              <w:t xml:space="preserve"/>
            </w:r>
          </w:p>
        </w:tc>
      </w:tr>
      <w:tr>
        <w:tc>
          <w:tcPr/>
          <w:p>
            <w:pPr>
              <w:pStyle w:val="Compact"/>
              <w:jc w:val="left"/>
            </w:pPr>
            <w:r>
              <w:t xml:space="preserve">Mistral</w:t>
            </w:r>
          </w:p>
        </w:tc>
        <w:tc>
          <w:tcPr/>
          <w:p>
            <w:pPr>
              <w:pStyle w:val="Compact"/>
              <w:jc w:val="center"/>
            </w:pPr>
            <w:r>
              <w:t xml:space="preserve">0.693</w:t>
            </w:r>
          </w:p>
        </w:tc>
        <w:tc>
          <w:tcPr/>
          <w:p>
            <w:pPr>
              <w:pStyle w:val="Compact"/>
              <w:jc w:val="center"/>
            </w:pPr>
            <w:r>
              <w:t xml:space="preserve">0.600</w:t>
            </w:r>
          </w:p>
        </w:tc>
        <w:tc>
          <w:tcPr/>
          <w:p>
            <w:pPr>
              <w:pStyle w:val="Compact"/>
              <w:jc w:val="center"/>
            </w:pPr>
            <w:r>
              <w:rPr>
                <w:bCs/>
                <w:b/>
              </w:rPr>
              <w:t xml:space="preserve">0.830</w:t>
            </w:r>
          </w:p>
        </w:tc>
        <w:tc>
          <w:tcPr/>
          <w:p>
            <w:pPr>
              <w:pStyle w:val="Compact"/>
              <w:jc w:val="center"/>
            </w:pPr>
            <w:r>
              <w:rPr>
                <w:bCs/>
                <w:b/>
              </w:rPr>
              <w:t xml:space="preserve">0.814</w:t>
            </w:r>
          </w:p>
        </w:tc>
        <w:tc>
          <w:tcPr/>
          <w:p>
            <w:pPr>
              <w:pStyle w:val="Compact"/>
              <w:jc w:val="center"/>
            </w:pPr>
            <w:r>
              <w:rPr>
                <w:bCs/>
                <w:b/>
              </w:rPr>
              <w:t xml:space="preserve">0.845</w:t>
            </w:r>
          </w:p>
        </w:tc>
        <w:tc>
          <w:tcPr/>
          <w:p>
            <w:pPr>
              <w:pStyle w:val="Compact"/>
              <w:jc w:val="center"/>
            </w:pPr>
            <w:r>
              <w:rPr>
                <w:bCs/>
                <w:b/>
              </w:rPr>
              <w:t xml:space="preserve">0.801</w:t>
            </w:r>
          </w:p>
        </w:tc>
        <w:tc>
          <w:tcPr/>
          <w:p>
            <w:pPr>
              <w:pStyle w:val="Compact"/>
              <w:jc w:val="center"/>
            </w:pPr>
            <w:r>
              <w:rPr>
                <w:bCs/>
                <w:b/>
              </w:rPr>
              <w:t xml:space="preserve">0.788</w:t>
            </w:r>
          </w:p>
        </w:tc>
        <w:tc>
          <w:tcPr/>
          <w:p>
            <w:pPr>
              <w:pStyle w:val="Compact"/>
              <w:jc w:val="center"/>
            </w:pPr>
            <w:r>
              <w:rPr>
                <w:bCs/>
                <w:b/>
              </w:rPr>
              <w:t xml:space="preserve">0.879</w:t>
            </w:r>
          </w:p>
        </w:tc>
        <w:tc>
          <w:tcPr/>
          <w:p>
            <w:pPr>
              <w:pStyle w:val="Compact"/>
              <w:jc w:val="center"/>
            </w:pPr>
            <w:r>
              <w:t xml:space="preserve">0.691</w:t>
            </w:r>
          </w:p>
        </w:tc>
      </w:tr>
      <w:tr>
        <w:tc>
          <w:tcPr/>
          <w:p>
            <w:pPr>
              <w:pStyle w:val="Compact"/>
              <w:jc w:val="left"/>
            </w:pPr>
            <w:r>
              <w:t xml:space="preserve">Qwen</w:t>
            </w:r>
          </w:p>
        </w:tc>
        <w:tc>
          <w:tcPr/>
          <w:p>
            <w:pPr>
              <w:pStyle w:val="Compact"/>
              <w:jc w:val="center"/>
            </w:pPr>
            <w:r>
              <w:t xml:space="preserve">0.561</w:t>
            </w:r>
          </w:p>
        </w:tc>
        <w:tc>
          <w:tcPr/>
          <w:p>
            <w:pPr>
              <w:pStyle w:val="Compact"/>
              <w:jc w:val="center"/>
            </w:pPr>
            <w:r>
              <w:t xml:space="preserve">0.490</w:t>
            </w:r>
          </w:p>
        </w:tc>
        <w:tc>
          <w:tcPr/>
          <w:p>
            <w:pPr>
              <w:pStyle w:val="Compact"/>
              <w:jc w:val="center"/>
            </w:pPr>
            <w:r>
              <w:rPr>
                <w:bCs/>
                <w:b/>
              </w:rPr>
              <w:t xml:space="preserve">0.750</w:t>
            </w:r>
          </w:p>
        </w:tc>
        <w:tc>
          <w:tcPr/>
          <w:p>
            <w:pPr>
              <w:pStyle w:val="Compact"/>
              <w:jc w:val="center"/>
            </w:pPr>
            <w:r>
              <w:rPr>
                <w:bCs/>
                <w:b/>
              </w:rPr>
              <w:t xml:space="preserve">0.724</w:t>
            </w:r>
          </w:p>
        </w:tc>
        <w:tc>
          <w:tcPr/>
          <w:p>
            <w:pPr>
              <w:pStyle w:val="Compact"/>
              <w:jc w:val="center"/>
            </w:pPr>
            <w:r>
              <w:rPr>
                <w:bCs/>
                <w:b/>
              </w:rPr>
              <w:t xml:space="preserve">0.762</w:t>
            </w:r>
          </w:p>
        </w:tc>
        <w:tc>
          <w:tcPr/>
          <w:p>
            <w:pPr>
              <w:pStyle w:val="Compact"/>
              <w:jc w:val="center"/>
            </w:pPr>
            <w:r>
              <w:rPr>
                <w:bCs/>
                <w:b/>
              </w:rPr>
              <w:t xml:space="preserve">0.773</w:t>
            </w:r>
          </w:p>
        </w:tc>
        <w:tc>
          <w:tcPr/>
          <w:p>
            <w:pPr>
              <w:pStyle w:val="Compact"/>
              <w:jc w:val="center"/>
            </w:pPr>
            <w:r>
              <w:rPr>
                <w:bCs/>
                <w:b/>
              </w:rPr>
              <w:t xml:space="preserve">0.759</w:t>
            </w:r>
          </w:p>
        </w:tc>
        <w:tc>
          <w:tcPr/>
          <w:p>
            <w:pPr>
              <w:pStyle w:val="Compact"/>
              <w:jc w:val="center"/>
            </w:pPr>
            <w:r>
              <w:rPr>
                <w:bCs/>
                <w:b/>
              </w:rPr>
              <w:t xml:space="preserve">0.838</w:t>
            </w:r>
          </w:p>
        </w:tc>
        <w:tc>
          <w:tcPr/>
          <w:p>
            <w:pPr>
              <w:pStyle w:val="Compact"/>
              <w:jc w:val="center"/>
            </w:pPr>
            <w:r>
              <w:t xml:space="preserve">0.590</w:t>
            </w:r>
          </w:p>
        </w:tc>
      </w:tr>
    </w:tbl>
    <w:bookmarkEnd w:id="56"/>
    <w:p>
      <w:pPr>
        <w:pStyle w:val="BodyText"/>
      </w:pPr>
      <w:r>
        <w:t xml:space="preserve">Each model’s output is persisted in its own JSON file (</w:t>
      </w:r>
      <w:r>
        <w:rPr>
          <w:iCs/>
          <w:i/>
        </w:rPr>
        <w:t xml:space="preserve">generate_n1n2n3_&lt;model&gt;.json</w:t>
      </w:r>
      <w:r>
        <w:t xml:space="preserve">), and the aggregate metrics live in a single file (</w:t>
      </w:r>
      <w:r>
        <w:rPr>
          <w:iCs/>
          <w:i/>
        </w:rPr>
        <w:t xml:space="preserve">validate_n1n2n3.json</w:t>
      </w:r>
      <w:r>
        <w:t xml:space="preserve">).</w:t>
      </w:r>
      <w:r>
        <w:t xml:space="preserve"> </w:t>
      </w:r>
      <w:r>
        <w:rPr>
          <w:bCs/>
          <w:b/>
        </w:rPr>
        <w:t xml:space="preserve">Llama</w:t>
      </w:r>
      <w:r>
        <w:t xml:space="preserve"> </w:t>
      </w:r>
      <w:r>
        <w:t xml:space="preserve">keeps the lead it earned in isolated EN3, now across all nine similarity metrics;</w:t>
      </w:r>
      <w:r>
        <w:t xml:space="preserve"> </w:t>
      </w:r>
      <w:r>
        <w:rPr>
          <w:bCs/>
          <w:b/>
        </w:rPr>
        <w:t xml:space="preserve">Mistral</w:t>
      </w:r>
      <w:r>
        <w:t xml:space="preserve"> </w:t>
      </w:r>
      <w:r>
        <w:t xml:space="preserve">comes immediately behind, with marginal differences (Multilingual 0.845</w:t>
      </w:r>
      <w:r>
        <w:t xml:space="preserve"> </w:t>
      </w:r>
      <w:r>
        <w:rPr>
          <w:iCs/>
          <w:i/>
        </w:rPr>
        <w:t xml:space="preserve">vs.</w:t>
      </w:r>
      <w:r>
        <w:t xml:space="preserve"> 0.853). In line with the pattern observed in EN1N2, Llama, Mistral, and Dolphin retain their relative advantage in the full chain as well, whereas Alpaca and Gemma accumulate a drop across all metrics and deliver the worst overall performance, showing that failures in N1/N2 contaminate the final N3 structuring even in the semantic metrics.</w:t>
      </w:r>
    </w:p>
    <w:bookmarkEnd w:id="57"/>
    <w:bookmarkEnd w:id="58"/>
    <w:bookmarkStart w:id="60" w:name="results-per-model"/>
    <w:p>
      <w:pPr>
        <w:pStyle w:val="Heading2"/>
      </w:pPr>
      <w:r>
        <w:t xml:space="preserve">Results per Model</w:t>
      </w:r>
    </w:p>
    <w:p>
      <w:pPr>
        <w:pStyle w:val="FirstParagraph"/>
      </w:pPr>
      <w:r>
        <w:t xml:space="preserve">Table </w:t>
      </w:r>
      <w:hyperlink w:anchor="tab:ranking_global">
        <w:r>
          <w:rPr>
            <w:rStyle w:val="Hyperlink"/>
          </w:rPr>
          <w:t xml:space="preserve">8</w:t>
        </w:r>
      </w:hyperlink>
      <w:r>
        <w:t xml:space="preserve"> </w:t>
      </w:r>
      <w:r>
        <w:t xml:space="preserve">reports the overall average per model, aggregating the nine textual-similarity metrics over the five experiments (EN1, EN2, EN1N2, EN3, and EN1N2N3). The final ranking departs from expectation: the leader is</w:t>
      </w:r>
      <w:r>
        <w:t xml:space="preserve"> </w:t>
      </w:r>
      <w:r>
        <w:rPr>
          <w:bCs/>
          <w:b/>
        </w:rPr>
        <w:t xml:space="preserve">Llama</w:t>
      </w:r>
      <w:r>
        <w:t xml:space="preserve">, sustained by its absolute lead in EN3 and EN1N2N3 (both N3 stages) and by the best performance in EN2.</w:t>
      </w:r>
      <w:r>
        <w:t xml:space="preserve"> </w:t>
      </w:r>
      <w:r>
        <w:rPr>
          <w:bCs/>
          <w:b/>
        </w:rPr>
        <w:t xml:space="preserve">Dolphin</w:t>
      </w:r>
      <w:r>
        <w:t xml:space="preserve"> </w:t>
      </w:r>
      <w:r>
        <w:t xml:space="preserve">comes second: it dominates EN1 by a wide margin and keeps competitive performance in the following stages. Mistral comes third, followed by Gemma, Qwen, and Alpaca.</w:t>
      </w:r>
    </w:p>
    <w:bookmarkStart w:id="59" w:name="tab:ranking_global"/>
    <w:p>
      <w:pPr>
        <w:pStyle w:val="TableCaption"/>
      </w:pPr>
      <w:r>
        <w:t xml:space="preserve">Overall average per model (nine similarity metrics</w:t>
      </w:r>
      <w:r>
        <w:t xml:space="preserve"> </w:t>
      </w:r>
      <m:oMath>
        <m:r>
          <m:rPr>
            <m:sty m:val="p"/>
          </m:rPr>
          <m:t>×</m:t>
        </m:r>
      </m:oMath>
      <w:r>
        <w:t xml:space="preserve"> </w:t>
      </w:r>
      <w:r>
        <w:t xml:space="preserve">five experiments).</w:t>
      </w:r>
    </w:p>
    <w:tbl>
      <w:tblPr>
        <w:tblStyle w:val="Table"/>
        <w:tblW w:type="auto" w:w="0"/>
        <w:tblLook w:firstRow="1" w:lastRow="0" w:firstColumn="0" w:lastColumn="0" w:noHBand="0" w:noVBand="0" w:val="0020"/>
        <w:jc w:val="start"/>
        <w:tblCaption w:val="Overall average per model (nine similarity metrics \times five experiments)."/>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center"/>
            </w:pPr>
            <w:r>
              <w:t xml:space="preserve">EN1</w:t>
            </w:r>
          </w:p>
        </w:tc>
        <w:tc>
          <w:tcPr/>
          <w:p>
            <w:pPr>
              <w:pStyle w:val="Compact"/>
              <w:jc w:val="center"/>
            </w:pPr>
            <w:r>
              <w:t xml:space="preserve">EN2</w:t>
            </w:r>
          </w:p>
        </w:tc>
        <w:tc>
          <w:tcPr/>
          <w:p>
            <w:pPr>
              <w:pStyle w:val="Compact"/>
              <w:jc w:val="center"/>
            </w:pPr>
            <w:r>
              <w:t xml:space="preserve">EN1N2</w:t>
            </w:r>
          </w:p>
        </w:tc>
        <w:tc>
          <w:tcPr/>
          <w:p>
            <w:pPr>
              <w:pStyle w:val="Compact"/>
              <w:jc w:val="center"/>
            </w:pPr>
            <w:r>
              <w:t xml:space="preserve">EN3</w:t>
            </w:r>
          </w:p>
        </w:tc>
        <w:tc>
          <w:tcPr/>
          <w:p>
            <w:pPr>
              <w:pStyle w:val="Compact"/>
              <w:jc w:val="center"/>
            </w:pPr>
            <w:r>
              <w:t xml:space="preserve">EN1N2N3</w:t>
            </w:r>
          </w:p>
        </w:tc>
        <w:tc>
          <w:tcPr/>
          <w:p>
            <w:pPr>
              <w:pStyle w:val="Compact"/>
              <w:jc w:val="center"/>
            </w:pPr>
            <w:r>
              <w:t xml:space="preserve">Overall Avg.</w:t>
            </w:r>
          </w:p>
        </w:tc>
      </w:tr>
      <w:tr>
        <w:tc>
          <w:tcPr/>
          <w:p>
            <w:pPr>
              <w:pStyle w:val="Compact"/>
              <w:jc w:val="left"/>
            </w:pPr>
            <w:r>
              <w:t xml:space="preserve">Llama</w:t>
            </w:r>
          </w:p>
        </w:tc>
        <w:tc>
          <w:tcPr/>
          <w:p>
            <w:pPr>
              <w:pStyle w:val="Compact"/>
              <w:jc w:val="center"/>
            </w:pPr>
            <w:r>
              <w:rPr>
                <w:bCs/>
                <w:b/>
              </w:rPr>
              <w:t xml:space="preserve">0.724</w:t>
            </w:r>
          </w:p>
        </w:tc>
        <w:tc>
          <w:tcPr/>
          <w:p>
            <w:pPr>
              <w:pStyle w:val="Compact"/>
              <w:jc w:val="center"/>
            </w:pPr>
            <w:r>
              <w:rPr>
                <w:color w:val="008C00"/>
              </w:rPr>
              <w:t xml:space="preserve">0.605</w:t>
            </w:r>
          </w:p>
        </w:tc>
        <w:tc>
          <w:tcPr/>
          <w:p>
            <w:pPr>
              <w:pStyle w:val="Compact"/>
              <w:jc w:val="center"/>
            </w:pPr>
            <w:r>
              <w:t xml:space="preserve">0.646</w:t>
            </w:r>
          </w:p>
        </w:tc>
        <w:tc>
          <w:tcPr/>
          <w:p>
            <w:pPr>
              <w:pStyle w:val="Compact"/>
              <w:jc w:val="center"/>
            </w:pPr>
            <w:r>
              <w:t xml:space="preserve"/>
            </w:r>
            <w:r>
              <w:rPr>
                <w:color w:val="008C00"/>
                <w:bCs/>
                <w:b/>
              </w:rPr>
              <w:t xml:space="preserve">0.892</w:t>
            </w:r>
            <w:r>
              <w:t xml:space="preserve"/>
            </w:r>
          </w:p>
        </w:tc>
        <w:tc>
          <w:tcPr/>
          <w:p>
            <w:pPr>
              <w:pStyle w:val="Compact"/>
              <w:jc w:val="center"/>
            </w:pPr>
            <w:r>
              <w:t xml:space="preserve"/>
            </w:r>
            <w:r>
              <w:rPr>
                <w:color w:val="008C00"/>
                <w:bCs/>
                <w:b/>
              </w:rPr>
              <w:t xml:space="preserve">0.781</w:t>
            </w:r>
            <w:r>
              <w:t xml:space="preserve"/>
            </w:r>
          </w:p>
        </w:tc>
        <w:tc>
          <w:tcPr/>
          <w:p>
            <w:pPr>
              <w:pStyle w:val="Compact"/>
              <w:jc w:val="center"/>
            </w:pPr>
            <w:r>
              <w:t xml:space="preserve"/>
            </w:r>
            <w:r>
              <w:rPr>
                <w:color w:val="008C00"/>
                <w:bCs/>
                <w:b/>
              </w:rPr>
              <w:t xml:space="preserve">0.730</w:t>
            </w:r>
            <w:r>
              <w:t xml:space="preserve"/>
            </w:r>
          </w:p>
        </w:tc>
      </w:tr>
      <w:tr>
        <w:tc>
          <w:tcPr/>
          <w:p>
            <w:pPr>
              <w:pStyle w:val="Compact"/>
              <w:jc w:val="left"/>
            </w:pPr>
            <w:r>
              <w:t xml:space="preserve">Dolphin</w:t>
            </w:r>
          </w:p>
        </w:tc>
        <w:tc>
          <w:tcPr/>
          <w:p>
            <w:pPr>
              <w:pStyle w:val="Compact"/>
              <w:jc w:val="center"/>
            </w:pPr>
            <w:r>
              <w:t xml:space="preserve"/>
            </w:r>
            <w:r>
              <w:rPr>
                <w:color w:val="008C00"/>
                <w:bCs/>
                <w:b/>
              </w:rPr>
              <w:t xml:space="preserve">0.801</w:t>
            </w:r>
            <w:r>
              <w:t xml:space="preserve"/>
            </w:r>
          </w:p>
        </w:tc>
        <w:tc>
          <w:tcPr/>
          <w:p>
            <w:pPr>
              <w:pStyle w:val="Compact"/>
              <w:jc w:val="center"/>
            </w:pPr>
            <w:r>
              <w:t xml:space="preserve">0.576</w:t>
            </w:r>
          </w:p>
        </w:tc>
        <w:tc>
          <w:tcPr/>
          <w:p>
            <w:pPr>
              <w:pStyle w:val="Compact"/>
              <w:jc w:val="center"/>
            </w:pPr>
            <w:r>
              <w:rPr>
                <w:color w:val="008C00"/>
              </w:rPr>
              <w:t xml:space="preserve">0.650</w:t>
            </w:r>
          </w:p>
        </w:tc>
        <w:tc>
          <w:tcPr/>
          <w:p>
            <w:pPr>
              <w:pStyle w:val="Compact"/>
              <w:jc w:val="center"/>
            </w:pPr>
            <w:r>
              <w:rPr>
                <w:bCs/>
                <w:b/>
              </w:rPr>
              <w:t xml:space="preserve">0.843</w:t>
            </w:r>
          </w:p>
        </w:tc>
        <w:tc>
          <w:tcPr/>
          <w:p>
            <w:pPr>
              <w:pStyle w:val="Compact"/>
              <w:jc w:val="center"/>
            </w:pPr>
            <w:r>
              <w:rPr>
                <w:bCs/>
                <w:b/>
              </w:rPr>
              <w:t xml:space="preserve">0.757</w:t>
            </w:r>
          </w:p>
        </w:tc>
        <w:tc>
          <w:tcPr/>
          <w:p>
            <w:pPr>
              <w:pStyle w:val="Compact"/>
              <w:jc w:val="center"/>
            </w:pPr>
            <w:r>
              <w:rPr>
                <w:bCs/>
                <w:b/>
              </w:rPr>
              <w:t xml:space="preserve">0.725</w:t>
            </w:r>
          </w:p>
        </w:tc>
      </w:tr>
      <w:tr>
        <w:tc>
          <w:tcPr/>
          <w:p>
            <w:pPr>
              <w:pStyle w:val="Compact"/>
              <w:jc w:val="left"/>
            </w:pPr>
            <w:r>
              <w:t xml:space="preserve">Mistral</w:t>
            </w:r>
          </w:p>
        </w:tc>
        <w:tc>
          <w:tcPr/>
          <w:p>
            <w:pPr>
              <w:pStyle w:val="Compact"/>
              <w:jc w:val="center"/>
            </w:pPr>
            <w:r>
              <w:rPr>
                <w:bCs/>
                <w:b/>
              </w:rPr>
              <w:t xml:space="preserve">0.757</w:t>
            </w:r>
          </w:p>
        </w:tc>
        <w:tc>
          <w:tcPr/>
          <w:p>
            <w:pPr>
              <w:pStyle w:val="Compact"/>
              <w:jc w:val="center"/>
            </w:pPr>
            <w:r>
              <w:t xml:space="preserve">0.570</w:t>
            </w:r>
          </w:p>
        </w:tc>
        <w:tc>
          <w:tcPr/>
          <w:p>
            <w:pPr>
              <w:pStyle w:val="Compact"/>
              <w:jc w:val="center"/>
            </w:pPr>
            <w:r>
              <w:t xml:space="preserve">0.634</w:t>
            </w:r>
          </w:p>
        </w:tc>
        <w:tc>
          <w:tcPr/>
          <w:p>
            <w:pPr>
              <w:pStyle w:val="Compact"/>
              <w:jc w:val="center"/>
            </w:pPr>
            <w:r>
              <w:rPr>
                <w:bCs/>
                <w:b/>
              </w:rPr>
              <w:t xml:space="preserve">0.875</w:t>
            </w:r>
          </w:p>
        </w:tc>
        <w:tc>
          <w:tcPr/>
          <w:p>
            <w:pPr>
              <w:pStyle w:val="Compact"/>
              <w:jc w:val="center"/>
            </w:pPr>
            <w:r>
              <w:rPr>
                <w:bCs/>
                <w:b/>
              </w:rPr>
              <w:t xml:space="preserve">0.771</w:t>
            </w:r>
          </w:p>
        </w:tc>
        <w:tc>
          <w:tcPr/>
          <w:p>
            <w:pPr>
              <w:pStyle w:val="Compact"/>
              <w:jc w:val="center"/>
            </w:pPr>
            <w:r>
              <w:rPr>
                <w:bCs/>
                <w:b/>
              </w:rPr>
              <w:t xml:space="preserve">0.721</w:t>
            </w:r>
          </w:p>
        </w:tc>
      </w:tr>
      <w:tr>
        <w:tc>
          <w:tcPr/>
          <w:p>
            <w:pPr>
              <w:pStyle w:val="Compact"/>
              <w:jc w:val="left"/>
            </w:pPr>
            <w:r>
              <w:t xml:space="preserve">Gemma</w:t>
            </w:r>
          </w:p>
        </w:tc>
        <w:tc>
          <w:tcPr/>
          <w:p>
            <w:pPr>
              <w:pStyle w:val="Compact"/>
              <w:jc w:val="center"/>
            </w:pPr>
            <w:r>
              <w:rPr>
                <w:bCs/>
                <w:b/>
              </w:rPr>
              <w:t xml:space="preserve">0.738</w:t>
            </w:r>
          </w:p>
        </w:tc>
        <w:tc>
          <w:tcPr/>
          <w:p>
            <w:pPr>
              <w:pStyle w:val="Compact"/>
              <w:jc w:val="center"/>
            </w:pPr>
            <w:r>
              <w:t xml:space="preserve">0.531</w:t>
            </w:r>
          </w:p>
        </w:tc>
        <w:tc>
          <w:tcPr/>
          <w:p>
            <w:pPr>
              <w:pStyle w:val="Compact"/>
              <w:jc w:val="center"/>
            </w:pPr>
            <w:r>
              <w:t xml:space="preserve">0.591</w:t>
            </w:r>
          </w:p>
        </w:tc>
        <w:tc>
          <w:tcPr/>
          <w:p>
            <w:pPr>
              <w:pStyle w:val="Compact"/>
              <w:jc w:val="center"/>
            </w:pPr>
            <w:r>
              <w:rPr>
                <w:bCs/>
                <w:b/>
              </w:rPr>
              <w:t xml:space="preserve">0.739</w:t>
            </w:r>
          </w:p>
        </w:tc>
        <w:tc>
          <w:tcPr/>
          <w:p>
            <w:pPr>
              <w:pStyle w:val="Compact"/>
              <w:jc w:val="center"/>
            </w:pPr>
            <w:r>
              <w:t xml:space="preserve">0.661</w:t>
            </w:r>
          </w:p>
        </w:tc>
        <w:tc>
          <w:tcPr/>
          <w:p>
            <w:pPr>
              <w:pStyle w:val="Compact"/>
              <w:jc w:val="center"/>
            </w:pPr>
            <w:r>
              <w:t xml:space="preserve">0.652</w:t>
            </w:r>
          </w:p>
        </w:tc>
      </w:tr>
      <w:tr>
        <w:tc>
          <w:tcPr/>
          <w:p>
            <w:pPr>
              <w:pStyle w:val="Compact"/>
              <w:jc w:val="left"/>
            </w:pPr>
            <w:r>
              <w:t xml:space="preserve">Qwen</w:t>
            </w:r>
          </w:p>
        </w:tc>
        <w:tc>
          <w:tcPr/>
          <w:p>
            <w:pPr>
              <w:pStyle w:val="Compact"/>
              <w:jc w:val="center"/>
            </w:pPr>
            <w:r>
              <w:rPr>
                <w:color w:val="CC0000"/>
              </w:rPr>
              <w:t xml:space="preserve">0.602</w:t>
            </w:r>
          </w:p>
        </w:tc>
        <w:tc>
          <w:tcPr/>
          <w:p>
            <w:pPr>
              <w:pStyle w:val="Compact"/>
              <w:jc w:val="center"/>
            </w:pPr>
            <w:r>
              <w:rPr>
                <w:color w:val="CC0000"/>
              </w:rPr>
              <w:t xml:space="preserve">0.366</w:t>
            </w:r>
          </w:p>
        </w:tc>
        <w:tc>
          <w:tcPr/>
          <w:p>
            <w:pPr>
              <w:pStyle w:val="Compact"/>
              <w:jc w:val="center"/>
            </w:pPr>
            <w:r>
              <w:rPr>
                <w:color w:val="CC0000"/>
              </w:rPr>
              <w:t xml:space="preserve">0.456</w:t>
            </w:r>
          </w:p>
        </w:tc>
        <w:tc>
          <w:tcPr/>
          <w:p>
            <w:pPr>
              <w:pStyle w:val="Compact"/>
              <w:jc w:val="center"/>
            </w:pPr>
            <w:r>
              <w:rPr>
                <w:bCs/>
                <w:b/>
              </w:rPr>
              <w:t xml:space="preserve">0.852</w:t>
            </w:r>
          </w:p>
        </w:tc>
        <w:tc>
          <w:tcPr/>
          <w:p>
            <w:pPr>
              <w:pStyle w:val="Compact"/>
              <w:jc w:val="center"/>
            </w:pPr>
            <w:r>
              <w:t xml:space="preserve">0.694</w:t>
            </w:r>
          </w:p>
        </w:tc>
        <w:tc>
          <w:tcPr/>
          <w:p>
            <w:pPr>
              <w:pStyle w:val="Compact"/>
              <w:jc w:val="center"/>
            </w:pPr>
            <w:r>
              <w:t xml:space="preserve">0.594</w:t>
            </w:r>
          </w:p>
        </w:tc>
      </w:tr>
      <w:tr>
        <w:tc>
          <w:tcPr/>
          <w:p>
            <w:pPr>
              <w:pStyle w:val="Compact"/>
              <w:jc w:val="left"/>
            </w:pPr>
            <w:r>
              <w:t xml:space="preserve">Alpaca</w:t>
            </w:r>
          </w:p>
        </w:tc>
        <w:tc>
          <w:tcPr/>
          <w:p>
            <w:pPr>
              <w:pStyle w:val="Compact"/>
              <w:jc w:val="center"/>
            </w:pPr>
            <w:r>
              <w:t xml:space="preserve">0.676</w:t>
            </w:r>
          </w:p>
        </w:tc>
        <w:tc>
          <w:tcPr/>
          <w:p>
            <w:pPr>
              <w:pStyle w:val="Compact"/>
              <w:jc w:val="center"/>
            </w:pPr>
            <w:r>
              <w:t xml:space="preserve">0.408</w:t>
            </w:r>
          </w:p>
        </w:tc>
        <w:tc>
          <w:tcPr/>
          <w:p>
            <w:pPr>
              <w:pStyle w:val="Compact"/>
              <w:jc w:val="center"/>
            </w:pPr>
            <w:r>
              <w:t xml:space="preserve">0.488</w:t>
            </w:r>
          </w:p>
        </w:tc>
        <w:tc>
          <w:tcPr/>
          <w:p>
            <w:pPr>
              <w:pStyle w:val="Compact"/>
              <w:jc w:val="center"/>
            </w:pPr>
            <w:r>
              <w:t xml:space="preserve"/>
            </w:r>
            <w:r>
              <w:rPr>
                <w:color w:val="CC0000"/>
                <w:bCs/>
                <w:b/>
              </w:rPr>
              <w:t xml:space="preserve">0.718</w:t>
            </w:r>
            <w:r>
              <w:t xml:space="preserve"/>
            </w:r>
          </w:p>
        </w:tc>
        <w:tc>
          <w:tcPr/>
          <w:p>
            <w:pPr>
              <w:pStyle w:val="Compact"/>
              <w:jc w:val="center"/>
            </w:pPr>
            <w:r>
              <w:rPr>
                <w:color w:val="CC0000"/>
              </w:rPr>
              <w:t xml:space="preserve">0.610</w:t>
            </w:r>
          </w:p>
        </w:tc>
        <w:tc>
          <w:tcPr/>
          <w:p>
            <w:pPr>
              <w:pStyle w:val="Compact"/>
              <w:jc w:val="center"/>
            </w:pPr>
            <w:r>
              <w:rPr>
                <w:color w:val="CC0000"/>
              </w:rPr>
              <w:t xml:space="preserve">0.580</w:t>
            </w:r>
          </w:p>
        </w:tc>
      </w:tr>
    </w:tbl>
    <w:bookmarkEnd w:id="59"/>
    <w:p>
      <w:pPr>
        <w:pStyle w:val="BodyText"/>
      </w:pPr>
      <w:r>
        <w:t xml:space="preserve">The per-model observations follow.</w:t>
      </w:r>
    </w:p>
    <w:p>
      <w:pPr>
        <w:pStyle w:val="BodyText"/>
      </w:pPr>
      <w:r>
        <w:rPr>
          <w:bCs/>
          <w:b/>
        </w:rPr>
        <w:t xml:space="preserve">Llama.</w:t>
      </w:r>
      <w:r>
        <w:t xml:space="preserve"> </w:t>
      </w:r>
      <w:r>
        <w:t xml:space="preserve">Leads the overall average (0.730) and dominates the N3-level experiments: in isolated EN3 it was ahead in</w:t>
      </w:r>
      <w:r>
        <w:t xml:space="preserve"> </w:t>
      </w:r>
      <w:r>
        <w:rPr>
          <w:iCs/>
          <w:i/>
        </w:rPr>
        <w:t xml:space="preserve">all</w:t>
      </w:r>
      <w:r>
        <w:t xml:space="preserve"> </w:t>
      </w:r>
      <w:r>
        <w:t xml:space="preserve">nine metrics (SBERT 0.947; Multilingual 0.928; BERTScore 0.925); in EN1N2N3, it repeated the lead across the nine metrics (SBERT 0.834; Multilingual 0.853; BERTScore 0.882). It was also the best in EN2 in seven metrics: FuzzyWuzzy (0.638), TF-IDF (0.447), SBERT (0.595), BERTimbau (0.657), Multilingual (0.685), BERTScore (0.796), and ROUGE-L (0.427), in addition to the highest macro classification accuracy in the same experiment (0.439). In EN1N2, it led in FuzzyWuzzy (0.570), SBERT (0.677), and BERTimbau (0.721), tying with Dolphin in Multilingual (0.749). It is the choice when one can tolerate the computational cost.</w:t>
      </w:r>
    </w:p>
    <w:p>
      <w:pPr>
        <w:pStyle w:val="BodyText"/>
      </w:pPr>
      <w:r>
        <w:rPr>
          <w:bCs/>
          <w:b/>
        </w:rPr>
        <w:t xml:space="preserve">Dolphin.</w:t>
      </w:r>
      <w:r>
        <w:t xml:space="preserve"> </w:t>
      </w:r>
      <w:r>
        <w:t xml:space="preserve">It was the best segmenter in EN1, with absolute dominance in the nine metrics (BERTimbau 0.891; Multilingual 0.913; SBERT 0.873; BERTScore 0.905) and the best macro classification F1 in the experiment (0.806). In EN2, it led in WMD_ft (0.620), WMD_nilc (0.589), and macro F1 (0.286). In EN1N2, it was ahead in TF-IDF (0.529), WMD_ft (0.673), WMD_nilc (0.644), BERTScore (0.826), and ROUGE-L (0.509). In EN3 and EN1N2N3, it keeps competitive performance (SBERT 0.912 and 0.811, respectively), though behind Llama and Mistral. Added to this is its low computational cost (Section </w:t>
      </w:r>
      <w:hyperlink w:anchor="sec:tempo">
        <w:r>
          <w:rPr>
            <w:rStyle w:val="Hyperlink"/>
          </w:rPr>
          <w:t xml:space="preserve">4.5</w:t>
        </w:r>
      </w:hyperlink>
      <w:r>
        <w:t xml:space="preserve">), which yields the best cost-benefit ratio observed.</w:t>
      </w:r>
    </w:p>
    <w:p>
      <w:pPr>
        <w:pStyle w:val="BodyText"/>
      </w:pPr>
      <w:r>
        <w:rPr>
          <w:bCs/>
          <w:b/>
        </w:rPr>
        <w:t xml:space="preserve">Mistral.</w:t>
      </w:r>
      <w:r>
        <w:t xml:space="preserve"> </w:t>
      </w:r>
      <w:r>
        <w:t xml:space="preserve">Consistent performance across all scenarios, and the most regular of the batch: third in the overall average (0.721), less than one percentage point behind the leader. It was close to the leaders in EN1 (Multilingual 0.899; BERTimbau 0.874) and in EN1N2 (Multilingual 0.740; BERTimbau 0.698), delivered the second-best macro accuracy in EN2 (0.434), and stays right next to Llama in EN3 (SBERT 0.938) and in EN1N2N3 (SBERT 0.830).</w:t>
      </w:r>
    </w:p>
    <w:p>
      <w:pPr>
        <w:pStyle w:val="BodyText"/>
      </w:pPr>
      <w:r>
        <w:rPr>
          <w:bCs/>
          <w:b/>
        </w:rPr>
        <w:t xml:space="preserve">Gemma.</w:t>
      </w:r>
      <w:r>
        <w:t xml:space="preserve"> </w:t>
      </w:r>
      <w:r>
        <w:t xml:space="preserve">Appears as the leader in macro classification recall in both EN1 (0.917) and EN2 (0.300), that is, good coverage with lower precision. Its semantic averages sit at an intermediate level.</w:t>
      </w:r>
    </w:p>
    <w:p>
      <w:pPr>
        <w:pStyle w:val="BodyText"/>
      </w:pPr>
      <w:r>
        <w:rPr>
          <w:bCs/>
          <w:b/>
        </w:rPr>
        <w:t xml:space="preserve">Alpaca.</w:t>
      </w:r>
      <w:r>
        <w:t xml:space="preserve"> </w:t>
      </w:r>
      <w:r>
        <w:t xml:space="preserve">Weak performance across all experiments, with a sharp drop in EN2 (SBERT 0.386; macro F1 0.105).</w:t>
      </w:r>
    </w:p>
    <w:p>
      <w:pPr>
        <w:pStyle w:val="BodyText"/>
      </w:pPr>
      <w:r>
        <w:rPr>
          <w:bCs/>
          <w:b/>
        </w:rPr>
        <w:t xml:space="preserve">Qwen.</w:t>
      </w:r>
      <w:r>
        <w:t xml:space="preserve"> </w:t>
      </w:r>
      <w:r>
        <w:t xml:space="preserve">Worst overall performance. It collapsed in EN2 (TF-IDF 0.083; macro F1 0.044) and had the highest latency in the chained pipeline (see Section </w:t>
      </w:r>
      <w:hyperlink w:anchor="sec:tempo">
        <w:r>
          <w:rPr>
            <w:rStyle w:val="Hyperlink"/>
          </w:rPr>
          <w:t xml:space="preserve">4.5</w:t>
        </w:r>
      </w:hyperlink>
      <w:r>
        <w:t xml:space="preserve">). It is also weighed down by the model’s tendency to generate outputs in simplified Chinese, outside the expected language.</w:t>
      </w:r>
    </w:p>
    <w:bookmarkEnd w:id="60"/>
    <w:bookmarkStart w:id="61" w:name="analysis-per-metric"/>
    <w:p>
      <w:pPr>
        <w:pStyle w:val="Heading2"/>
      </w:pPr>
      <w:r>
        <w:t xml:space="preserve">Analysis per Metric</w:t>
      </w:r>
    </w:p>
    <w:p>
      <w:pPr>
        <w:pStyle w:val="FirstParagraph"/>
      </w:pPr>
      <w:r>
        <w:rPr>
          <w:bCs/>
          <w:b/>
        </w:rPr>
        <w:t xml:space="preserve">Lexical metrics.</w:t>
      </w:r>
      <w:r>
        <w:t xml:space="preserve"> </w:t>
      </w:r>
      <w:r>
        <w:t xml:space="preserve">FuzzyWuzzy and TF-IDF drop clearly from EN1 to EN2 (FuzzyWuzzy: 0.475</w:t>
      </w:r>
      <w:r>
        <w:t xml:space="preserve"> </w:t>
      </w:r>
      <m:oMath>
        <m:r>
          <m:rPr>
            <m:sty m:val="p"/>
          </m:rPr>
          <m:t>→</m:t>
        </m:r>
      </m:oMath>
      <w:r>
        <w:t xml:space="preserve"> </w:t>
      </w:r>
      <w:r>
        <w:t xml:space="preserve">0.461; TF-IDF: 0.636</w:t>
      </w:r>
      <w:r>
        <w:t xml:space="preserve"> </w:t>
      </w:r>
      <m:oMath>
        <m:r>
          <m:rPr>
            <m:sty m:val="p"/>
          </m:rPr>
          <m:t>→</m:t>
        </m:r>
      </m:oMath>
      <w:r>
        <w:t xml:space="preserve"> </w:t>
      </w:r>
      <w:r>
        <w:t xml:space="preserve">0.312). Since they rely on lexical overlap, these metrics penalize the syntactic rewordings and synonymies generated by the LLMs. In EN3 and EN1N2N3, they rise again (FuzzyWuzzy: 0.847 and 0.617; TF-IDF: 0.597 and 0.514), benefiting from the short, restricted JSON vocabulary.</w:t>
      </w:r>
    </w:p>
    <w:p>
      <w:pPr>
        <w:pStyle w:val="BodyText"/>
      </w:pPr>
      <w:r>
        <w:rPr>
          <w:bCs/>
          <w:b/>
        </w:rPr>
        <w:t xml:space="preserve">Semantic metrics.</w:t>
      </w:r>
      <w:r>
        <w:t xml:space="preserve"> </w:t>
      </w:r>
      <w:r>
        <w:t xml:space="preserve">SBERT, BERTimbau, and Multilingual keep high and stable averages. BERTimbau, trained on Portuguese legal text, sits slightly above SBERT in almost every model and experiment (EN1: 0.816</w:t>
      </w:r>
      <w:r>
        <w:t xml:space="preserve"> </w:t>
      </w:r>
      <w:r>
        <w:rPr>
          <w:iCs/>
          <w:i/>
        </w:rPr>
        <w:t xml:space="preserve">vs.</w:t>
      </w:r>
      <w:r>
        <w:t xml:space="preserve"> 0.801; EN1N2: 0.631</w:t>
      </w:r>
      <w:r>
        <w:t xml:space="preserve"> </w:t>
      </w:r>
      <w:r>
        <w:rPr>
          <w:iCs/>
          <w:i/>
        </w:rPr>
        <w:t xml:space="preserve">vs.</w:t>
      </w:r>
      <w:r>
        <w:t xml:space="preserve"> 0.594), practical evidence of the gain from using domain embeddings to validate normative transformations. In EN3, they reach the highest values of the batch (SBERT 0.906; Multilingual 0.873), because the JSON fields contain short phrases with low lexical variation.</w:t>
      </w:r>
    </w:p>
    <w:p>
      <w:pPr>
        <w:pStyle w:val="BodyText"/>
      </w:pPr>
      <w:r>
        <w:rPr>
          <w:bCs/>
          <w:b/>
        </w:rPr>
        <w:t xml:space="preserve">Generation-oriented metrics.</w:t>
      </w:r>
      <w:r>
        <w:t xml:space="preserve"> </w:t>
      </w:r>
      <w:r>
        <w:t xml:space="preserve">BERTScore had the highest absolute average in EN2 (0.753) and in EN1N2 (0.790), thanks to the optimal alignment between tokens even under strong rewording. In EN3 and EN1N2N3, it stays high (0.880 and 0.843). ROUGE-L, in turn, behaved like a lexical metric, with a sharp drop in EN2 (0.308) and recovery in EN3 (0.765).</w:t>
      </w:r>
    </w:p>
    <w:p>
      <w:pPr>
        <w:pStyle w:val="BodyText"/>
      </w:pPr>
      <w:r>
        <w:rPr>
          <w:bCs/>
          <w:b/>
        </w:rPr>
        <w:t xml:space="preserve">Distance metrics (WMD).</w:t>
      </w:r>
      <w:r>
        <w:t xml:space="preserve"> </w:t>
      </w:r>
      <w:r>
        <w:t xml:space="preserve">Intermediate performance, between lexical and semantic. The values were highest in EN1 (WMD_ft 0.716; WMD_nilc 0.688) and in EN3 (WMD_ft 0.846; WMD_nilc 0.842), reflecting the greater lexical closeness between outputs and the reference text/JSON in those two scenarios.</w:t>
      </w:r>
    </w:p>
    <w:p>
      <w:pPr>
        <w:pStyle w:val="BodyText"/>
      </w:pPr>
      <w:r>
        <w:rPr>
          <w:bCs/>
          <w:b/>
        </w:rPr>
        <w:t xml:space="preserve">Classification metrics.</w:t>
      </w:r>
      <w:r>
        <w:t xml:space="preserve"> </w:t>
      </w:r>
      <w:r>
        <w:t xml:space="preserve">In EN1, macro F1 reaches 0.806 (Dolphin), indicating that most atomic sentences are segmented correctly. In EN2, F1 collapses to 0.286 in the best case (Dolphin), with a breakdown in Selection and Exception: F1 close to zero for all models. These two operators are especially hard to identify even for the leaders. In EN3, the low exact-match precision (macro precision below 4% for all models) shows that token-by-token matching is too severe for a field whose semantics resists legitimate lexical variation.</w:t>
      </w:r>
    </w:p>
    <w:bookmarkEnd w:id="61"/>
    <w:bookmarkStart w:id="67" w:name="sec:tempo"/>
    <w:p>
      <w:pPr>
        <w:pStyle w:val="Heading2"/>
      </w:pPr>
      <w:r>
        <w:t xml:space="preserve">Execution Time</w:t>
      </w:r>
    </w:p>
    <w:p>
      <w:pPr>
        <w:pStyle w:val="FirstParagraph"/>
      </w:pPr>
      <w:r>
        <w:t xml:space="preserve">The total generation time was measured per model and per experiment. Table </w:t>
      </w:r>
      <w:hyperlink w:anchor="tab:tempo_n1">
        <w:r>
          <w:rPr>
            <w:rStyle w:val="Hyperlink"/>
          </w:rPr>
          <w:t xml:space="preserve">9</w:t>
        </w:r>
      </w:hyperlink>
      <w:r>
        <w:t xml:space="preserve"> </w:t>
      </w:r>
      <w:r>
        <w:t xml:space="preserve">reports the times in N1; Table </w:t>
      </w:r>
      <w:hyperlink w:anchor="tab:tempo_n2">
        <w:r>
          <w:rPr>
            <w:rStyle w:val="Hyperlink"/>
          </w:rPr>
          <w:t xml:space="preserve">10</w:t>
        </w:r>
      </w:hyperlink>
      <w:r>
        <w:t xml:space="preserve">, in N2; Table </w:t>
      </w:r>
      <w:hyperlink w:anchor="tab:tempo_n1n2">
        <w:r>
          <w:rPr>
            <w:rStyle w:val="Hyperlink"/>
          </w:rPr>
          <w:t xml:space="preserve">11</w:t>
        </w:r>
      </w:hyperlink>
      <w:r>
        <w:t xml:space="preserve">, in the chained N1N2 pipeline; Table </w:t>
      </w:r>
      <w:hyperlink w:anchor="tab:tempo_n3">
        <w:r>
          <w:rPr>
            <w:rStyle w:val="Hyperlink"/>
          </w:rPr>
          <w:t xml:space="preserve">12</w:t>
        </w:r>
      </w:hyperlink>
      <w:r>
        <w:t xml:space="preserve"> </w:t>
      </w:r>
      <w:r>
        <w:t xml:space="preserve">reports the EN3 times (isolated N3, with reference N2 as input); and Table </w:t>
      </w:r>
      <w:hyperlink w:anchor="tab:tempo_n1n2n3">
        <w:r>
          <w:rPr>
            <w:rStyle w:val="Hyperlink"/>
          </w:rPr>
          <w:t xml:space="preserve">13</w:t>
        </w:r>
      </w:hyperlink>
      <w:r>
        <w:t xml:space="preserve">, those of the complete EN1N2N3 pipeline.</w:t>
      </w:r>
    </w:p>
    <w:bookmarkStart w:id="62" w:name="tab:tempo_n1"/>
    <w:p>
      <w:pPr>
        <w:pStyle w:val="TableCaption"/>
      </w:pPr>
      <w:r>
        <w:t xml:space="preserve">Total generation time per model in N1.</w:t>
      </w:r>
    </w:p>
    <w:tbl>
      <w:tblPr>
        <w:tblStyle w:val="Table"/>
        <w:tblW w:type="auto" w:w="0"/>
        <w:tblLook w:firstRow="1" w:lastRow="0" w:firstColumn="0" w:lastColumn="0" w:noHBand="0" w:noVBand="0" w:val="0020"/>
        <w:jc w:val="start"/>
        <w:tblCaption w:val="Total generation time per model in N1."/>
      </w:tblPr>
      <w:tblGrid>
        <w:gridCol w:w="2640"/>
        <w:gridCol w:w="2640"/>
        <w:gridCol w:w="2640"/>
      </w:tblGrid>
      <w:tr>
        <w:trPr>
          <w:tblHeader w:val="true"/>
        </w:trPr>
        <w:tc>
          <w:tcPr/>
          <w:p>
            <w:pPr>
              <w:pStyle w:val="Compact"/>
              <w:jc w:val="left"/>
            </w:pPr>
            <w:r>
              <w:t xml:space="preserve">Model</w:t>
            </w:r>
          </w:p>
        </w:tc>
        <w:tc>
          <w:tcPr/>
          <w:p>
            <w:pPr>
              <w:pStyle w:val="Compact"/>
              <w:jc w:val="right"/>
            </w:pPr>
            <w:r>
              <w:t xml:space="preserve">Time (s)</w:t>
            </w:r>
          </w:p>
        </w:tc>
        <w:tc>
          <w:tcPr/>
          <w:p>
            <w:pPr>
              <w:pStyle w:val="Compact"/>
              <w:jc w:val="right"/>
            </w:pPr>
            <w:r>
              <w:t xml:space="preserve">Time (h:mm:ss)</w:t>
            </w:r>
          </w:p>
        </w:tc>
      </w:tr>
      <w:tr>
        <w:tc>
          <w:tcPr/>
          <w:p>
            <w:pPr>
              <w:pStyle w:val="Compact"/>
              <w:jc w:val="left"/>
            </w:pPr>
            <w:r>
              <w:t xml:space="preserve">Alpaca</w:t>
            </w:r>
          </w:p>
        </w:tc>
        <w:tc>
          <w:tcPr/>
          <w:p>
            <w:pPr>
              <w:pStyle w:val="Compact"/>
              <w:jc w:val="right"/>
            </w:pPr>
            <w:r>
              <w:t xml:space="preserve">104.55</w:t>
            </w:r>
          </w:p>
        </w:tc>
        <w:tc>
          <w:tcPr/>
          <w:p>
            <w:pPr>
              <w:pStyle w:val="Compact"/>
              <w:jc w:val="right"/>
            </w:pPr>
            <w:r>
              <w:t xml:space="preserve">0:01:44</w:t>
            </w:r>
          </w:p>
        </w:tc>
      </w:tr>
      <w:tr>
        <w:tc>
          <w:tcPr/>
          <w:p>
            <w:pPr>
              <w:pStyle w:val="Compact"/>
              <w:jc w:val="left"/>
            </w:pPr>
            <w:r>
              <w:t xml:space="preserve">Dolphin</w:t>
            </w:r>
          </w:p>
        </w:tc>
        <w:tc>
          <w:tcPr/>
          <w:p>
            <w:pPr>
              <w:pStyle w:val="Compact"/>
              <w:jc w:val="right"/>
            </w:pPr>
            <w:r>
              <w:rPr>
                <w:color w:val="008C00"/>
              </w:rPr>
              <w:t xml:space="preserve">62.65</w:t>
            </w:r>
          </w:p>
        </w:tc>
        <w:tc>
          <w:tcPr/>
          <w:p>
            <w:pPr>
              <w:pStyle w:val="Compact"/>
              <w:jc w:val="right"/>
            </w:pPr>
            <w:r>
              <w:rPr>
                <w:color w:val="008C00"/>
              </w:rPr>
              <w:t xml:space="preserve">0:01:02</w:t>
            </w:r>
          </w:p>
        </w:tc>
      </w:tr>
      <w:tr>
        <w:tc>
          <w:tcPr/>
          <w:p>
            <w:pPr>
              <w:pStyle w:val="Compact"/>
              <w:jc w:val="left"/>
            </w:pPr>
            <w:r>
              <w:t xml:space="preserve">Gemma</w:t>
            </w:r>
          </w:p>
        </w:tc>
        <w:tc>
          <w:tcPr/>
          <w:p>
            <w:pPr>
              <w:pStyle w:val="Compact"/>
              <w:jc w:val="right"/>
            </w:pPr>
            <w:r>
              <w:t xml:space="preserve">133.04</w:t>
            </w:r>
          </w:p>
        </w:tc>
        <w:tc>
          <w:tcPr/>
          <w:p>
            <w:pPr>
              <w:pStyle w:val="Compact"/>
              <w:jc w:val="right"/>
            </w:pPr>
            <w:r>
              <w:t xml:space="preserve">0:02:13</w:t>
            </w:r>
          </w:p>
        </w:tc>
      </w:tr>
      <w:tr>
        <w:tc>
          <w:tcPr/>
          <w:p>
            <w:pPr>
              <w:pStyle w:val="Compact"/>
              <w:jc w:val="left"/>
            </w:pPr>
            <w:r>
              <w:t xml:space="preserve">Llama</w:t>
            </w:r>
          </w:p>
        </w:tc>
        <w:tc>
          <w:tcPr/>
          <w:p>
            <w:pPr>
              <w:pStyle w:val="Compact"/>
              <w:jc w:val="right"/>
            </w:pPr>
            <w:r>
              <w:rPr>
                <w:color w:val="CC0000"/>
              </w:rPr>
              <w:t xml:space="preserve">5,676.97</w:t>
            </w:r>
          </w:p>
        </w:tc>
        <w:tc>
          <w:tcPr/>
          <w:p>
            <w:pPr>
              <w:pStyle w:val="Compact"/>
              <w:jc w:val="right"/>
            </w:pPr>
            <w:r>
              <w:rPr>
                <w:color w:val="CC0000"/>
              </w:rPr>
              <w:t xml:space="preserve">1:34:36</w:t>
            </w:r>
          </w:p>
        </w:tc>
      </w:tr>
      <w:tr>
        <w:tc>
          <w:tcPr/>
          <w:p>
            <w:pPr>
              <w:pStyle w:val="Compact"/>
              <w:jc w:val="left"/>
            </w:pPr>
            <w:r>
              <w:t xml:space="preserve">Mistral</w:t>
            </w:r>
          </w:p>
        </w:tc>
        <w:tc>
          <w:tcPr/>
          <w:p>
            <w:pPr>
              <w:pStyle w:val="Compact"/>
              <w:jc w:val="right"/>
            </w:pPr>
            <w:r>
              <w:t xml:space="preserve">70.04</w:t>
            </w:r>
          </w:p>
        </w:tc>
        <w:tc>
          <w:tcPr/>
          <w:p>
            <w:pPr>
              <w:pStyle w:val="Compact"/>
              <w:jc w:val="right"/>
            </w:pPr>
            <w:r>
              <w:t xml:space="preserve">0:01:10</w:t>
            </w:r>
          </w:p>
        </w:tc>
      </w:tr>
      <w:tr>
        <w:tc>
          <w:tcPr/>
          <w:p>
            <w:pPr>
              <w:pStyle w:val="Compact"/>
              <w:jc w:val="left"/>
            </w:pPr>
            <w:r>
              <w:t xml:space="preserve">Qwen</w:t>
            </w:r>
          </w:p>
        </w:tc>
        <w:tc>
          <w:tcPr/>
          <w:p>
            <w:pPr>
              <w:pStyle w:val="Compact"/>
              <w:jc w:val="right"/>
            </w:pPr>
            <w:r>
              <w:t xml:space="preserve">309.59</w:t>
            </w:r>
          </w:p>
        </w:tc>
        <w:tc>
          <w:tcPr/>
          <w:p>
            <w:pPr>
              <w:pStyle w:val="Compact"/>
              <w:jc w:val="right"/>
            </w:pPr>
            <w:r>
              <w:t xml:space="preserve">0:05:09</w:t>
            </w:r>
          </w:p>
        </w:tc>
      </w:tr>
    </w:tbl>
    <w:bookmarkEnd w:id="62"/>
    <w:bookmarkStart w:id="63" w:name="tab:tempo_n2"/>
    <w:p>
      <w:pPr>
        <w:pStyle w:val="TableCaption"/>
      </w:pPr>
      <w:r>
        <w:t xml:space="preserve">Total generation time per model in N2.</w:t>
      </w:r>
    </w:p>
    <w:tbl>
      <w:tblPr>
        <w:tblStyle w:val="Table"/>
        <w:tblW w:type="auto" w:w="0"/>
        <w:tblLook w:firstRow="1" w:lastRow="0" w:firstColumn="0" w:lastColumn="0" w:noHBand="0" w:noVBand="0" w:val="0020"/>
        <w:jc w:val="start"/>
        <w:tblCaption w:val="Total generation time per model in N2."/>
      </w:tblPr>
      <w:tblGrid>
        <w:gridCol w:w="2640"/>
        <w:gridCol w:w="2640"/>
        <w:gridCol w:w="2640"/>
      </w:tblGrid>
      <w:tr>
        <w:trPr>
          <w:tblHeader w:val="true"/>
        </w:trPr>
        <w:tc>
          <w:tcPr/>
          <w:p>
            <w:pPr>
              <w:pStyle w:val="Compact"/>
              <w:jc w:val="left"/>
            </w:pPr>
            <w:r>
              <w:t xml:space="preserve">Model</w:t>
            </w:r>
          </w:p>
        </w:tc>
        <w:tc>
          <w:tcPr/>
          <w:p>
            <w:pPr>
              <w:pStyle w:val="Compact"/>
              <w:jc w:val="right"/>
            </w:pPr>
            <w:r>
              <w:t xml:space="preserve">Time (s)</w:t>
            </w:r>
          </w:p>
        </w:tc>
        <w:tc>
          <w:tcPr/>
          <w:p>
            <w:pPr>
              <w:pStyle w:val="Compact"/>
              <w:jc w:val="right"/>
            </w:pPr>
            <w:r>
              <w:t xml:space="preserve">Time (h:mm:ss)</w:t>
            </w:r>
          </w:p>
        </w:tc>
      </w:tr>
      <w:tr>
        <w:tc>
          <w:tcPr/>
          <w:p>
            <w:pPr>
              <w:pStyle w:val="Compact"/>
              <w:jc w:val="left"/>
            </w:pPr>
            <w:r>
              <w:t xml:space="preserve">Alpaca</w:t>
            </w:r>
          </w:p>
        </w:tc>
        <w:tc>
          <w:tcPr/>
          <w:p>
            <w:pPr>
              <w:pStyle w:val="Compact"/>
              <w:jc w:val="right"/>
            </w:pPr>
            <w:r>
              <w:t xml:space="preserve">249.10</w:t>
            </w:r>
          </w:p>
        </w:tc>
        <w:tc>
          <w:tcPr/>
          <w:p>
            <w:pPr>
              <w:pStyle w:val="Compact"/>
              <w:jc w:val="right"/>
            </w:pPr>
            <w:r>
              <w:t xml:space="preserve">0:04:09</w:t>
            </w:r>
          </w:p>
        </w:tc>
      </w:tr>
      <w:tr>
        <w:tc>
          <w:tcPr/>
          <w:p>
            <w:pPr>
              <w:pStyle w:val="Compact"/>
              <w:jc w:val="left"/>
            </w:pPr>
            <w:r>
              <w:t xml:space="preserve">Dolphin</w:t>
            </w:r>
          </w:p>
        </w:tc>
        <w:tc>
          <w:tcPr/>
          <w:p>
            <w:pPr>
              <w:pStyle w:val="Compact"/>
              <w:jc w:val="right"/>
            </w:pPr>
            <w:r>
              <w:t xml:space="preserve">124.69</w:t>
            </w:r>
          </w:p>
        </w:tc>
        <w:tc>
          <w:tcPr/>
          <w:p>
            <w:pPr>
              <w:pStyle w:val="Compact"/>
              <w:jc w:val="right"/>
            </w:pPr>
            <w:r>
              <w:t xml:space="preserve">0:02:04</w:t>
            </w:r>
          </w:p>
        </w:tc>
      </w:tr>
      <w:tr>
        <w:tc>
          <w:tcPr/>
          <w:p>
            <w:pPr>
              <w:pStyle w:val="Compact"/>
              <w:jc w:val="left"/>
            </w:pPr>
            <w:r>
              <w:t xml:space="preserve">Gemma</w:t>
            </w:r>
          </w:p>
        </w:tc>
        <w:tc>
          <w:tcPr/>
          <w:p>
            <w:pPr>
              <w:pStyle w:val="Compact"/>
              <w:jc w:val="right"/>
            </w:pPr>
            <w:r>
              <w:t xml:space="preserve">244.19</w:t>
            </w:r>
          </w:p>
        </w:tc>
        <w:tc>
          <w:tcPr/>
          <w:p>
            <w:pPr>
              <w:pStyle w:val="Compact"/>
              <w:jc w:val="right"/>
            </w:pPr>
            <w:r>
              <w:t xml:space="preserve">0:04:04</w:t>
            </w:r>
          </w:p>
        </w:tc>
      </w:tr>
      <w:tr>
        <w:tc>
          <w:tcPr/>
          <w:p>
            <w:pPr>
              <w:pStyle w:val="Compact"/>
              <w:jc w:val="left"/>
            </w:pPr>
            <w:r>
              <w:t xml:space="preserve">Llama</w:t>
            </w:r>
          </w:p>
        </w:tc>
        <w:tc>
          <w:tcPr/>
          <w:p>
            <w:pPr>
              <w:pStyle w:val="Compact"/>
              <w:jc w:val="right"/>
            </w:pPr>
            <w:r>
              <w:rPr>
                <w:color w:val="CC0000"/>
              </w:rPr>
              <w:t xml:space="preserve">6,895.71</w:t>
            </w:r>
          </w:p>
        </w:tc>
        <w:tc>
          <w:tcPr/>
          <w:p>
            <w:pPr>
              <w:pStyle w:val="Compact"/>
              <w:jc w:val="right"/>
            </w:pPr>
            <w:r>
              <w:rPr>
                <w:color w:val="CC0000"/>
              </w:rPr>
              <w:t xml:space="preserve">1:54:55</w:t>
            </w:r>
          </w:p>
        </w:tc>
      </w:tr>
      <w:tr>
        <w:tc>
          <w:tcPr/>
          <w:p>
            <w:pPr>
              <w:pStyle w:val="Compact"/>
              <w:jc w:val="left"/>
            </w:pPr>
            <w:r>
              <w:t xml:space="preserve">Mistral</w:t>
            </w:r>
          </w:p>
        </w:tc>
        <w:tc>
          <w:tcPr/>
          <w:p>
            <w:pPr>
              <w:pStyle w:val="Compact"/>
              <w:jc w:val="right"/>
            </w:pPr>
            <w:r>
              <w:rPr>
                <w:color w:val="008C00"/>
              </w:rPr>
              <w:t xml:space="preserve">123.63</w:t>
            </w:r>
          </w:p>
        </w:tc>
        <w:tc>
          <w:tcPr/>
          <w:p>
            <w:pPr>
              <w:pStyle w:val="Compact"/>
              <w:jc w:val="right"/>
            </w:pPr>
            <w:r>
              <w:rPr>
                <w:color w:val="008C00"/>
              </w:rPr>
              <w:t xml:space="preserve">0:02:03</w:t>
            </w:r>
          </w:p>
        </w:tc>
      </w:tr>
      <w:tr>
        <w:tc>
          <w:tcPr/>
          <w:p>
            <w:pPr>
              <w:pStyle w:val="Compact"/>
              <w:jc w:val="left"/>
            </w:pPr>
            <w:r>
              <w:t xml:space="preserve">Qwen</w:t>
            </w:r>
          </w:p>
        </w:tc>
        <w:tc>
          <w:tcPr/>
          <w:p>
            <w:pPr>
              <w:pStyle w:val="Compact"/>
              <w:jc w:val="right"/>
            </w:pPr>
            <w:r>
              <w:t xml:space="preserve">6,515.09</w:t>
            </w:r>
          </w:p>
        </w:tc>
        <w:tc>
          <w:tcPr/>
          <w:p>
            <w:pPr>
              <w:pStyle w:val="Compact"/>
              <w:jc w:val="right"/>
            </w:pPr>
            <w:r>
              <w:t xml:space="preserve">1:48:35</w:t>
            </w:r>
          </w:p>
        </w:tc>
      </w:tr>
    </w:tbl>
    <w:bookmarkEnd w:id="63"/>
    <w:bookmarkStart w:id="64" w:name="tab:tempo_n1n2"/>
    <w:p>
      <w:pPr>
        <w:pStyle w:val="TableCaption"/>
      </w:pPr>
      <w:r>
        <w:t xml:space="preserve">Total generation time per model in N1N2.</w:t>
      </w:r>
    </w:p>
    <w:tbl>
      <w:tblPr>
        <w:tblStyle w:val="Table"/>
        <w:tblW w:type="auto" w:w="0"/>
        <w:tblLook w:firstRow="1" w:lastRow="0" w:firstColumn="0" w:lastColumn="0" w:noHBand="0" w:noVBand="0" w:val="0020"/>
        <w:jc w:val="start"/>
        <w:tblCaption w:val="Total generation time per model in N1N2."/>
      </w:tblPr>
      <w:tblGrid>
        <w:gridCol w:w="2640"/>
        <w:gridCol w:w="2640"/>
        <w:gridCol w:w="2640"/>
      </w:tblGrid>
      <w:tr>
        <w:trPr>
          <w:tblHeader w:val="true"/>
        </w:trPr>
        <w:tc>
          <w:tcPr/>
          <w:p>
            <w:pPr>
              <w:pStyle w:val="Compact"/>
              <w:jc w:val="left"/>
            </w:pPr>
            <w:r>
              <w:t xml:space="preserve">Model</w:t>
            </w:r>
          </w:p>
        </w:tc>
        <w:tc>
          <w:tcPr/>
          <w:p>
            <w:pPr>
              <w:pStyle w:val="Compact"/>
              <w:jc w:val="right"/>
            </w:pPr>
            <w:r>
              <w:t xml:space="preserve">Time (s)</w:t>
            </w:r>
          </w:p>
        </w:tc>
        <w:tc>
          <w:tcPr/>
          <w:p>
            <w:pPr>
              <w:pStyle w:val="Compact"/>
              <w:jc w:val="right"/>
            </w:pPr>
            <w:r>
              <w:t xml:space="preserve">Time (h:mm:ss)</w:t>
            </w:r>
          </w:p>
        </w:tc>
      </w:tr>
      <w:tr>
        <w:tc>
          <w:tcPr/>
          <w:p>
            <w:pPr>
              <w:pStyle w:val="Compact"/>
              <w:jc w:val="left"/>
            </w:pPr>
            <w:r>
              <w:t xml:space="preserve">Alpaca</w:t>
            </w:r>
          </w:p>
        </w:tc>
        <w:tc>
          <w:tcPr/>
          <w:p>
            <w:pPr>
              <w:pStyle w:val="Compact"/>
              <w:jc w:val="right"/>
            </w:pPr>
            <w:r>
              <w:t xml:space="preserve">330.84</w:t>
            </w:r>
          </w:p>
        </w:tc>
        <w:tc>
          <w:tcPr/>
          <w:p>
            <w:pPr>
              <w:pStyle w:val="Compact"/>
              <w:jc w:val="right"/>
            </w:pPr>
            <w:r>
              <w:t xml:space="preserve">0:05:30</w:t>
            </w:r>
          </w:p>
        </w:tc>
      </w:tr>
      <w:tr>
        <w:tc>
          <w:tcPr/>
          <w:p>
            <w:pPr>
              <w:pStyle w:val="Compact"/>
              <w:jc w:val="left"/>
            </w:pPr>
            <w:r>
              <w:t xml:space="preserve">Dolphin</w:t>
            </w:r>
          </w:p>
        </w:tc>
        <w:tc>
          <w:tcPr/>
          <w:p>
            <w:pPr>
              <w:pStyle w:val="Compact"/>
              <w:jc w:val="right"/>
            </w:pPr>
            <w:r>
              <w:rPr>
                <w:color w:val="008C00"/>
              </w:rPr>
              <w:t xml:space="preserve">104.28</w:t>
            </w:r>
          </w:p>
        </w:tc>
        <w:tc>
          <w:tcPr/>
          <w:p>
            <w:pPr>
              <w:pStyle w:val="Compact"/>
              <w:jc w:val="right"/>
            </w:pPr>
            <w:r>
              <w:rPr>
                <w:color w:val="008C00"/>
              </w:rPr>
              <w:t xml:space="preserve">0:01:44</w:t>
            </w:r>
          </w:p>
        </w:tc>
      </w:tr>
      <w:tr>
        <w:tc>
          <w:tcPr/>
          <w:p>
            <w:pPr>
              <w:pStyle w:val="Compact"/>
              <w:jc w:val="left"/>
            </w:pPr>
            <w:r>
              <w:t xml:space="preserve">Gemma</w:t>
            </w:r>
          </w:p>
        </w:tc>
        <w:tc>
          <w:tcPr/>
          <w:p>
            <w:pPr>
              <w:pStyle w:val="Compact"/>
              <w:jc w:val="right"/>
            </w:pPr>
            <w:r>
              <w:t xml:space="preserve">427.22</w:t>
            </w:r>
          </w:p>
        </w:tc>
        <w:tc>
          <w:tcPr/>
          <w:p>
            <w:pPr>
              <w:pStyle w:val="Compact"/>
              <w:jc w:val="right"/>
            </w:pPr>
            <w:r>
              <w:t xml:space="preserve">0:07:07</w:t>
            </w:r>
          </w:p>
        </w:tc>
      </w:tr>
      <w:tr>
        <w:tc>
          <w:tcPr/>
          <w:p>
            <w:pPr>
              <w:pStyle w:val="Compact"/>
              <w:jc w:val="left"/>
            </w:pPr>
            <w:r>
              <w:t xml:space="preserve">Llama</w:t>
            </w:r>
          </w:p>
        </w:tc>
        <w:tc>
          <w:tcPr/>
          <w:p>
            <w:pPr>
              <w:pStyle w:val="Compact"/>
              <w:jc w:val="right"/>
            </w:pPr>
            <w:r>
              <w:t xml:space="preserve">9,450.14</w:t>
            </w:r>
          </w:p>
        </w:tc>
        <w:tc>
          <w:tcPr/>
          <w:p>
            <w:pPr>
              <w:pStyle w:val="Compact"/>
              <w:jc w:val="right"/>
            </w:pPr>
            <w:r>
              <w:t xml:space="preserve">2:37:30</w:t>
            </w:r>
          </w:p>
        </w:tc>
      </w:tr>
      <w:tr>
        <w:tc>
          <w:tcPr/>
          <w:p>
            <w:pPr>
              <w:pStyle w:val="Compact"/>
              <w:jc w:val="left"/>
            </w:pPr>
            <w:r>
              <w:t xml:space="preserve">Mistral</w:t>
            </w:r>
          </w:p>
        </w:tc>
        <w:tc>
          <w:tcPr/>
          <w:p>
            <w:pPr>
              <w:pStyle w:val="Compact"/>
              <w:jc w:val="right"/>
            </w:pPr>
            <w:r>
              <w:t xml:space="preserve">138.39</w:t>
            </w:r>
          </w:p>
        </w:tc>
        <w:tc>
          <w:tcPr/>
          <w:p>
            <w:pPr>
              <w:pStyle w:val="Compact"/>
              <w:jc w:val="right"/>
            </w:pPr>
            <w:r>
              <w:t xml:space="preserve">0:02:18</w:t>
            </w:r>
          </w:p>
        </w:tc>
      </w:tr>
      <w:tr>
        <w:tc>
          <w:tcPr/>
          <w:p>
            <w:pPr>
              <w:pStyle w:val="Compact"/>
              <w:jc w:val="left"/>
            </w:pPr>
            <w:r>
              <w:t xml:space="preserve">Qwen</w:t>
            </w:r>
          </w:p>
        </w:tc>
        <w:tc>
          <w:tcPr/>
          <w:p>
            <w:pPr>
              <w:pStyle w:val="Compact"/>
              <w:jc w:val="right"/>
            </w:pPr>
            <w:r>
              <w:rPr>
                <w:color w:val="CC0000"/>
              </w:rPr>
              <w:t xml:space="preserve">10,093.84</w:t>
            </w:r>
          </w:p>
        </w:tc>
        <w:tc>
          <w:tcPr/>
          <w:p>
            <w:pPr>
              <w:pStyle w:val="Compact"/>
              <w:jc w:val="right"/>
            </w:pPr>
            <w:r>
              <w:rPr>
                <w:color w:val="CC0000"/>
              </w:rPr>
              <w:t xml:space="preserve">2:48:13</w:t>
            </w:r>
          </w:p>
        </w:tc>
      </w:tr>
    </w:tbl>
    <w:bookmarkEnd w:id="64"/>
    <w:bookmarkStart w:id="65" w:name="tab:tempo_n3"/>
    <w:p>
      <w:pPr>
        <w:pStyle w:val="TableCaption"/>
      </w:pPr>
      <w:r>
        <w:t xml:space="preserve">Total generation time per model in N3 (isolated EN3).</w:t>
      </w:r>
    </w:p>
    <w:tbl>
      <w:tblPr>
        <w:tblStyle w:val="Table"/>
        <w:tblW w:type="auto" w:w="0"/>
        <w:tblLook w:firstRow="1" w:lastRow="0" w:firstColumn="0" w:lastColumn="0" w:noHBand="0" w:noVBand="0" w:val="0020"/>
        <w:jc w:val="start"/>
        <w:tblCaption w:val="Total generation time per model in N3 (isolated EN3)."/>
      </w:tblPr>
      <w:tblGrid>
        <w:gridCol w:w="2640"/>
        <w:gridCol w:w="2640"/>
        <w:gridCol w:w="2640"/>
      </w:tblGrid>
      <w:tr>
        <w:trPr>
          <w:tblHeader w:val="true"/>
        </w:trPr>
        <w:tc>
          <w:tcPr/>
          <w:p>
            <w:pPr>
              <w:pStyle w:val="Compact"/>
              <w:jc w:val="left"/>
            </w:pPr>
            <w:r>
              <w:t xml:space="preserve">Model</w:t>
            </w:r>
          </w:p>
        </w:tc>
        <w:tc>
          <w:tcPr/>
          <w:p>
            <w:pPr>
              <w:pStyle w:val="Compact"/>
              <w:jc w:val="right"/>
            </w:pPr>
            <w:r>
              <w:t xml:space="preserve">Time (s)</w:t>
            </w:r>
          </w:p>
        </w:tc>
        <w:tc>
          <w:tcPr/>
          <w:p>
            <w:pPr>
              <w:pStyle w:val="Compact"/>
              <w:jc w:val="right"/>
            </w:pPr>
            <w:r>
              <w:t xml:space="preserve">Time (h:mm:ss)</w:t>
            </w:r>
          </w:p>
        </w:tc>
      </w:tr>
      <w:tr>
        <w:tc>
          <w:tcPr/>
          <w:p>
            <w:pPr>
              <w:pStyle w:val="Compact"/>
              <w:jc w:val="left"/>
            </w:pPr>
            <w:r>
              <w:t xml:space="preserve">Alpaca</w:t>
            </w:r>
          </w:p>
        </w:tc>
        <w:tc>
          <w:tcPr/>
          <w:p>
            <w:pPr>
              <w:pStyle w:val="Compact"/>
              <w:jc w:val="right"/>
            </w:pPr>
            <w:r>
              <w:t xml:space="preserve">2,104.92</w:t>
            </w:r>
          </w:p>
        </w:tc>
        <w:tc>
          <w:tcPr/>
          <w:p>
            <w:pPr>
              <w:pStyle w:val="Compact"/>
              <w:jc w:val="right"/>
            </w:pPr>
            <w:r>
              <w:t xml:space="preserve">0:35:05</w:t>
            </w:r>
          </w:p>
        </w:tc>
      </w:tr>
      <w:tr>
        <w:tc>
          <w:tcPr/>
          <w:p>
            <w:pPr>
              <w:pStyle w:val="Compact"/>
              <w:jc w:val="left"/>
            </w:pPr>
            <w:r>
              <w:t xml:space="preserve">Dolphin</w:t>
            </w:r>
          </w:p>
        </w:tc>
        <w:tc>
          <w:tcPr/>
          <w:p>
            <w:pPr>
              <w:pStyle w:val="Compact"/>
              <w:jc w:val="right"/>
            </w:pPr>
            <w:r>
              <w:rPr>
                <w:color w:val="008C00"/>
              </w:rPr>
              <w:t xml:space="preserve">584.96</w:t>
            </w:r>
          </w:p>
        </w:tc>
        <w:tc>
          <w:tcPr/>
          <w:p>
            <w:pPr>
              <w:pStyle w:val="Compact"/>
              <w:jc w:val="right"/>
            </w:pPr>
            <w:r>
              <w:rPr>
                <w:color w:val="008C00"/>
              </w:rPr>
              <w:t xml:space="preserve">0:09:45</w:t>
            </w:r>
          </w:p>
        </w:tc>
      </w:tr>
      <w:tr>
        <w:tc>
          <w:tcPr/>
          <w:p>
            <w:pPr>
              <w:pStyle w:val="Compact"/>
              <w:jc w:val="left"/>
            </w:pPr>
            <w:r>
              <w:t xml:space="preserve">Gemma</w:t>
            </w:r>
          </w:p>
        </w:tc>
        <w:tc>
          <w:tcPr/>
          <w:p>
            <w:pPr>
              <w:pStyle w:val="Compact"/>
              <w:jc w:val="right"/>
            </w:pPr>
            <w:r>
              <w:rPr>
                <w:color w:val="CC0000"/>
              </w:rPr>
              <w:t xml:space="preserve">5,982.38</w:t>
            </w:r>
          </w:p>
        </w:tc>
        <w:tc>
          <w:tcPr/>
          <w:p>
            <w:pPr>
              <w:pStyle w:val="Compact"/>
              <w:jc w:val="right"/>
            </w:pPr>
            <w:r>
              <w:rPr>
                <w:color w:val="CC0000"/>
              </w:rPr>
              <w:t xml:space="preserve">1:39:42</w:t>
            </w:r>
          </w:p>
        </w:tc>
      </w:tr>
      <w:tr>
        <w:tc>
          <w:tcPr/>
          <w:p>
            <w:pPr>
              <w:pStyle w:val="Compact"/>
              <w:jc w:val="left"/>
            </w:pPr>
            <w:r>
              <w:t xml:space="preserve">Llama</w:t>
            </w:r>
          </w:p>
        </w:tc>
        <w:tc>
          <w:tcPr/>
          <w:p>
            <w:pPr>
              <w:pStyle w:val="Compact"/>
              <w:jc w:val="right"/>
            </w:pPr>
            <w:r>
              <w:t xml:space="preserve">800.78</w:t>
            </w:r>
          </w:p>
        </w:tc>
        <w:tc>
          <w:tcPr/>
          <w:p>
            <w:pPr>
              <w:pStyle w:val="Compact"/>
              <w:jc w:val="right"/>
            </w:pPr>
            <w:r>
              <w:t xml:space="preserve">0:13:21</w:t>
            </w:r>
          </w:p>
        </w:tc>
      </w:tr>
      <w:tr>
        <w:tc>
          <w:tcPr/>
          <w:p>
            <w:pPr>
              <w:pStyle w:val="Compact"/>
              <w:jc w:val="left"/>
            </w:pPr>
            <w:r>
              <w:t xml:space="preserve">Mistral</w:t>
            </w:r>
          </w:p>
        </w:tc>
        <w:tc>
          <w:tcPr/>
          <w:p>
            <w:pPr>
              <w:pStyle w:val="Compact"/>
              <w:jc w:val="right"/>
            </w:pPr>
            <w:r>
              <w:t xml:space="preserve">627.68</w:t>
            </w:r>
          </w:p>
        </w:tc>
        <w:tc>
          <w:tcPr/>
          <w:p>
            <w:pPr>
              <w:pStyle w:val="Compact"/>
              <w:jc w:val="right"/>
            </w:pPr>
            <w:r>
              <w:t xml:space="preserve">0:10:28</w:t>
            </w:r>
          </w:p>
        </w:tc>
      </w:tr>
      <w:tr>
        <w:tc>
          <w:tcPr/>
          <w:p>
            <w:pPr>
              <w:pStyle w:val="Compact"/>
              <w:jc w:val="left"/>
            </w:pPr>
            <w:r>
              <w:t xml:space="preserve">Qwen</w:t>
            </w:r>
          </w:p>
        </w:tc>
        <w:tc>
          <w:tcPr/>
          <w:p>
            <w:pPr>
              <w:pStyle w:val="Compact"/>
              <w:jc w:val="right"/>
            </w:pPr>
            <w:r>
              <w:t xml:space="preserve">847.41</w:t>
            </w:r>
          </w:p>
        </w:tc>
        <w:tc>
          <w:tcPr/>
          <w:p>
            <w:pPr>
              <w:pStyle w:val="Compact"/>
              <w:jc w:val="right"/>
            </w:pPr>
            <w:r>
              <w:t xml:space="preserve">0:14:07</w:t>
            </w:r>
          </w:p>
        </w:tc>
      </w:tr>
    </w:tbl>
    <w:bookmarkEnd w:id="65"/>
    <w:bookmarkStart w:id="66" w:name="tab:tempo_n1n2n3"/>
    <w:p>
      <w:pPr>
        <w:pStyle w:val="TableCaption"/>
      </w:pPr>
      <w:r>
        <w:t xml:space="preserve">Total generation time per model in N1N2N3 (complete pipeline).</w:t>
      </w:r>
    </w:p>
    <w:tbl>
      <w:tblPr>
        <w:tblStyle w:val="Table"/>
        <w:tblW w:type="auto" w:w="0"/>
        <w:tblLook w:firstRow="1" w:lastRow="0" w:firstColumn="0" w:lastColumn="0" w:noHBand="0" w:noVBand="0" w:val="0020"/>
        <w:jc w:val="start"/>
        <w:tblCaption w:val="Total generation time per model in N1N2N3 (complete pipeline)."/>
      </w:tblPr>
      <w:tblGrid>
        <w:gridCol w:w="2640"/>
        <w:gridCol w:w="2640"/>
        <w:gridCol w:w="2640"/>
      </w:tblGrid>
      <w:tr>
        <w:trPr>
          <w:tblHeader w:val="true"/>
        </w:trPr>
        <w:tc>
          <w:tcPr/>
          <w:p>
            <w:pPr>
              <w:pStyle w:val="Compact"/>
              <w:jc w:val="left"/>
            </w:pPr>
            <w:r>
              <w:t xml:space="preserve">Model</w:t>
            </w:r>
          </w:p>
        </w:tc>
        <w:tc>
          <w:tcPr/>
          <w:p>
            <w:pPr>
              <w:pStyle w:val="Compact"/>
              <w:jc w:val="right"/>
            </w:pPr>
            <w:r>
              <w:t xml:space="preserve">Time (s)</w:t>
            </w:r>
          </w:p>
        </w:tc>
        <w:tc>
          <w:tcPr/>
          <w:p>
            <w:pPr>
              <w:pStyle w:val="Compact"/>
              <w:jc w:val="right"/>
            </w:pPr>
            <w:r>
              <w:t xml:space="preserve">Time (h:mm:ss)</w:t>
            </w:r>
          </w:p>
        </w:tc>
      </w:tr>
      <w:tr>
        <w:tc>
          <w:tcPr/>
          <w:p>
            <w:pPr>
              <w:pStyle w:val="Compact"/>
              <w:jc w:val="left"/>
            </w:pPr>
            <w:r>
              <w:t xml:space="preserve">Alpaca</w:t>
            </w:r>
          </w:p>
        </w:tc>
        <w:tc>
          <w:tcPr/>
          <w:p>
            <w:pPr>
              <w:pStyle w:val="Compact"/>
              <w:jc w:val="right"/>
            </w:pPr>
            <w:r>
              <w:t xml:space="preserve">1,395.35</w:t>
            </w:r>
          </w:p>
        </w:tc>
        <w:tc>
          <w:tcPr/>
          <w:p>
            <w:pPr>
              <w:pStyle w:val="Compact"/>
              <w:jc w:val="right"/>
            </w:pPr>
            <w:r>
              <w:t xml:space="preserve">0:23:15</w:t>
            </w:r>
          </w:p>
        </w:tc>
      </w:tr>
      <w:tr>
        <w:tc>
          <w:tcPr/>
          <w:p>
            <w:pPr>
              <w:pStyle w:val="Compact"/>
              <w:jc w:val="left"/>
            </w:pPr>
            <w:r>
              <w:t xml:space="preserve">Dolphin</w:t>
            </w:r>
          </w:p>
        </w:tc>
        <w:tc>
          <w:tcPr/>
          <w:p>
            <w:pPr>
              <w:pStyle w:val="Compact"/>
              <w:jc w:val="right"/>
            </w:pPr>
            <w:r>
              <w:t xml:space="preserve">757.65</w:t>
            </w:r>
          </w:p>
        </w:tc>
        <w:tc>
          <w:tcPr/>
          <w:p>
            <w:pPr>
              <w:pStyle w:val="Compact"/>
              <w:jc w:val="right"/>
            </w:pPr>
            <w:r>
              <w:t xml:space="preserve">0:12:38</w:t>
            </w:r>
          </w:p>
        </w:tc>
      </w:tr>
      <w:tr>
        <w:tc>
          <w:tcPr/>
          <w:p>
            <w:pPr>
              <w:pStyle w:val="Compact"/>
              <w:jc w:val="left"/>
            </w:pPr>
            <w:r>
              <w:t xml:space="preserve">Gemma</w:t>
            </w:r>
          </w:p>
        </w:tc>
        <w:tc>
          <w:tcPr/>
          <w:p>
            <w:pPr>
              <w:pStyle w:val="Compact"/>
              <w:jc w:val="right"/>
            </w:pPr>
            <w:r>
              <w:rPr>
                <w:color w:val="CC0000"/>
              </w:rPr>
              <w:t xml:space="preserve">6,364.48</w:t>
            </w:r>
          </w:p>
        </w:tc>
        <w:tc>
          <w:tcPr/>
          <w:p>
            <w:pPr>
              <w:pStyle w:val="Compact"/>
              <w:jc w:val="right"/>
            </w:pPr>
            <w:r>
              <w:rPr>
                <w:color w:val="CC0000"/>
              </w:rPr>
              <w:t xml:space="preserve">1:46:04</w:t>
            </w:r>
          </w:p>
        </w:tc>
      </w:tr>
      <w:tr>
        <w:tc>
          <w:tcPr/>
          <w:p>
            <w:pPr>
              <w:pStyle w:val="Compact"/>
              <w:jc w:val="left"/>
            </w:pPr>
            <w:r>
              <w:t xml:space="preserve">Llama</w:t>
            </w:r>
          </w:p>
        </w:tc>
        <w:tc>
          <w:tcPr/>
          <w:p>
            <w:pPr>
              <w:pStyle w:val="Compact"/>
              <w:jc w:val="right"/>
            </w:pPr>
            <w:r>
              <w:t xml:space="preserve">808.62</w:t>
            </w:r>
          </w:p>
        </w:tc>
        <w:tc>
          <w:tcPr/>
          <w:p>
            <w:pPr>
              <w:pStyle w:val="Compact"/>
              <w:jc w:val="right"/>
            </w:pPr>
            <w:r>
              <w:t xml:space="preserve">0:13:29</w:t>
            </w:r>
          </w:p>
        </w:tc>
      </w:tr>
      <w:tr>
        <w:tc>
          <w:tcPr/>
          <w:p>
            <w:pPr>
              <w:pStyle w:val="Compact"/>
              <w:jc w:val="left"/>
            </w:pPr>
            <w:r>
              <w:t xml:space="preserve">Mistral</w:t>
            </w:r>
          </w:p>
        </w:tc>
        <w:tc>
          <w:tcPr/>
          <w:p>
            <w:pPr>
              <w:pStyle w:val="Compact"/>
              <w:jc w:val="right"/>
            </w:pPr>
            <w:r>
              <w:rPr>
                <w:color w:val="008C00"/>
              </w:rPr>
              <w:t xml:space="preserve">637.88</w:t>
            </w:r>
          </w:p>
        </w:tc>
        <w:tc>
          <w:tcPr/>
          <w:p>
            <w:pPr>
              <w:pStyle w:val="Compact"/>
              <w:jc w:val="right"/>
            </w:pPr>
            <w:r>
              <w:rPr>
                <w:color w:val="008C00"/>
              </w:rPr>
              <w:t xml:space="preserve">0:10:38</w:t>
            </w:r>
          </w:p>
        </w:tc>
      </w:tr>
      <w:tr>
        <w:tc>
          <w:tcPr/>
          <w:p>
            <w:pPr>
              <w:pStyle w:val="Compact"/>
              <w:jc w:val="left"/>
            </w:pPr>
            <w:r>
              <w:t xml:space="preserve">Qwen</w:t>
            </w:r>
          </w:p>
        </w:tc>
        <w:tc>
          <w:tcPr/>
          <w:p>
            <w:pPr>
              <w:pStyle w:val="Compact"/>
              <w:jc w:val="right"/>
            </w:pPr>
            <w:r>
              <w:t xml:space="preserve">808.72</w:t>
            </w:r>
          </w:p>
        </w:tc>
        <w:tc>
          <w:tcPr/>
          <w:p>
            <w:pPr>
              <w:pStyle w:val="Compact"/>
              <w:jc w:val="right"/>
            </w:pPr>
            <w:r>
              <w:t xml:space="preserve">0:13:29</w:t>
            </w:r>
          </w:p>
        </w:tc>
      </w:tr>
    </w:tbl>
    <w:bookmarkEnd w:id="66"/>
    <w:p>
      <w:pPr>
        <w:pStyle w:val="BodyText"/>
      </w:pPr>
      <w:r>
        <w:t xml:space="preserve">The times expose a clear</w:t>
      </w:r>
      <w:r>
        <w:t xml:space="preserve"> </w:t>
      </w:r>
      <w:r>
        <w:rPr>
          <w:iCs/>
          <w:i/>
        </w:rPr>
        <w:t xml:space="preserve">trade-off</w:t>
      </w:r>
      <w:r>
        <w:t xml:space="preserve"> </w:t>
      </w:r>
      <w:r>
        <w:t xml:space="preserve">between quality and computational cost. In EN1 and EN1N2, Llama and Qwen are the slowest: respectively 1h34min and 5min in N1; 2h37min and 2h48min in N1N2. In EN3 and EN1N2N3, the picture inverts:</w:t>
      </w:r>
      <w:r>
        <w:t xml:space="preserve"> </w:t>
      </w:r>
      <w:r>
        <w:rPr>
          <w:bCs/>
          <w:b/>
        </w:rPr>
        <w:t xml:space="preserve">Gemma</w:t>
      </w:r>
      <w:r>
        <w:t xml:space="preserve"> </w:t>
      </w:r>
      <w:r>
        <w:t xml:space="preserve">becomes the most expensive (1h39min in N3; 1h46min in N1N2N3), while Llama, Mistral, and Qwen sit around 10 to 14 minutes. Dolphin combines high quality with times on the order of 1 to 13 minutes in all experiments (62 s in N1; 1m44s in N1N2; 9m45s in N3; 12m38s in N1N2N3), and remains the best cost-benefit ratio observed in the batch.</w:t>
      </w:r>
    </w:p>
    <w:bookmarkEnd w:id="67"/>
    <w:bookmarkStart w:id="68" w:name="integrated-discussion"/>
    <w:p>
      <w:pPr>
        <w:pStyle w:val="Heading2"/>
      </w:pPr>
      <w:r>
        <w:t xml:space="preserve">Integrated Discussion</w:t>
      </w:r>
    </w:p>
    <w:p>
      <w:pPr>
        <w:pStyle w:val="FirstParagraph"/>
      </w:pPr>
      <w:r>
        <w:t xml:space="preserve">Reading the experiments and the thirteen metrics together allows five observations to be consolidated.</w:t>
      </w:r>
    </w:p>
    <w:p>
      <w:pPr>
        <w:pStyle w:val="BodyText"/>
      </w:pPr>
      <w:r>
        <w:rPr>
          <w:bCs/>
          <w:b/>
        </w:rPr>
        <w:t xml:space="preserve">1. Semantic embeddings and BERTScore are the metrics best suited to this task.</w:t>
      </w:r>
      <w:r>
        <w:t xml:space="preserve"> </w:t>
      </w:r>
      <w:r>
        <w:t xml:space="preserve">SBERT, BERTimbau, Multilingual, and BERTScore capture equivalence even under heavy lexical rewording, and are the most stable metrics across the experiments. BERTimbau, trained on a PT-BR legal corpus, sits slightly above SBERT, evidence of the gain from domain embeddings.</w:t>
      </w:r>
    </w:p>
    <w:p>
      <w:pPr>
        <w:pStyle w:val="BodyText"/>
      </w:pPr>
      <w:r>
        <w:rPr>
          <w:bCs/>
          <w:b/>
        </w:rPr>
        <w:t xml:space="preserve">2. The chained pipeline does not degrade all metrics uniformly.</w:t>
      </w:r>
      <w:r>
        <w:t xml:space="preserve"> </w:t>
      </w:r>
      <w:r>
        <w:t xml:space="preserve">The drop expected from error propagation appears in the lexical metrics (FuzzyWuzzy, TF-IDF, and ROUGE-L). In the semantic ones, however, EN1N2 even</w:t>
      </w:r>
      <w:r>
        <w:t xml:space="preserve"> </w:t>
      </w:r>
      <w:r>
        <w:rPr>
          <w:iCs/>
          <w:i/>
        </w:rPr>
        <w:t xml:space="preserve">surpasses</w:t>
      </w:r>
      <w:r>
        <w:t xml:space="preserve"> </w:t>
      </w:r>
      <w:r>
        <w:t xml:space="preserve">isolated EN2 in the aggregate averages (Multilingual 0.679</w:t>
      </w:r>
      <w:r>
        <w:t xml:space="preserve"> </w:t>
      </w:r>
      <w:r>
        <w:rPr>
          <w:iCs/>
          <w:i/>
        </w:rPr>
        <w:t xml:space="preserve">vs.</w:t>
      </w:r>
      <w:r>
        <w:t xml:space="preserve"> 0.595): the N1 produced by the model itself tends to generate sentences close to the originals, which favors semantic matching, even when N2 errs in operator assignment. The classification metrics confirm, nonetheless, that this gain does not translate into better RASE classification: the pipeline still depends on atomized and correctly labeled output for automatic checking to make sense.</w:t>
      </w:r>
    </w:p>
    <w:p>
      <w:pPr>
        <w:pStyle w:val="BodyText"/>
      </w:pPr>
      <w:r>
        <w:rPr>
          <w:bCs/>
          <w:b/>
        </w:rPr>
        <w:t xml:space="preserve">3. There are complementary profiles among the leading models.</w:t>
      </w:r>
      <w:r>
        <w:t xml:space="preserve"> </w:t>
      </w:r>
      <w:r>
        <w:t xml:space="preserve">Llama leads overall quality (0.730), with absolute dominance over level N3 (the nine metrics in EN3 and in EN1N2N3) and also over EN2; it is the choice when one can tolerate the computational cost. Dolphin (0.725) delivers the best cost-benefit: it dominates EN1, is ahead in the EN1N2 distance metrics, and has the shortest generation time among the leaders. Mistral (0.721) is third and the most consistent: it never leads by a wide margin, but is never far behind.</w:t>
      </w:r>
    </w:p>
    <w:p>
      <w:pPr>
        <w:pStyle w:val="BodyText"/>
      </w:pPr>
      <w:r>
        <w:rPr>
          <w:bCs/>
          <w:b/>
        </w:rPr>
        <w:t xml:space="preserve">4. Qwen and Alpaca are not recommended.</w:t>
      </w:r>
      <w:r>
        <w:t xml:space="preserve"> </w:t>
      </w:r>
      <w:r>
        <w:t xml:space="preserve">Both have consistently inferior performance across all metrics and experiments. Qwen also records the highest latency in the chained pipeline (2h48min) and tends to generate outputs outside the expected language.</w:t>
      </w:r>
    </w:p>
    <w:p>
      <w:pPr>
        <w:pStyle w:val="BodyText"/>
      </w:pPr>
      <w:r>
        <w:rPr>
          <w:bCs/>
          <w:b/>
        </w:rPr>
        <w:t xml:space="preserve">5. The three-level decomposition was decisive.</w:t>
      </w:r>
      <w:r>
        <w:t xml:space="preserve"> </w:t>
      </w:r>
      <w:r>
        <w:t xml:space="preserve">Separating segmentation (N1), RASE classification (N2), and JSON structuring (N3) made valid outputs possible without using</w:t>
      </w:r>
      <w:r>
        <w:t xml:space="preserve"> </w:t>
      </w:r>
      <w:r>
        <w:rPr>
          <w:iCs/>
          <w:i/>
        </w:rPr>
        <w:t xml:space="preserve">Fine-Tuning</w:t>
      </w:r>
      <w:r>
        <w:t xml:space="preserve"> </w:t>
      </w:r>
      <w:r>
        <w:t xml:space="preserve">or</w:t>
      </w:r>
      <w:r>
        <w:t xml:space="preserve"> </w:t>
      </w:r>
      <w:r>
        <w:rPr>
          <w:iCs/>
          <w:i/>
        </w:rPr>
        <w:t xml:space="preserve">Retrieval-Augmented Generation</w:t>
      </w:r>
      <w:r>
        <w:t xml:space="preserve">; that is, Prompt Engineering alone suffices to reach semantic similarity near 0.90 in the best scenarios (Dolphin in EN1, with BERTimbau 0.891; Llama in isolated N3, with SBERT 0.947). The remaining difficulty is concentrated in the correct classification of the Selection and Exception operators in N2, the hardest classes for all evaluated models.</w:t>
      </w:r>
    </w:p>
    <w:bookmarkEnd w:id="68"/>
    <w:bookmarkEnd w:id="69"/>
    <w:bookmarkStart w:id="74" w:name="sec:conclusion"/>
    <w:p>
      <w:pPr>
        <w:pStyle w:val="Heading1"/>
      </w:pPr>
      <w:r>
        <w:t xml:space="preserve">Conclusion</w:t>
      </w:r>
    </w:p>
    <w:p>
      <w:pPr>
        <w:pStyle w:val="FirstParagraph"/>
      </w:pPr>
      <w:r>
        <w:t xml:space="preserve">This work investigated the application of six open-source LLMs (Llama, Dolphin, Gemma, Mistral, Alpaca, and Qwen) to the automatic conversion of Brazilian AEC technical standards to the RASE format, using</w:t>
      </w:r>
      <w:r>
        <w:t xml:space="preserve"> </w:t>
      </w:r>
      <w:r>
        <w:rPr>
          <w:bCs/>
          <w:b/>
        </w:rPr>
        <w:t xml:space="preserve">Prompt Engineering only</w:t>
      </w:r>
      <w:r>
        <w:t xml:space="preserve">. The task was decomposed into three successive normalization levels (N1, N2, and N3) and evaluated across five experiments (EN1, EN2, EN1N2, EN3, and EN1N2N3), over a dataset of 79 annotated standards. The evaluation combined thirteen metrics: nine of textual similarity (lexical, semantic, distance-based, and generation-oriented) and four of classification, derived from the confusion matrix.</w:t>
      </w:r>
    </w:p>
    <w:bookmarkStart w:id="70" w:name="summary-of-the-results"/>
    <w:p>
      <w:pPr>
        <w:pStyle w:val="Heading2"/>
      </w:pPr>
      <w:r>
        <w:t xml:space="preserve">Summary of the Results</w:t>
      </w:r>
    </w:p>
    <w:p>
      <w:pPr>
        <w:pStyle w:val="FirstParagraph"/>
      </w:pPr>
      <w:r>
        <w:t xml:space="preserve">The three-level decomposition enabled the conversion of AEC standards into RASE representations without resorting to</w:t>
      </w:r>
      <w:r>
        <w:t xml:space="preserve"> </w:t>
      </w:r>
      <w:r>
        <w:rPr>
          <w:iCs/>
          <w:i/>
        </w:rPr>
        <w:t xml:space="preserve">Fine-Tuning</w:t>
      </w:r>
      <w:r>
        <w:t xml:space="preserve"> </w:t>
      </w:r>
      <w:r>
        <w:t xml:space="preserve">or</w:t>
      </w:r>
      <w:r>
        <w:t xml:space="preserve"> </w:t>
      </w:r>
      <w:r>
        <w:rPr>
          <w:iCs/>
          <w:i/>
        </w:rPr>
        <w:t xml:space="preserve">Retrieval-Augmented Generation</w:t>
      </w:r>
      <w:r>
        <w:t xml:space="preserve">. Prompt Engineering alone sufficed to reach semantic similarity near 0.90 in the best scenarios (Dolphin in EN1, with BERTimbau 0.891 and Multilingual 0.913; Llama in isolated EN3, with SBERT 0.947; and again Llama in EN1N2N3, with SBERT 0.834 even in the full chain). The embedding-based metrics (SBERT, BERTimbau, Multilingual) and BERTScore were the most suitable for validating normative transformations, because they tolerate rewordings that preserve meaning. BERTimbau kept a consistent gain over SBERT, practical evidence of the value of PT-BR legal-domain embeddings.</w:t>
      </w:r>
    </w:p>
    <w:p>
      <w:pPr>
        <w:pStyle w:val="BodyText"/>
      </w:pPr>
      <w:r>
        <w:t xml:space="preserve">In the aggregate of the nine similarity metrics over the five experiments,</w:t>
      </w:r>
      <w:r>
        <w:t xml:space="preserve"> </w:t>
      </w:r>
      <w:r>
        <w:rPr>
          <w:bCs/>
          <w:b/>
        </w:rPr>
        <w:t xml:space="preserve">Llama</w:t>
      </w:r>
      <w:r>
        <w:t xml:space="preserve"> </w:t>
      </w:r>
      <w:r>
        <w:t xml:space="preserve">closed with the best overall average (0.730), driven by its absolute lead in EN3 and EN1N2N3 (the two N3-level stages) and in EN2.</w:t>
      </w:r>
      <w:r>
        <w:t xml:space="preserve"> </w:t>
      </w:r>
      <w:r>
        <w:rPr>
          <w:bCs/>
          <w:b/>
        </w:rPr>
        <w:t xml:space="preserve">Dolphin</w:t>
      </w:r>
      <w:r>
        <w:t xml:space="preserve"> </w:t>
      </w:r>
      <w:r>
        <w:t xml:space="preserve">came second (0.725), with the best cost-benefit ratio: about ninety times faster than Llama in the chained pipeline, and the absolute leader in EN1. Mistral closed third (0.721), the most consistent of the batch. Qwen and Alpaca showed unsatisfactory performance in the stages most sensitive to semantic failures (EN2 and EN1N2), but recovered in EN3, benefiting from the restricted JSON vocabulary. The classification metrics confirmed an important finding: the Selection and Exception operators are the hardest classes in N2 for all models, with F1 close to zero; in EN3, exact per-field matching drives macro precision below 4%, pointing to the need for more flexible classification criteria at level N3.</w:t>
      </w:r>
    </w:p>
    <w:bookmarkEnd w:id="70"/>
    <w:bookmarkStart w:id="71" w:name="contributions"/>
    <w:p>
      <w:pPr>
        <w:pStyle w:val="Heading2"/>
      </w:pPr>
      <w:r>
        <w:t xml:space="preserve">Contributions</w:t>
      </w:r>
    </w:p>
    <w:p>
      <w:pPr>
        <w:pStyle w:val="FirstParagraph"/>
      </w:pPr>
      <w:r>
        <w:t xml:space="preserve">The research delivers five central contributions:</w:t>
      </w:r>
    </w:p>
    <w:p>
      <w:pPr>
        <w:numPr>
          <w:ilvl w:val="0"/>
          <w:numId w:val="1002"/>
        </w:numPr>
      </w:pPr>
      <w:r>
        <w:t xml:space="preserve">The operational definition of three normalization levels over the RASE methodology:</w:t>
      </w:r>
      <w:r>
        <w:t xml:space="preserve"> </w:t>
      </w:r>
      <w:r>
        <w:rPr>
          <w:bCs/>
          <w:b/>
        </w:rPr>
        <w:t xml:space="preserve">N1</w:t>
      </w:r>
      <w:r>
        <w:t xml:space="preserve"> </w:t>
      </w:r>
      <w:r>
        <w:t xml:space="preserve">(atomic segmentation),</w:t>
      </w:r>
      <w:r>
        <w:t xml:space="preserve"> </w:t>
      </w:r>
      <w:r>
        <w:rPr>
          <w:bCs/>
          <w:b/>
        </w:rPr>
        <w:t xml:space="preserve">N2</w:t>
      </w:r>
      <w:r>
        <w:t xml:space="preserve"> </w:t>
      </w:r>
      <w:r>
        <w:t xml:space="preserve">(RASE operator identification), and</w:t>
      </w:r>
      <w:r>
        <w:t xml:space="preserve"> </w:t>
      </w:r>
      <w:r>
        <w:rPr>
          <w:bCs/>
          <w:b/>
        </w:rPr>
        <w:t xml:space="preserve">N3</w:t>
      </w:r>
      <w:r>
        <w:t xml:space="preserve"> </w:t>
      </w:r>
      <w:r>
        <w:t xml:space="preserve">(semantic JSON structuring), with prompts dedicated to each level and each operator.</w:t>
      </w:r>
    </w:p>
    <w:p>
      <w:pPr>
        <w:numPr>
          <w:ilvl w:val="0"/>
          <w:numId w:val="1002"/>
        </w:numPr>
      </w:pPr>
      <w:r>
        <w:t xml:space="preserve">A systematic comparison of six open-source LLMs served locally through Ollama, on the task of converting Brazilian AEC standards, under an identical experimental protocol (same dataset, same prompts, same hardware).</w:t>
      </w:r>
    </w:p>
    <w:p>
      <w:pPr>
        <w:numPr>
          <w:ilvl w:val="0"/>
          <w:numId w:val="1002"/>
        </w:numPr>
      </w:pPr>
      <w:r>
        <w:t xml:space="preserve">A reproducible set of specialized prompts per level and per operator, organized into dedicated text files, ready to be reused and extended in future research.</w:t>
      </w:r>
    </w:p>
    <w:p>
      <w:pPr>
        <w:numPr>
          <w:ilvl w:val="0"/>
          <w:numId w:val="1002"/>
        </w:numPr>
      </w:pPr>
      <w:r>
        <w:t xml:space="preserve">An annotated dataset of 79 Brazilian standards, with reference at every level (N1, N2, and N3) and per RASE operator, enabling replicable evaluations.</w:t>
      </w:r>
    </w:p>
    <w:p>
      <w:pPr>
        <w:numPr>
          <w:ilvl w:val="0"/>
          <w:numId w:val="1002"/>
        </w:numPr>
      </w:pPr>
      <w:r>
        <w:t xml:space="preserve">A multi-metric evaluation with thirteen metrics (nine of textual similarity and four of classification), delivering a multidimensional portrait of each model’s performance, with per-instance detail in</w:t>
      </w:r>
      <w:r>
        <w:t xml:space="preserve"> </w:t>
      </w:r>
      <w:r>
        <w:rPr>
          <w:rStyle w:val="VerbatimChar"/>
        </w:rPr>
        <w:t xml:space="preserve">metrics/details/</w:t>
      </w:r>
      <w:r>
        <w:t xml:space="preserve"> </w:t>
      </w:r>
      <w:r>
        <w:t xml:space="preserve">to support reanalyses.</w:t>
      </w:r>
    </w:p>
    <w:bookmarkEnd w:id="71"/>
    <w:bookmarkStart w:id="72" w:name="limitations"/>
    <w:p>
      <w:pPr>
        <w:pStyle w:val="Heading2"/>
      </w:pPr>
      <w:r>
        <w:t xml:space="preserve">Limitations</w:t>
      </w:r>
    </w:p>
    <w:p>
      <w:pPr>
        <w:pStyle w:val="FirstParagraph"/>
      </w:pPr>
      <w:r>
        <w:t xml:space="preserve">The research has limitations that bound the reach of its conclusions:</w:t>
      </w:r>
    </w:p>
    <w:p>
      <w:pPr>
        <w:numPr>
          <w:ilvl w:val="0"/>
          <w:numId w:val="1003"/>
        </w:numPr>
      </w:pPr>
      <w:r>
        <w:t xml:space="preserve">The dataset is small (79 standards) and concentrated in Brazilian accessibility standards (NBR 9050 and similar), so the results may change in other normative domains.</w:t>
      </w:r>
    </w:p>
    <w:p>
      <w:pPr>
        <w:numPr>
          <w:ilvl w:val="0"/>
          <w:numId w:val="1003"/>
        </w:numPr>
      </w:pPr>
      <w:r>
        <w:t xml:space="preserve">The classification metrics depend on the adopted hit criterion: a threshold over semantic similarity in N1 and N2 (partly arbitrary) and exact matching in N3 (too rigid for fields with legitimate lexical variation). More flexible criteria in N3 and multiple thresholds in N1 and N2 remain a line for deeper study.</w:t>
      </w:r>
    </w:p>
    <w:p>
      <w:pPr>
        <w:numPr>
          <w:ilvl w:val="0"/>
          <w:numId w:val="1003"/>
        </w:numPr>
      </w:pPr>
      <w:r>
        <w:t xml:space="preserve">The classification of Selection and Exception in N2 obtained F1 close to zero for all models, signaling a structural limitation of the current N2 prompt formulation: none of the six LLMs managed to overcome it.</w:t>
      </w:r>
    </w:p>
    <w:p>
      <w:pPr>
        <w:numPr>
          <w:ilvl w:val="0"/>
          <w:numId w:val="1003"/>
        </w:numPr>
      </w:pPr>
      <w:r>
        <w:t xml:space="preserve">There was no practical application in BIM</w:t>
      </w:r>
      <w:r>
        <w:t xml:space="preserve"> </w:t>
      </w:r>
      <w:r>
        <w:rPr>
          <w:iCs/>
          <w:i/>
        </w:rPr>
        <w:t xml:space="preserve">software</w:t>
      </w:r>
      <w:r>
        <w:t xml:space="preserve">. End-to-end validation in real projects is still open; the complete automatic compliance-checking cycle needs to be closed.</w:t>
      </w:r>
    </w:p>
    <w:p>
      <w:pPr>
        <w:numPr>
          <w:ilvl w:val="0"/>
          <w:numId w:val="1003"/>
        </w:numPr>
      </w:pPr>
      <w:r>
        <w:t xml:space="preserve">All experiments ran on a single workstation, without variance analysis across runs, without temperature variation, and without seed variation.</w:t>
      </w:r>
    </w:p>
    <w:bookmarkEnd w:id="72"/>
    <w:bookmarkStart w:id="73" w:name="future-work"/>
    <w:p>
      <w:pPr>
        <w:pStyle w:val="Heading2"/>
      </w:pPr>
      <w:r>
        <w:t xml:space="preserve">Future Work</w:t>
      </w:r>
    </w:p>
    <w:p>
      <w:pPr>
        <w:pStyle w:val="FirstParagraph"/>
      </w:pPr>
      <w:r>
        <w:t xml:space="preserve">Some directions for future research considered promising:</w:t>
      </w:r>
    </w:p>
    <w:p>
      <w:pPr>
        <w:numPr>
          <w:ilvl w:val="0"/>
          <w:numId w:val="1004"/>
        </w:numPr>
      </w:pPr>
      <w:r>
        <w:rPr>
          <w:bCs/>
          <w:b/>
        </w:rPr>
        <w:t xml:space="preserve">BIM application</w:t>
      </w:r>
      <w:r>
        <w:t xml:space="preserve">: integrate the results into Revit or Dynamo and close the automatic compliance-checking cycle in real projects.</w:t>
      </w:r>
    </w:p>
    <w:p>
      <w:pPr>
        <w:numPr>
          <w:ilvl w:val="0"/>
          <w:numId w:val="1004"/>
        </w:numPr>
      </w:pPr>
      <w:r>
        <w:rPr>
          <w:bCs/>
          <w:b/>
        </w:rPr>
        <w:t xml:space="preserve">N2 prompt dedicated to Selection and Exception</w:t>
      </w:r>
      <w:r>
        <w:t xml:space="preserve">: redesign the N2 prompt or introduce a specific stage for these two operators. Both collapsed to F1 close to zero in the six models, which makes this the point of greatest leverage.</w:t>
      </w:r>
    </w:p>
    <w:p>
      <w:pPr>
        <w:numPr>
          <w:ilvl w:val="0"/>
          <w:numId w:val="1004"/>
        </w:numPr>
      </w:pPr>
      <w:r>
        <w:rPr>
          <w:bCs/>
          <w:b/>
        </w:rPr>
        <w:t xml:space="preserve">Fine-Tuning and RAG</w:t>
      </w:r>
      <w:r>
        <w:t xml:space="preserve">: explore these techniques as natural evolutions of the prompt-only approach, measuring the gain in quality and computational cost, especially for the hard operators cited above.</w:t>
      </w:r>
    </w:p>
    <w:p>
      <w:pPr>
        <w:numPr>
          <w:ilvl w:val="0"/>
          <w:numId w:val="1004"/>
        </w:numPr>
      </w:pPr>
      <w:r>
        <w:rPr>
          <w:bCs/>
          <w:b/>
        </w:rPr>
        <w:t xml:space="preserve">Dataset expansion</w:t>
      </w:r>
      <w:r>
        <w:t xml:space="preserve">: include a wider spectrum of NBRs (structural, hydraulic, electrical) and extend to international standards.</w:t>
      </w:r>
    </w:p>
    <w:p>
      <w:pPr>
        <w:numPr>
          <w:ilvl w:val="0"/>
          <w:numId w:val="1004"/>
        </w:numPr>
      </w:pPr>
      <w:r>
        <w:rPr>
          <w:bCs/>
          <w:b/>
        </w:rPr>
        <w:t xml:space="preserve">Human evaluation</w:t>
      </w:r>
      <w:r>
        <w:t xml:space="preserve">: complement the automatic metrics with evaluation by AEC specialists, able to capture semantic nuances that escape the embeddings.</w:t>
      </w:r>
    </w:p>
    <w:p>
      <w:pPr>
        <w:numPr>
          <w:ilvl w:val="0"/>
          <w:numId w:val="1004"/>
        </w:numPr>
      </w:pPr>
      <w:r>
        <w:rPr>
          <w:bCs/>
          <w:b/>
        </w:rPr>
        <w:t xml:space="preserve">Variance study</w:t>
      </w:r>
      <w:r>
        <w:t xml:space="preserve">: run multiple executions per model, varying temperature and seed, to quantify output stability.</w:t>
      </w:r>
    </w:p>
    <w:p>
      <w:pPr>
        <w:numPr>
          <w:ilvl w:val="0"/>
          <w:numId w:val="1004"/>
        </w:numPr>
      </w:pPr>
      <w:r>
        <w:rPr>
          <w:bCs/>
          <w:b/>
        </w:rPr>
        <w:t xml:space="preserve">Alternative classification criteria in N3</w:t>
      </w:r>
      <w:r>
        <w:t xml:space="preserve">: replace exact matching with normalized matching (lowercase, stopword removal, synonym comparison) and revisit Accuracy, Precision, Recall, and F1 in N3.</w:t>
      </w:r>
    </w:p>
    <w:p>
      <w:pPr>
        <w:numPr>
          <w:ilvl w:val="0"/>
          <w:numId w:val="1004"/>
        </w:numPr>
      </w:pPr>
      <w:r>
        <w:rPr>
          <w:bCs/>
          <w:b/>
        </w:rPr>
        <w:t xml:space="preserve">Pipeline optimization</w:t>
      </w:r>
      <w:r>
        <w:t xml:space="preserve">: study strategies to mitigate error propagation in EN1N2 and EN1N2N3: iterative rewriting,</w:t>
      </w:r>
      <w:r>
        <w:t xml:space="preserve"> </w:t>
      </w:r>
      <w:r>
        <w:rPr>
          <w:iCs/>
          <w:i/>
        </w:rPr>
        <w:t xml:space="preserve">self-consistency</w:t>
      </w:r>
      <w:r>
        <w:t xml:space="preserve">, or routing hard operators to the most suitable model (a Dolphin/Llama ensemble per level).</w:t>
      </w:r>
    </w:p>
    <w:p>
      <w:pPr>
        <w:pStyle w:val="FirstParagraph"/>
      </w:pPr>
      <w:r>
        <w:t xml:space="preserve">Overall, the work shows that open-source LLMs, combined with a careful decomposition of the task and specialized prompts, are a viable and accessible alternative for automating the conversion of AEC technical standards into computable representations, paving the way for automatic compliance checking in BIM-based projects.</w:t>
      </w:r>
    </w:p>
    <w:bookmarkEnd w:id="73"/>
    <w:bookmarkEnd w:id="74"/>
    <w:bookmarkStart w:id="136" w:name="bibliography"/>
    <w:p>
      <w:pPr>
        <w:pStyle w:val="Heading1"/>
      </w:pPr>
      <w:r>
        <w:t xml:space="preserve">References</w:t>
      </w:r>
    </w:p>
    <w:bookmarkStart w:id="135" w:name="refs"/>
    <w:bookmarkStart w:id="76" w:name="ref-llama3"/>
    <w:p>
      <w:pPr>
        <w:pStyle w:val="Bibliography"/>
      </w:pPr>
      <w:r>
        <w:t xml:space="preserve">AI@Meta. 2024.</w:t>
      </w:r>
      <w:r>
        <w:t xml:space="preserve"> </w:t>
      </w:r>
      <w:r>
        <w:t xml:space="preserve">“The</w:t>
      </w:r>
      <w:r>
        <w:t xml:space="preserve"> </w:t>
      </w:r>
      <w:r>
        <w:t xml:space="preserve">Llama</w:t>
      </w:r>
      <w:r>
        <w:t xml:space="preserve"> </w:t>
      </w:r>
      <w:r>
        <w:t xml:space="preserve">3 Herd of Models.”</w:t>
      </w:r>
      <w:r>
        <w:t xml:space="preserve"> </w:t>
      </w:r>
      <w:r>
        <w:t xml:space="preserve">Model Card.</w:t>
      </w:r>
      <w:r>
        <w:t xml:space="preserve"> </w:t>
      </w:r>
      <w:hyperlink r:id="rId75">
        <w:r>
          <w:rPr>
            <w:rStyle w:val="Hyperlink"/>
          </w:rPr>
          <w:t xml:space="preserve">https://github.com/meta-llama/llama3/blob/main/MODEL_CARD.md</w:t>
        </w:r>
      </w:hyperlink>
      <w:r>
        <w:t xml:space="preserve">.</w:t>
      </w:r>
    </w:p>
    <w:bookmarkEnd w:id="76"/>
    <w:bookmarkStart w:id="78" w:name="ref-alawadhi2023"/>
    <w:p>
      <w:pPr>
        <w:pStyle w:val="Bibliography"/>
      </w:pPr>
      <w:r>
        <w:t xml:space="preserve">Alawadhi, M., and W. Yan. 2023.</w:t>
      </w:r>
      <w:r>
        <w:t xml:space="preserve"> </w:t>
      </w:r>
      <w:r>
        <w:t xml:space="preserve">“Deep Learning from Parametrically Generated Virtual Buildings for Real-World Object Recognition.”</w:t>
      </w:r>
      <w:r>
        <w:t xml:space="preserve"> </w:t>
      </w:r>
      <w:r>
        <w:rPr>
          <w:iCs/>
          <w:i/>
        </w:rPr>
        <w:t xml:space="preserve">arXiv Preprint arXiv:2302.05283</w:t>
      </w:r>
      <w:r>
        <w:t xml:space="preserve">.</w:t>
      </w:r>
      <w:r>
        <w:t xml:space="preserve"> </w:t>
      </w:r>
      <w:hyperlink r:id="rId77">
        <w:r>
          <w:rPr>
            <w:rStyle w:val="Hyperlink"/>
          </w:rPr>
          <w:t xml:space="preserve">https://arxiv.org/abs/2302.05283</w:t>
        </w:r>
      </w:hyperlink>
      <w:r>
        <w:t xml:space="preserve">.</w:t>
      </w:r>
    </w:p>
    <w:bookmarkEnd w:id="78"/>
    <w:bookmarkStart w:id="80" w:name="ref-beach2015"/>
    <w:p>
      <w:pPr>
        <w:pStyle w:val="Bibliography"/>
      </w:pPr>
      <w:r>
        <w:t xml:space="preserve">Beach, Thomas H., Yacine Rezgui, Haijiang Li, and Tala Kasim. 2015.</w:t>
      </w:r>
      <w:r>
        <w:t xml:space="preserve"> </w:t>
      </w:r>
      <w:r>
        <w:t xml:space="preserve">“A Rule-Based Semantic Approach for Automated Regulatory Compliance in the Construction Sector.”</w:t>
      </w:r>
      <w:r>
        <w:t xml:space="preserve"> </w:t>
      </w:r>
      <w:r>
        <w:rPr>
          <w:iCs/>
          <w:i/>
        </w:rPr>
        <w:t xml:space="preserve">Expert Systems with Applications</w:t>
      </w:r>
      <w:r>
        <w:t xml:space="preserve"> </w:t>
      </w:r>
      <w:r>
        <w:t xml:space="preserve">42 (12): 5219–31.</w:t>
      </w:r>
      <w:r>
        <w:t xml:space="preserve"> </w:t>
      </w:r>
      <w:hyperlink r:id="rId79">
        <w:r>
          <w:rPr>
            <w:rStyle w:val="Hyperlink"/>
          </w:rPr>
          <w:t xml:space="preserve">https://doi.org/10.1016/j.eswa.2015.02.029</w:t>
        </w:r>
      </w:hyperlink>
      <w:r>
        <w:t xml:space="preserve">.</w:t>
      </w:r>
    </w:p>
    <w:bookmarkEnd w:id="80"/>
    <w:bookmarkStart w:id="81" w:name="ref-bojanowski2017"/>
    <w:p>
      <w:pPr>
        <w:pStyle w:val="Bibliography"/>
      </w:pPr>
      <w:r>
        <w:t xml:space="preserve">Bojanowski, Piotr, Edouard Grave, Armand Joulin, and Tomas Mikolov. 2017.</w:t>
      </w:r>
      <w:r>
        <w:t xml:space="preserve"> </w:t>
      </w:r>
      <w:r>
        <w:t xml:space="preserve">“Enriching Word Vectors with Subword Information.”</w:t>
      </w:r>
      <w:r>
        <w:t xml:space="preserve"> </w:t>
      </w:r>
      <w:r>
        <w:rPr>
          <w:iCs/>
          <w:i/>
        </w:rPr>
        <w:t xml:space="preserve">Transactions of the Association for Computational Linguistics</w:t>
      </w:r>
      <w:r>
        <w:t xml:space="preserve"> </w:t>
      </w:r>
      <w:r>
        <w:t xml:space="preserve">5: 135–46.</w:t>
      </w:r>
    </w:p>
    <w:bookmarkEnd w:id="81"/>
    <w:bookmarkStart w:id="83" w:name="ref-brown2020"/>
    <w:p>
      <w:pPr>
        <w:pStyle w:val="Bibliography"/>
      </w:pPr>
      <w:r>
        <w:t xml:space="preserve">Brown, Tom B., Benjamin Mann, Nick Ryder, Melanie Subbiah, et al. 2020.</w:t>
      </w:r>
      <w:r>
        <w:t xml:space="preserve"> </w:t>
      </w:r>
      <w:r>
        <w:t xml:space="preserve">“Language Models Are Few-Shot Learners.”</w:t>
      </w:r>
      <w:r>
        <w:t xml:space="preserve"> </w:t>
      </w:r>
      <w:hyperlink r:id="rId82">
        <w:r>
          <w:rPr>
            <w:rStyle w:val="Hyperlink"/>
          </w:rPr>
          <w:t xml:space="preserve">https://arxiv.org/abs/2005.14165</w:t>
        </w:r>
      </w:hyperlink>
      <w:r>
        <w:t xml:space="preserve">.</w:t>
      </w:r>
    </w:p>
    <w:bookmarkEnd w:id="83"/>
    <w:bookmarkStart w:id="85" w:name="ref-davenport2012"/>
    <w:p>
      <w:pPr>
        <w:pStyle w:val="Bibliography"/>
      </w:pPr>
      <w:r>
        <w:t xml:space="preserve">Davenport, Thomas H., and D. J. Patil. 2012.</w:t>
      </w:r>
      <w:r>
        <w:t xml:space="preserve"> </w:t>
      </w:r>
      <w:r>
        <w:t xml:space="preserve">“Data Scientist: The Sexiest Job of the 21st Century.”</w:t>
      </w:r>
      <w:r>
        <w:t xml:space="preserve"> </w:t>
      </w:r>
      <w:r>
        <w:rPr>
          <w:iCs/>
          <w:i/>
        </w:rPr>
        <w:t xml:space="preserve">Harvard Business Review</w:t>
      </w:r>
      <w:r>
        <w:t xml:space="preserve"> </w:t>
      </w:r>
      <w:r>
        <w:t xml:space="preserve">90 (10): 70–76.</w:t>
      </w:r>
      <w:r>
        <w:t xml:space="preserve"> </w:t>
      </w:r>
      <w:hyperlink r:id="rId84">
        <w:r>
          <w:rPr>
            <w:rStyle w:val="Hyperlink"/>
          </w:rPr>
          <w:t xml:space="preserve">https://hbr.org/2012/10/data-scientist-the-sexiest-job-of-the-21st-century</w:t>
        </w:r>
      </w:hyperlink>
      <w:r>
        <w:t xml:space="preserve">.</w:t>
      </w:r>
    </w:p>
    <w:bookmarkEnd w:id="85"/>
    <w:bookmarkStart w:id="86" w:name="ref-dimyadi2013"/>
    <w:p>
      <w:pPr>
        <w:pStyle w:val="Bibliography"/>
      </w:pPr>
      <w:r>
        <w:t xml:space="preserve">Dimyadi, Johannes, and Robert Amor. 2013.</w:t>
      </w:r>
      <w:r>
        <w:t xml:space="preserve"> </w:t>
      </w:r>
      <w:r>
        <w:t xml:space="preserve">“Automated Building Code Compliance Checking – Where Is It At?”</w:t>
      </w:r>
      <w:r>
        <w:t xml:space="preserve"> In</w:t>
      </w:r>
      <w:r>
        <w:t xml:space="preserve"> </w:t>
      </w:r>
      <w:r>
        <w:rPr>
          <w:iCs/>
          <w:i/>
        </w:rPr>
        <w:t xml:space="preserve">Proceedings of the 19th International</w:t>
      </w:r>
      <w:r>
        <w:rPr>
          <w:iCs/>
          <w:i/>
        </w:rPr>
        <w:t xml:space="preserve"> </w:t>
      </w:r>
      <w:r>
        <w:rPr>
          <w:iCs/>
          <w:i/>
        </w:rPr>
        <w:t xml:space="preserve">CIB</w:t>
      </w:r>
      <w:r>
        <w:rPr>
          <w:iCs/>
          <w:i/>
        </w:rPr>
        <w:t xml:space="preserve"> </w:t>
      </w:r>
      <w:r>
        <w:rPr>
          <w:iCs/>
          <w:i/>
        </w:rPr>
        <w:t xml:space="preserve">World Building Congress</w:t>
      </w:r>
      <w:r>
        <w:t xml:space="preserve">, 172–85. Brisbane.</w:t>
      </w:r>
    </w:p>
    <w:bookmarkEnd w:id="86"/>
    <w:bookmarkStart w:id="88" w:name="ref-eastman2009"/>
    <w:p>
      <w:pPr>
        <w:pStyle w:val="Bibliography"/>
      </w:pPr>
      <w:r>
        <w:t xml:space="preserve">Eastman, Charles, Jin-Min Lee, Yeon-Suk Jeong, and Jin-Kook Lee. 2009.</w:t>
      </w:r>
      <w:r>
        <w:t xml:space="preserve"> </w:t>
      </w:r>
      <w:r>
        <w:t xml:space="preserve">“Automatic Rule-Based Checking of Building Designs.”</w:t>
      </w:r>
      <w:r>
        <w:t xml:space="preserve"> </w:t>
      </w:r>
      <w:r>
        <w:rPr>
          <w:iCs/>
          <w:i/>
        </w:rPr>
        <w:t xml:space="preserve">Automation in Construction</w:t>
      </w:r>
      <w:r>
        <w:t xml:space="preserve"> </w:t>
      </w:r>
      <w:r>
        <w:t xml:space="preserve">18 (8): 1011–33.</w:t>
      </w:r>
      <w:r>
        <w:t xml:space="preserve"> </w:t>
      </w:r>
      <w:hyperlink r:id="rId87">
        <w:r>
          <w:rPr>
            <w:rStyle w:val="Hyperlink"/>
          </w:rPr>
          <w:t xml:space="preserve">https://doi.org/10.1016/j.autcon.2009.07.002</w:t>
        </w:r>
      </w:hyperlink>
      <w:r>
        <w:t xml:space="preserve">.</w:t>
      </w:r>
    </w:p>
    <w:bookmarkEnd w:id="88"/>
    <w:bookmarkStart w:id="89" w:name="ref-eastman2011"/>
    <w:p>
      <w:pPr>
        <w:pStyle w:val="Bibliography"/>
      </w:pPr>
      <w:r>
        <w:t xml:space="preserve">Eastman, Chuck, Paul Teicholz, and Rafael Sacks. 2011.</w:t>
      </w:r>
      <w:r>
        <w:t xml:space="preserve"> </w:t>
      </w:r>
      <w:r>
        <w:rPr>
          <w:iCs/>
          <w:i/>
        </w:rPr>
        <w:t xml:space="preserve">BIM Handbook: A Guide to Building Information Modeling for Owners, Managers, Designers, Engineers and Contractors</w:t>
      </w:r>
      <w:r>
        <w:t xml:space="preserve">. 2nd ed. New Jersey: Wiley.</w:t>
      </w:r>
    </w:p>
    <w:bookmarkEnd w:id="89"/>
    <w:bookmarkStart w:id="91" w:name="ref-fuchs2024"/>
    <w:p>
      <w:pPr>
        <w:pStyle w:val="Bibliography"/>
      </w:pPr>
      <w:r>
        <w:t xml:space="preserve">Fuchs, Stefan, Michael Witbrock, Johannes Dimyadi, and Robert Amor. 2024.</w:t>
      </w:r>
      <w:r>
        <w:t xml:space="preserve"> </w:t>
      </w:r>
      <w:r>
        <w:t xml:space="preserve">“Using Large Language Models for the Interpretation of Building Regulations.”</w:t>
      </w:r>
      <w:r>
        <w:t xml:space="preserve"> </w:t>
      </w:r>
      <w:r>
        <w:rPr>
          <w:iCs/>
          <w:i/>
        </w:rPr>
        <w:t xml:space="preserve">arXiv Preprint arXiv:2407.21060</w:t>
      </w:r>
      <w:r>
        <w:t xml:space="preserve">.</w:t>
      </w:r>
      <w:r>
        <w:t xml:space="preserve"> </w:t>
      </w:r>
      <w:hyperlink r:id="rId90">
        <w:r>
          <w:rPr>
            <w:rStyle w:val="Hyperlink"/>
          </w:rPr>
          <w:t xml:space="preserve">https://arxiv.org/abs/2407.21060</w:t>
        </w:r>
      </w:hyperlink>
      <w:r>
        <w:t xml:space="preserve">.</w:t>
      </w:r>
    </w:p>
    <w:bookmarkEnd w:id="91"/>
    <w:bookmarkStart w:id="93" w:name="ref-hjelseth2015"/>
    <w:p>
      <w:pPr>
        <w:pStyle w:val="Bibliography"/>
      </w:pPr>
      <w:r>
        <w:t xml:space="preserve">Hjelseth, Eilif. 2015.</w:t>
      </w:r>
      <w:r>
        <w:t xml:space="preserve"> </w:t>
      </w:r>
      <w:r>
        <w:t xml:space="preserve">“</w:t>
      </w:r>
      <w:r>
        <w:t xml:space="preserve">BIM</w:t>
      </w:r>
      <w:r>
        <w:t xml:space="preserve">-Based Model Checking (</w:t>
      </w:r>
      <w:r>
        <w:t xml:space="preserve">BMC</w:t>
      </w:r>
      <w:r>
        <w:t xml:space="preserve">).”</w:t>
      </w:r>
      <w:r>
        <w:t xml:space="preserve"> </w:t>
      </w:r>
      <w:r>
        <w:t xml:space="preserve">In</w:t>
      </w:r>
      <w:r>
        <w:t xml:space="preserve"> </w:t>
      </w:r>
      <w:r>
        <w:rPr>
          <w:iCs/>
          <w:i/>
        </w:rPr>
        <w:t xml:space="preserve">Building Information Modeling: Applications and Practices</w:t>
      </w:r>
      <w:r>
        <w:t xml:space="preserve">, 33–61. ASCE.</w:t>
      </w:r>
      <w:r>
        <w:t xml:space="preserve"> </w:t>
      </w:r>
      <w:hyperlink r:id="rId92">
        <w:r>
          <w:rPr>
            <w:rStyle w:val="Hyperlink"/>
          </w:rPr>
          <w:t xml:space="preserve">https://doi.org/10.1061/9780784413982.ch02</w:t>
        </w:r>
      </w:hyperlink>
      <w:r>
        <w:t xml:space="preserve">.</w:t>
      </w:r>
    </w:p>
    <w:bookmarkEnd w:id="93"/>
    <w:bookmarkStart w:id="95" w:name="ref-hjelseth2011"/>
    <w:p>
      <w:pPr>
        <w:pStyle w:val="Bibliography"/>
      </w:pPr>
      <w:r>
        <w:t xml:space="preserve">Hjelseth, Eilif, and Nick Nisbet. 2011.</w:t>
      </w:r>
      <w:r>
        <w:t xml:space="preserve"> </w:t>
      </w:r>
      <w:r>
        <w:t xml:space="preserve">“Capturing Normative Constraints by Use of the Semantic Mark-up</w:t>
      </w:r>
      <w:r>
        <w:t xml:space="preserve"> </w:t>
      </w:r>
      <w:r>
        <w:t xml:space="preserve">RASE</w:t>
      </w:r>
      <w:r>
        <w:t xml:space="preserve"> </w:t>
      </w:r>
      <w:r>
        <w:t xml:space="preserve">Methodology.”</w:t>
      </w:r>
      <w:r>
        <w:t xml:space="preserve"> </w:t>
      </w:r>
      <w:r>
        <w:t xml:space="preserve">In</w:t>
      </w:r>
      <w:r>
        <w:t xml:space="preserve"> </w:t>
      </w:r>
      <w:r>
        <w:rPr>
          <w:iCs/>
          <w:i/>
        </w:rPr>
        <w:t xml:space="preserve">Proceedings of the</w:t>
      </w:r>
      <w:r>
        <w:rPr>
          <w:iCs/>
          <w:i/>
        </w:rPr>
        <w:t xml:space="preserve"> </w:t>
      </w:r>
      <w:r>
        <w:rPr>
          <w:iCs/>
          <w:i/>
        </w:rPr>
        <w:t xml:space="preserve">CIB</w:t>
      </w:r>
      <w:r>
        <w:rPr>
          <w:iCs/>
          <w:i/>
        </w:rPr>
        <w:t xml:space="preserve"> </w:t>
      </w:r>
      <w:r>
        <w:rPr>
          <w:iCs/>
          <w:i/>
        </w:rPr>
        <w:t xml:space="preserve">W78-W102 International Conference</w:t>
      </w:r>
      <w:r>
        <w:t xml:space="preserve">, 1–10.</w:t>
      </w:r>
      <w:r>
        <w:t xml:space="preserve"> </w:t>
      </w:r>
      <w:hyperlink r:id="rId94">
        <w:r>
          <w:rPr>
            <w:rStyle w:val="Hyperlink"/>
          </w:rPr>
          <w:t xml:space="preserve">https://api.semanticscholar.org/CorpusID:62759547</w:t>
        </w:r>
      </w:hyperlink>
      <w:r>
        <w:t xml:space="preserve">.</w:t>
      </w:r>
    </w:p>
    <w:bookmarkEnd w:id="95"/>
    <w:bookmarkStart w:id="96" w:name="ref-iso19650"/>
    <w:p>
      <w:pPr>
        <w:pStyle w:val="Bibliography"/>
      </w:pPr>
      <w:r>
        <w:rPr>
          <w:iCs/>
          <w:i/>
        </w:rPr>
        <w:t xml:space="preserve">ISO</w:t>
      </w:r>
      <w:r>
        <w:rPr>
          <w:iCs/>
          <w:i/>
        </w:rPr>
        <w:t xml:space="preserve"> </w:t>
      </w:r>
      <w:r>
        <w:rPr>
          <w:iCs/>
          <w:i/>
        </w:rPr>
        <w:t xml:space="preserve">19650-1: Organization and Digitization of Information about Buildings and Civil Engineering Works, Including Building Information Modelling (</w:t>
      </w:r>
      <w:r>
        <w:rPr>
          <w:iCs/>
          <w:i/>
        </w:rPr>
        <w:t xml:space="preserve">BIM</w:t>
      </w:r>
      <w:r>
        <w:rPr>
          <w:iCs/>
          <w:i/>
        </w:rPr>
        <w:t xml:space="preserve">) – Information Management Using Building Information Modelling – Part 1: Concepts and Principles</w:t>
      </w:r>
      <w:r>
        <w:t xml:space="preserve">. 2018. Geneva: International Organization for Standardization.</w:t>
      </w:r>
    </w:p>
    <w:bookmarkEnd w:id="96"/>
    <w:bookmarkStart w:id="97" w:name="ref-jurafsky2009"/>
    <w:p>
      <w:pPr>
        <w:pStyle w:val="Bibliography"/>
      </w:pPr>
      <w:r>
        <w:t xml:space="preserve">Jurafsky, Daniel, and James H. Martin. 2009.</w:t>
      </w:r>
      <w:r>
        <w:t xml:space="preserve"> </w:t>
      </w:r>
      <w:r>
        <w:rPr>
          <w:iCs/>
          <w:i/>
        </w:rPr>
        <w:t xml:space="preserve">Speech and Language Processing</w:t>
      </w:r>
      <w:r>
        <w:t xml:space="preserve">. 2nd ed. Prentice-Hall.</w:t>
      </w:r>
    </w:p>
    <w:bookmarkEnd w:id="97"/>
    <w:bookmarkStart w:id="98" w:name="ref-kusner2015"/>
    <w:p>
      <w:pPr>
        <w:pStyle w:val="Bibliography"/>
      </w:pPr>
      <w:r>
        <w:t xml:space="preserve">Kusner, Matt J., Yu Sun, Nicholas I. Kolkin, and Kilian Q. Weinberger. 2015.</w:t>
      </w:r>
      <w:r>
        <w:t xml:space="preserve"> </w:t>
      </w:r>
      <w:r>
        <w:t xml:space="preserve">“From Word Embeddings to Document Distances.”</w:t>
      </w:r>
      <w:r>
        <w:t xml:space="preserve"> </w:t>
      </w:r>
      <w:r>
        <w:t xml:space="preserve">In</w:t>
      </w:r>
      <w:r>
        <w:t xml:space="preserve"> </w:t>
      </w:r>
      <w:r>
        <w:rPr>
          <w:iCs/>
          <w:i/>
        </w:rPr>
        <w:t xml:space="preserve">Proceedings of the 32nd International Conference on Machine Learning (ICML)</w:t>
      </w:r>
      <w:r>
        <w:t xml:space="preserve">, 957–66.</w:t>
      </w:r>
    </w:p>
    <w:bookmarkEnd w:id="98"/>
    <w:bookmarkStart w:id="99" w:name="ref-lin2004rouge"/>
    <w:p>
      <w:pPr>
        <w:pStyle w:val="Bibliography"/>
      </w:pPr>
      <w:r>
        <w:t xml:space="preserve">Lin, Chin-Yew. 2004.</w:t>
      </w:r>
      <w:r>
        <w:t xml:space="preserve"> </w:t>
      </w:r>
      <w:r>
        <w:t xml:space="preserve">“</w:t>
      </w:r>
      <w:r>
        <w:t xml:space="preserve">ROUGE</w:t>
      </w:r>
      <w:r>
        <w:t xml:space="preserve">: A Package for Automatic Evaluation of Summaries.”</w:t>
      </w:r>
      <w:r>
        <w:t xml:space="preserve"> </w:t>
      </w:r>
      <w:r>
        <w:t xml:space="preserve">In</w:t>
      </w:r>
      <w:r>
        <w:t xml:space="preserve"> </w:t>
      </w:r>
      <w:r>
        <w:rPr>
          <w:iCs/>
          <w:i/>
        </w:rPr>
        <w:t xml:space="preserve">Text Summarization Branches Out: Proceedings of the ACL-04 Workshop</w:t>
      </w:r>
      <w:r>
        <w:t xml:space="preserve">, 74–81. Association for Computational Linguistics.</w:t>
      </w:r>
    </w:p>
    <w:bookmarkEnd w:id="99"/>
    <w:bookmarkStart w:id="101" w:name="ref-lin2023"/>
    <w:p>
      <w:pPr>
        <w:pStyle w:val="Bibliography"/>
      </w:pPr>
      <w:r>
        <w:t xml:space="preserve">Lin, Will Y. 2023.</w:t>
      </w:r>
      <w:r>
        <w:t xml:space="preserve"> </w:t>
      </w:r>
      <w:r>
        <w:t xml:space="preserve">“Prototyping a Chatbot for Site Managers Using Building Information Modeling (</w:t>
      </w:r>
      <w:r>
        <w:t xml:space="preserve">BIM</w:t>
      </w:r>
      <w:r>
        <w:t xml:space="preserve">) and Natural Language Understanding (</w:t>
      </w:r>
      <w:r>
        <w:t xml:space="preserve">NLU</w:t>
      </w:r>
      <w:r>
        <w:t xml:space="preserve">) Techniques.”</w:t>
      </w:r>
      <w:r>
        <w:t xml:space="preserve"> </w:t>
      </w:r>
      <w:r>
        <w:rPr>
          <w:iCs/>
          <w:i/>
        </w:rPr>
        <w:t xml:space="preserve">Sensors</w:t>
      </w:r>
      <w:r>
        <w:t xml:space="preserve"> </w:t>
      </w:r>
      <w:r>
        <w:t xml:space="preserve">23 (6): 2942.</w:t>
      </w:r>
      <w:r>
        <w:t xml:space="preserve"> </w:t>
      </w:r>
      <w:hyperlink r:id="rId100">
        <w:r>
          <w:rPr>
            <w:rStyle w:val="Hyperlink"/>
          </w:rPr>
          <w:t xml:space="preserve">https://doi.org/10.3390/s23062942</w:t>
        </w:r>
      </w:hyperlink>
      <w:r>
        <w:t xml:space="preserve">.</w:t>
      </w:r>
    </w:p>
    <w:bookmarkEnd w:id="101"/>
    <w:bookmarkStart w:id="103" w:name="ref-liu2022"/>
    <w:p>
      <w:pPr>
        <w:pStyle w:val="Bibliography"/>
      </w:pPr>
      <w:r>
        <w:t xml:space="preserve">Liu, Y., X. Zhang, and H. Li. 2022.</w:t>
      </w:r>
      <w:r>
        <w:t xml:space="preserve"> </w:t>
      </w:r>
      <w:r>
        <w:t xml:space="preserve">“</w:t>
      </w:r>
      <w:r>
        <w:t xml:space="preserve">BIM</w:t>
      </w:r>
      <w:r>
        <w:t xml:space="preserve">, Machine Learning and Design Rules to Improve the Assembly Process.”</w:t>
      </w:r>
      <w:r>
        <w:t xml:space="preserve"> </w:t>
      </w:r>
      <w:r>
        <w:rPr>
          <w:iCs/>
          <w:i/>
        </w:rPr>
        <w:t xml:space="preserve">Sustainability</w:t>
      </w:r>
      <w:r>
        <w:t xml:space="preserve"> </w:t>
      </w:r>
      <w:r>
        <w:t xml:space="preserve">14 (1): 288.</w:t>
      </w:r>
      <w:r>
        <w:t xml:space="preserve"> </w:t>
      </w:r>
      <w:hyperlink r:id="rId102">
        <w:r>
          <w:rPr>
            <w:rStyle w:val="Hyperlink"/>
          </w:rPr>
          <w:t xml:space="preserve">https://www.mdpi.com/2071-1050/14/1/288</w:t>
        </w:r>
      </w:hyperlink>
      <w:r>
        <w:t xml:space="preserve">.</w:t>
      </w:r>
    </w:p>
    <w:bookmarkEnd w:id="103"/>
    <w:bookmarkStart w:id="104" w:name="ref-manning2008"/>
    <w:p>
      <w:pPr>
        <w:pStyle w:val="Bibliography"/>
      </w:pPr>
      <w:r>
        <w:t xml:space="preserve">Manning, Christopher D., Prabhakar Raghavan, and Hinrich Schütze. 2008.</w:t>
      </w:r>
      <w:r>
        <w:t xml:space="preserve"> </w:t>
      </w:r>
      <w:r>
        <w:rPr>
          <w:iCs/>
          <w:i/>
        </w:rPr>
        <w:t xml:space="preserve">Introduction to Information Retrieval</w:t>
      </w:r>
      <w:r>
        <w:t xml:space="preserve">. Cambridge, UK: Cambridge University Press.</w:t>
      </w:r>
    </w:p>
    <w:bookmarkEnd w:id="104"/>
    <w:bookmarkStart w:id="105" w:name="ref-eduardo2020"/>
    <w:p>
      <w:pPr>
        <w:pStyle w:val="Bibliography"/>
      </w:pPr>
      <w:r>
        <w:t xml:space="preserve">Mendonça, Eduardo Alves de, and Leonardo Manzione. 2020.</w:t>
      </w:r>
      <w:r>
        <w:t xml:space="preserve"> </w:t>
      </w:r>
      <w:r>
        <w:t xml:space="preserve">“Conversão de Regras de Acessibilidade Pela Metodologia</w:t>
      </w:r>
      <w:r>
        <w:t xml:space="preserve"> </w:t>
      </w:r>
      <w:r>
        <w:t xml:space="preserve">RASE</w:t>
      </w:r>
      <w:r>
        <w:t xml:space="preserve"> </w:t>
      </w:r>
      <w:r>
        <w:t xml:space="preserve">Para Verificação Automática Em Modelo</w:t>
      </w:r>
      <w:r>
        <w:t xml:space="preserve"> </w:t>
      </w:r>
      <w:r>
        <w:t xml:space="preserve">BIM</w:t>
      </w:r>
      <w:r>
        <w:t xml:space="preserve">.”</w:t>
      </w:r>
    </w:p>
    <w:bookmarkEnd w:id="105"/>
    <w:bookmarkStart w:id="106" w:name="ref-abnt9050"/>
    <w:p>
      <w:pPr>
        <w:pStyle w:val="Bibliography"/>
      </w:pPr>
      <w:r>
        <w:rPr>
          <w:iCs/>
          <w:i/>
        </w:rPr>
        <w:t xml:space="preserve">NBR</w:t>
      </w:r>
      <w:r>
        <w:rPr>
          <w:iCs/>
          <w:i/>
        </w:rPr>
        <w:t xml:space="preserve"> </w:t>
      </w:r>
      <w:r>
        <w:rPr>
          <w:iCs/>
          <w:i/>
        </w:rPr>
        <w:t xml:space="preserve">9050: Acessibilidade a Edificações, Mobiliário, Espaços e Equipamentos Urbanos</w:t>
      </w:r>
      <w:r>
        <w:t xml:space="preserve">. 2020. Rio de Janeiro: Associação Brasileira de Normas Técnicas.</w:t>
      </w:r>
    </w:p>
    <w:bookmarkEnd w:id="106"/>
    <w:bookmarkStart w:id="108" w:name="ref-ollama2024"/>
    <w:p>
      <w:pPr>
        <w:pStyle w:val="Bibliography"/>
      </w:pPr>
      <w:r>
        <w:t xml:space="preserve">Ollama. 2024.</w:t>
      </w:r>
      <w:r>
        <w:t xml:space="preserve"> </w:t>
      </w:r>
      <w:r>
        <w:t xml:space="preserve">“Ollama: Get up and Running with Large Language Models Locally.”</w:t>
      </w:r>
      <w:r>
        <w:t xml:space="preserve"> </w:t>
      </w:r>
      <w:hyperlink r:id="rId107">
        <w:r>
          <w:rPr>
            <w:rStyle w:val="Hyperlink"/>
          </w:rPr>
          <w:t xml:space="preserve">https://ollama.com</w:t>
        </w:r>
      </w:hyperlink>
      <w:r>
        <w:t xml:space="preserve">.</w:t>
      </w:r>
    </w:p>
    <w:bookmarkEnd w:id="108"/>
    <w:bookmarkStart w:id="110" w:name="ref-openai2024"/>
    <w:p>
      <w:pPr>
        <w:pStyle w:val="Bibliography"/>
      </w:pPr>
      <w:r>
        <w:t xml:space="preserve">OpenAI. 2024.</w:t>
      </w:r>
      <w:r>
        <w:t xml:space="preserve"> </w:t>
      </w:r>
      <w:r>
        <w:t xml:space="preserve">“</w:t>
      </w:r>
      <w:r>
        <w:t xml:space="preserve">GPT-4</w:t>
      </w:r>
      <w:r>
        <w:t xml:space="preserve"> </w:t>
      </w:r>
      <w:r>
        <w:t xml:space="preserve">Technical Report.”</w:t>
      </w:r>
      <w:r>
        <w:t xml:space="preserve"> </w:t>
      </w:r>
      <w:hyperlink r:id="rId109">
        <w:r>
          <w:rPr>
            <w:rStyle w:val="Hyperlink"/>
          </w:rPr>
          <w:t xml:space="preserve">https://arxiv.org/abs/2303.08774</w:t>
        </w:r>
      </w:hyperlink>
      <w:r>
        <w:t xml:space="preserve">.</w:t>
      </w:r>
    </w:p>
    <w:bookmarkEnd w:id="110"/>
    <w:bookmarkStart w:id="112" w:name="ref-rane2023"/>
    <w:p>
      <w:pPr>
        <w:pStyle w:val="Bibliography"/>
      </w:pPr>
      <w:r>
        <w:t xml:space="preserve">Rane, Nitin, Saurabh Choudhary, and Jayesh Rane. 2023.</w:t>
      </w:r>
      <w:r>
        <w:t xml:space="preserve"> </w:t>
      </w:r>
      <w:r>
        <w:t xml:space="preserve">“Integrating Building Information Modelling (</w:t>
      </w:r>
      <w:r>
        <w:t xml:space="preserve">BIM</w:t>
      </w:r>
      <w:r>
        <w:t xml:space="preserve">) with</w:t>
      </w:r>
      <w:r>
        <w:t xml:space="preserve"> </w:t>
      </w:r>
      <w:r>
        <w:t xml:space="preserve">ChatGPT</w:t>
      </w:r>
      <w:r>
        <w:t xml:space="preserve">,</w:t>
      </w:r>
      <w:r>
        <w:t xml:space="preserve"> </w:t>
      </w:r>
      <w:r>
        <w:t xml:space="preserve">Bard</w:t>
      </w:r>
      <w:r>
        <w:t xml:space="preserve">, and Similar Generative Artificial Intelligence in the Architecture, Engineering, and Construction Industry: Applications, a Novel Framework, Challenges, and Future Scope.”</w:t>
      </w:r>
      <w:r>
        <w:t xml:space="preserve"> </w:t>
      </w:r>
      <w:r>
        <w:rPr>
          <w:iCs/>
          <w:i/>
        </w:rPr>
        <w:t xml:space="preserve">SSRN Electronic Journal</w:t>
      </w:r>
      <w:r>
        <w:t xml:space="preserve">.</w:t>
      </w:r>
      <w:r>
        <w:t xml:space="preserve"> </w:t>
      </w:r>
      <w:hyperlink r:id="rId111">
        <w:r>
          <w:rPr>
            <w:rStyle w:val="Hyperlink"/>
          </w:rPr>
          <w:t xml:space="preserve">https://doi.org/10.2139/ssrn.4645601</w:t>
        </w:r>
      </w:hyperlink>
      <w:r>
        <w:t xml:space="preserve">.</w:t>
      </w:r>
    </w:p>
    <w:bookmarkEnd w:id="112"/>
    <w:bookmarkStart w:id="114" w:name="ref-reimers2019"/>
    <w:p>
      <w:pPr>
        <w:pStyle w:val="Bibliography"/>
      </w:pPr>
      <w:r>
        <w:t xml:space="preserve">Reimers, Nils, and Iryna Gurevych. 2019.</w:t>
      </w:r>
      <w:r>
        <w:t xml:space="preserve"> </w:t>
      </w:r>
      <w:r>
        <w:t xml:space="preserve">“</w:t>
      </w:r>
      <w:r>
        <w:t xml:space="preserve">Sentence-BERT</w:t>
      </w:r>
      <w:r>
        <w:t xml:space="preserve">: Sentence Embeddings Using</w:t>
      </w:r>
      <w:r>
        <w:t xml:space="preserve"> </w:t>
      </w:r>
      <w:r>
        <w:t xml:space="preserve">Siamese BERT-Networks</w:t>
      </w:r>
      <w:r>
        <w:t xml:space="preserve">.”</w:t>
      </w:r>
      <w:r>
        <w:t xml:space="preserve"> </w:t>
      </w:r>
      <w:r>
        <w:t xml:space="preserve">In</w:t>
      </w:r>
      <w:r>
        <w:t xml:space="preserve"> </w:t>
      </w:r>
      <w:r>
        <w:rPr>
          <w:iCs/>
          <w:i/>
        </w:rPr>
        <w:t xml:space="preserve">Proceedings of the 2019 Conference on Empirical Methods in Natural Language Processing (EMNLP)</w:t>
      </w:r>
      <w:r>
        <w:t xml:space="preserve">, 3982–92. Association for Computational Linguistics.</w:t>
      </w:r>
      <w:r>
        <w:t xml:space="preserve"> </w:t>
      </w:r>
      <w:hyperlink r:id="rId113">
        <w:r>
          <w:rPr>
            <w:rStyle w:val="Hyperlink"/>
          </w:rPr>
          <w:t xml:space="preserve">https://arxiv.org/abs/1908.10084</w:t>
        </w:r>
      </w:hyperlink>
      <w:r>
        <w:t xml:space="preserve">.</w:t>
      </w:r>
    </w:p>
    <w:bookmarkEnd w:id="114"/>
    <w:bookmarkStart w:id="116" w:name="ref-saka2024"/>
    <w:p>
      <w:pPr>
        <w:pStyle w:val="Bibliography"/>
      </w:pPr>
      <w:r>
        <w:t xml:space="preserve">Saka, A., R. Taiwo, N. Saka, B. Oluleye, J. Dauda, and L. Akanbi. 2024.</w:t>
      </w:r>
      <w:r>
        <w:t xml:space="preserve"> </w:t>
      </w:r>
      <w:r>
        <w:t xml:space="preserve">“Integrated</w:t>
      </w:r>
      <w:r>
        <w:t xml:space="preserve"> </w:t>
      </w:r>
      <w:r>
        <w:t xml:space="preserve">BIM</w:t>
      </w:r>
      <w:r>
        <w:t xml:space="preserve"> </w:t>
      </w:r>
      <w:r>
        <w:t xml:space="preserve">and Machine Learning System for Circularity Prediction of Construction Demolition Waste.”</w:t>
      </w:r>
      <w:r>
        <w:t xml:space="preserve"> </w:t>
      </w:r>
      <w:r>
        <w:rPr>
          <w:iCs/>
          <w:i/>
        </w:rPr>
        <w:t xml:space="preserve">arXiv Preprint arXiv:2407.14847</w:t>
      </w:r>
      <w:r>
        <w:t xml:space="preserve">.</w:t>
      </w:r>
      <w:r>
        <w:t xml:space="preserve"> </w:t>
      </w:r>
      <w:hyperlink r:id="rId115">
        <w:r>
          <w:rPr>
            <w:rStyle w:val="Hyperlink"/>
          </w:rPr>
          <w:t xml:space="preserve">https://arxiv.org/abs/2407.14847</w:t>
        </w:r>
      </w:hyperlink>
      <w:r>
        <w:t xml:space="preserve">.</w:t>
      </w:r>
    </w:p>
    <w:bookmarkEnd w:id="116"/>
    <w:bookmarkStart w:id="118" w:name="ref-sammou2024"/>
    <w:p>
      <w:pPr>
        <w:pStyle w:val="Bibliography"/>
      </w:pPr>
      <w:r>
        <w:t xml:space="preserve">Sammour, Farouq, Jia Xu, Xi Wang, Mo Hu, and Zhenyu Zhang. 2024.</w:t>
      </w:r>
      <w:r>
        <w:t xml:space="preserve"> </w:t>
      </w:r>
      <w:r>
        <w:t xml:space="preserve">“Responsible</w:t>
      </w:r>
      <w:r>
        <w:t xml:space="preserve"> </w:t>
      </w:r>
      <w:r>
        <w:t xml:space="preserve">AI</w:t>
      </w:r>
      <w:r>
        <w:t xml:space="preserve"> </w:t>
      </w:r>
      <w:r>
        <w:t xml:space="preserve">in Construction Safety: Systematic Evaluation of Large Language Models and Prompt Engineering.”</w:t>
      </w:r>
      <w:r>
        <w:t xml:space="preserve"> </w:t>
      </w:r>
      <w:hyperlink r:id="rId117">
        <w:r>
          <w:rPr>
            <w:rStyle w:val="Hyperlink"/>
          </w:rPr>
          <w:t xml:space="preserve">https://arxiv.org/abs/2411.08320</w:t>
        </w:r>
      </w:hyperlink>
      <w:r>
        <w:t xml:space="preserve">.</w:t>
      </w:r>
    </w:p>
    <w:bookmarkEnd w:id="118"/>
    <w:bookmarkStart w:id="120" w:name="ref-samsami2024"/>
    <w:p>
      <w:pPr>
        <w:pStyle w:val="Bibliography"/>
      </w:pPr>
      <w:r>
        <w:t xml:space="preserve">Samsami, Reihaneh. 2024.</w:t>
      </w:r>
      <w:r>
        <w:t xml:space="preserve"> </w:t>
      </w:r>
      <w:r>
        <w:t xml:space="preserve">“Optimizing the Utilization of Generative Artificial Intelligence (</w:t>
      </w:r>
      <w:r>
        <w:t xml:space="preserve">AI</w:t>
      </w:r>
      <w:r>
        <w:t xml:space="preserve">) in the</w:t>
      </w:r>
      <w:r>
        <w:t xml:space="preserve"> </w:t>
      </w:r>
      <w:r>
        <w:t xml:space="preserve">AEC</w:t>
      </w:r>
      <w:r>
        <w:t xml:space="preserve"> </w:t>
      </w:r>
      <w:r>
        <w:t xml:space="preserve">Industry:</w:t>
      </w:r>
      <w:r>
        <w:t xml:space="preserve"> </w:t>
      </w:r>
      <w:r>
        <w:t xml:space="preserve">ChatGPT</w:t>
      </w:r>
      <w:r>
        <w:t xml:space="preserve"> </w:t>
      </w:r>
      <w:r>
        <w:t xml:space="preserve">Prompt Engineering and Design.”</w:t>
      </w:r>
      <w:r>
        <w:t xml:space="preserve"> </w:t>
      </w:r>
      <w:r>
        <w:rPr>
          <w:iCs/>
          <w:i/>
        </w:rPr>
        <w:t xml:space="preserve">CivilEng</w:t>
      </w:r>
      <w:r>
        <w:t xml:space="preserve"> </w:t>
      </w:r>
      <w:r>
        <w:t xml:space="preserve">5 (4): 971–1010.</w:t>
      </w:r>
      <w:r>
        <w:t xml:space="preserve"> </w:t>
      </w:r>
      <w:hyperlink r:id="rId119">
        <w:r>
          <w:rPr>
            <w:rStyle w:val="Hyperlink"/>
          </w:rPr>
          <w:t xml:space="preserve">https://doi.org/10.3390/civileng5040049</w:t>
        </w:r>
      </w:hyperlink>
      <w:r>
        <w:t xml:space="preserve">.</w:t>
      </w:r>
    </w:p>
    <w:bookmarkEnd w:id="120"/>
    <w:bookmarkStart w:id="122" w:name="ref-santos2021"/>
    <w:p>
      <w:pPr>
        <w:pStyle w:val="Bibliography"/>
      </w:pPr>
      <w:r>
        <w:t xml:space="preserve">Santos, Kathleen Tácila, and Marco Antônio Brasiel Sampaio. 2021.</w:t>
      </w:r>
      <w:r>
        <w:t xml:space="preserve"> </w:t>
      </w:r>
      <w:r>
        <w:t xml:space="preserve">“Aplicação Da Metodologia</w:t>
      </w:r>
      <w:r>
        <w:t xml:space="preserve"> </w:t>
      </w:r>
      <w:r>
        <w:t xml:space="preserve">RASE</w:t>
      </w:r>
      <w:r>
        <w:t xml:space="preserve"> </w:t>
      </w:r>
      <w:r>
        <w:t xml:space="preserve">Na Norma de Acessibilidade Associada Ao</w:t>
      </w:r>
      <w:r>
        <w:t xml:space="preserve"> </w:t>
      </w:r>
      <w:r>
        <w:t xml:space="preserve">BIM</w:t>
      </w:r>
      <w:r>
        <w:t xml:space="preserve">.”</w:t>
      </w:r>
      <w:r>
        <w:t xml:space="preserve"> </w:t>
      </w:r>
      <w:r>
        <w:rPr>
          <w:iCs/>
          <w:i/>
        </w:rPr>
        <w:t xml:space="preserve">Simpósio Brasileiro de Gestão e Economia Da Construção</w:t>
      </w:r>
      <w:r>
        <w:t xml:space="preserve"> </w:t>
      </w:r>
      <w:r>
        <w:t xml:space="preserve">12 (00): 1–8.</w:t>
      </w:r>
      <w:r>
        <w:t xml:space="preserve"> </w:t>
      </w:r>
      <w:hyperlink r:id="rId121">
        <w:r>
          <w:rPr>
            <w:rStyle w:val="Hyperlink"/>
          </w:rPr>
          <w:t xml:space="preserve">https://doi.org/10.46421/sibragec.v12i00.500</w:t>
        </w:r>
      </w:hyperlink>
      <w:r>
        <w:t xml:space="preserve">.</w:t>
      </w:r>
    </w:p>
    <w:bookmarkEnd w:id="122"/>
    <w:bookmarkStart w:id="124" w:name="ref-solihin2015"/>
    <w:p>
      <w:pPr>
        <w:pStyle w:val="Bibliography"/>
      </w:pPr>
      <w:r>
        <w:t xml:space="preserve">Solihin, Wawan, and Charles Eastman. 2015.</w:t>
      </w:r>
      <w:r>
        <w:t xml:space="preserve"> </w:t>
      </w:r>
      <w:r>
        <w:t xml:space="preserve">“Classification of Rules for Automated</w:t>
      </w:r>
      <w:r>
        <w:t xml:space="preserve"> </w:t>
      </w:r>
      <w:r>
        <w:t xml:space="preserve">BIM</w:t>
      </w:r>
      <w:r>
        <w:t xml:space="preserve"> </w:t>
      </w:r>
      <w:r>
        <w:t xml:space="preserve">Rule Checking Development.”</w:t>
      </w:r>
      <w:r>
        <w:t xml:space="preserve"> </w:t>
      </w:r>
      <w:r>
        <w:rPr>
          <w:iCs/>
          <w:i/>
        </w:rPr>
        <w:t xml:space="preserve">Automation in Construction</w:t>
      </w:r>
      <w:r>
        <w:t xml:space="preserve"> </w:t>
      </w:r>
      <w:r>
        <w:t xml:space="preserve">53: 69–82.</w:t>
      </w:r>
      <w:r>
        <w:t xml:space="preserve"> </w:t>
      </w:r>
      <w:hyperlink r:id="rId123">
        <w:r>
          <w:rPr>
            <w:rStyle w:val="Hyperlink"/>
          </w:rPr>
          <w:t xml:space="preserve">https://doi.org/10.1016/j.autcon.2015.03.003</w:t>
        </w:r>
      </w:hyperlink>
      <w:r>
        <w:t xml:space="preserve">.</w:t>
      </w:r>
    </w:p>
    <w:bookmarkEnd w:id="124"/>
    <w:bookmarkStart w:id="125" w:name="ref-souza2020"/>
    <w:p>
      <w:pPr>
        <w:pStyle w:val="Bibliography"/>
      </w:pPr>
      <w:r>
        <w:t xml:space="preserve">Souza, Fábio, Rodrigo Nogueira, and Roberto Lotufo. 2020.</w:t>
      </w:r>
      <w:r>
        <w:t xml:space="preserve"> </w:t>
      </w:r>
      <w:r>
        <w:t xml:space="preserve">“</w:t>
      </w:r>
      <w:r>
        <w:t xml:space="preserve">BERTimbau</w:t>
      </w:r>
      <w:r>
        <w:t xml:space="preserve">: Pretrained</w:t>
      </w:r>
      <w:r>
        <w:t xml:space="preserve"> </w:t>
      </w:r>
      <w:r>
        <w:t xml:space="preserve">BERT</w:t>
      </w:r>
      <w:r>
        <w:t xml:space="preserve"> </w:t>
      </w:r>
      <w:r>
        <w:t xml:space="preserve">Models for</w:t>
      </w:r>
      <w:r>
        <w:t xml:space="preserve"> </w:t>
      </w:r>
      <w:r>
        <w:t xml:space="preserve">B</w:t>
      </w:r>
      <w:r>
        <w:t xml:space="preserve">razilian</w:t>
      </w:r>
      <w:r>
        <w:t xml:space="preserve"> </w:t>
      </w:r>
      <w:r>
        <w:t xml:space="preserve">P</w:t>
      </w:r>
      <w:r>
        <w:t xml:space="preserve">ortuguese.”</w:t>
      </w:r>
      <w:r>
        <w:t xml:space="preserve"> </w:t>
      </w:r>
      <w:r>
        <w:t xml:space="preserve">In</w:t>
      </w:r>
      <w:r>
        <w:t xml:space="preserve"> </w:t>
      </w:r>
      <w:r>
        <w:rPr>
          <w:iCs/>
          <w:i/>
        </w:rPr>
        <w:t xml:space="preserve">9th Brazilian Conference on Intelligent Systems (BRACIS)</w:t>
      </w:r>
      <w:r>
        <w:t xml:space="preserve">, 12319:403–17. Lecture Notes in Computer Science. Springer.</w:t>
      </w:r>
    </w:p>
    <w:bookmarkEnd w:id="125"/>
    <w:bookmarkStart w:id="126" w:name="ref-tan2006"/>
    <w:p>
      <w:pPr>
        <w:pStyle w:val="Bibliography"/>
      </w:pPr>
      <w:r>
        <w:t xml:space="preserve">Tan, Pang-Ning, Michael Steinbach, and Vipin Kumar. 2006.</w:t>
      </w:r>
      <w:r>
        <w:t xml:space="preserve"> </w:t>
      </w:r>
      <w:r>
        <w:rPr>
          <w:iCs/>
          <w:i/>
        </w:rPr>
        <w:t xml:space="preserve">Introduction to Data Mining</w:t>
      </w:r>
      <w:r>
        <w:t xml:space="preserve">. 1st ed. Boston: Pearson Education.</w:t>
      </w:r>
    </w:p>
    <w:bookmarkEnd w:id="126"/>
    <w:bookmarkStart w:id="128" w:name="ref-touvron2023"/>
    <w:p>
      <w:pPr>
        <w:pStyle w:val="Bibliography"/>
      </w:pPr>
      <w:r>
        <w:t xml:space="preserve">Touvron, Hugo, Thibaut Lavril, Gautier Izacard, Xavier Martinet, Marie-Anne Lachaux, Timothée Lacroix, Baptiste Rozière, et al. 2023.</w:t>
      </w:r>
      <w:r>
        <w:t xml:space="preserve"> </w:t>
      </w:r>
      <w:r>
        <w:t xml:space="preserve">“</w:t>
      </w:r>
      <w:r>
        <w:t xml:space="preserve">LLaMA</w:t>
      </w:r>
      <w:r>
        <w:t xml:space="preserve">: Open and Efficient Foundation Language Models.”</w:t>
      </w:r>
      <w:r>
        <w:t xml:space="preserve"> </w:t>
      </w:r>
      <w:hyperlink r:id="rId127">
        <w:r>
          <w:rPr>
            <w:rStyle w:val="Hyperlink"/>
          </w:rPr>
          <w:t xml:space="preserve">https://arxiv.org/abs/2302.13971</w:t>
        </w:r>
      </w:hyperlink>
      <w:r>
        <w:t xml:space="preserve">.</w:t>
      </w:r>
    </w:p>
    <w:bookmarkEnd w:id="128"/>
    <w:bookmarkStart w:id="130" w:name="ref-vaswani2017"/>
    <w:p>
      <w:pPr>
        <w:pStyle w:val="Bibliography"/>
      </w:pPr>
      <w:r>
        <w:t xml:space="preserve">Vaswani, Ashish, Noam Shazeer, Niki Parmar, Jakob Uszkoreit, Llion Jones, Aidan N. Gomez, Lukasz Kaiser, and Illia Polosukhin. 2017.</w:t>
      </w:r>
      <w:r>
        <w:t xml:space="preserve"> </w:t>
      </w:r>
      <w:r>
        <w:t xml:space="preserve">“Attention Is All You Need.”</w:t>
      </w:r>
      <w:r>
        <w:t xml:space="preserve"> </w:t>
      </w:r>
      <w:r>
        <w:t xml:space="preserve">In</w:t>
      </w:r>
      <w:r>
        <w:t xml:space="preserve"> </w:t>
      </w:r>
      <w:r>
        <w:rPr>
          <w:iCs/>
          <w:i/>
        </w:rPr>
        <w:t xml:space="preserve">Advances in Neural Information Processing Systems (NeurIPS)</w:t>
      </w:r>
      <w:r>
        <w:t xml:space="preserve">, 5998–6008.</w:t>
      </w:r>
      <w:r>
        <w:t xml:space="preserve"> </w:t>
      </w:r>
      <w:hyperlink r:id="rId129">
        <w:r>
          <w:rPr>
            <w:rStyle w:val="Hyperlink"/>
          </w:rPr>
          <w:t xml:space="preserve">https://arxiv.org/abs/1706.03762</w:t>
        </w:r>
      </w:hyperlink>
      <w:r>
        <w:t xml:space="preserve">.</w:t>
      </w:r>
    </w:p>
    <w:bookmarkEnd w:id="130"/>
    <w:bookmarkStart w:id="132" w:name="ref-zhang2020bertscore"/>
    <w:p>
      <w:pPr>
        <w:pStyle w:val="Bibliography"/>
      </w:pPr>
      <w:r>
        <w:t xml:space="preserve">Zhang, Tianyi, Varsha Kishore, Felix Wu, Kilian Q. Weinberger, and Yoav Artzi. 2020.</w:t>
      </w:r>
      <w:r>
        <w:t xml:space="preserve"> </w:t>
      </w:r>
      <w:r>
        <w:t xml:space="preserve">“</w:t>
      </w:r>
      <w:r>
        <w:t xml:space="preserve">BERTScore</w:t>
      </w:r>
      <w:r>
        <w:t xml:space="preserve">: Evaluating Text Generation with</w:t>
      </w:r>
      <w:r>
        <w:t xml:space="preserve"> </w:t>
      </w:r>
      <w:r>
        <w:t xml:space="preserve">BERT</w:t>
      </w:r>
      <w:r>
        <w:t xml:space="preserve">.”</w:t>
      </w:r>
      <w:r>
        <w:t xml:space="preserve"> </w:t>
      </w:r>
      <w:hyperlink r:id="rId131">
        <w:r>
          <w:rPr>
            <w:rStyle w:val="Hyperlink"/>
          </w:rPr>
          <w:t xml:space="preserve">https://arxiv.org/abs/1904.09675</w:t>
        </w:r>
      </w:hyperlink>
      <w:r>
        <w:t xml:space="preserve">.</w:t>
      </w:r>
    </w:p>
    <w:bookmarkEnd w:id="132"/>
    <w:bookmarkStart w:id="134" w:name="ref-zhao2023"/>
    <w:p>
      <w:pPr>
        <w:pStyle w:val="Bibliography"/>
      </w:pPr>
      <w:r>
        <w:t xml:space="preserve">Zhao, Wayne Xin, Kun Zhou, Junyi Li, Tianyi Tang, Xiaolei Wang, Yupeng Hou, Yingqian Min, et al. 2023.</w:t>
      </w:r>
      <w:r>
        <w:t xml:space="preserve"> </w:t>
      </w:r>
      <w:r>
        <w:t xml:space="preserve">“A Survey of Large Language Models.”</w:t>
      </w:r>
      <w:r>
        <w:t xml:space="preserve"> </w:t>
      </w:r>
      <w:r>
        <w:rPr>
          <w:iCs/>
          <w:i/>
        </w:rPr>
        <w:t xml:space="preserve">arXiv Preprint arXiv:2303.18223</w:t>
      </w:r>
      <w:r>
        <w:t xml:space="preserve">.</w:t>
      </w:r>
      <w:r>
        <w:t xml:space="preserve"> </w:t>
      </w:r>
      <w:hyperlink r:id="rId133">
        <w:r>
          <w:rPr>
            <w:rStyle w:val="Hyperlink"/>
          </w:rPr>
          <w:t xml:space="preserve">https://arxiv.org/abs/2303.18223</w:t>
        </w:r>
      </w:hyperlink>
      <w:r>
        <w:t xml:space="preserve">.</w:t>
      </w:r>
    </w:p>
    <w:bookmarkEnd w:id="134"/>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25" Target="media/rId25.png" /><Relationship Type="http://schemas.openxmlformats.org/officeDocument/2006/relationships/hyperlink" Id="rId94" Target="https://api.semanticscholar.org/CorpusID:62759547" TargetMode="External" /><Relationship Type="http://schemas.openxmlformats.org/officeDocument/2006/relationships/hyperlink" Id="rId129" Target="https://arxiv.org/abs/1706.03762" TargetMode="External" /><Relationship Type="http://schemas.openxmlformats.org/officeDocument/2006/relationships/hyperlink" Id="rId131" Target="https://arxiv.org/abs/1904.09675" TargetMode="External" /><Relationship Type="http://schemas.openxmlformats.org/officeDocument/2006/relationships/hyperlink" Id="rId113" Target="https://arxiv.org/abs/1908.10084" TargetMode="External" /><Relationship Type="http://schemas.openxmlformats.org/officeDocument/2006/relationships/hyperlink" Id="rId82" Target="https://arxiv.org/abs/2005.14165" TargetMode="External" /><Relationship Type="http://schemas.openxmlformats.org/officeDocument/2006/relationships/hyperlink" Id="rId77" Target="https://arxiv.org/abs/2302.05283" TargetMode="External" /><Relationship Type="http://schemas.openxmlformats.org/officeDocument/2006/relationships/hyperlink" Id="rId127" Target="https://arxiv.org/abs/2302.13971" TargetMode="External" /><Relationship Type="http://schemas.openxmlformats.org/officeDocument/2006/relationships/hyperlink" Id="rId109" Target="https://arxiv.org/abs/2303.08774" TargetMode="External" /><Relationship Type="http://schemas.openxmlformats.org/officeDocument/2006/relationships/hyperlink" Id="rId133" Target="https://arxiv.org/abs/2303.18223" TargetMode="External" /><Relationship Type="http://schemas.openxmlformats.org/officeDocument/2006/relationships/hyperlink" Id="rId115" Target="https://arxiv.org/abs/2407.14847" TargetMode="External" /><Relationship Type="http://schemas.openxmlformats.org/officeDocument/2006/relationships/hyperlink" Id="rId90" Target="https://arxiv.org/abs/2407.21060" TargetMode="External" /><Relationship Type="http://schemas.openxmlformats.org/officeDocument/2006/relationships/hyperlink" Id="rId117" Target="https://arxiv.org/abs/2411.08320" TargetMode="External" /><Relationship Type="http://schemas.openxmlformats.org/officeDocument/2006/relationships/hyperlink" Id="rId87" Target="https://doi.org/10.1016/j.autcon.2009.07.002" TargetMode="External" /><Relationship Type="http://schemas.openxmlformats.org/officeDocument/2006/relationships/hyperlink" Id="rId123" Target="https://doi.org/10.1016/j.autcon.2015.03.003" TargetMode="External" /><Relationship Type="http://schemas.openxmlformats.org/officeDocument/2006/relationships/hyperlink" Id="rId79" Target="https://doi.org/10.1016/j.eswa.2015.02.029" TargetMode="External" /><Relationship Type="http://schemas.openxmlformats.org/officeDocument/2006/relationships/hyperlink" Id="rId92" Target="https://doi.org/10.1061/9780784413982.ch02" TargetMode="External" /><Relationship Type="http://schemas.openxmlformats.org/officeDocument/2006/relationships/hyperlink" Id="rId111" Target="https://doi.org/10.2139/ssrn.4645601" TargetMode="External" /><Relationship Type="http://schemas.openxmlformats.org/officeDocument/2006/relationships/hyperlink" Id="rId119" Target="https://doi.org/10.3390/civileng5040049" TargetMode="External" /><Relationship Type="http://schemas.openxmlformats.org/officeDocument/2006/relationships/hyperlink" Id="rId100" Target="https://doi.org/10.3390/s23062942" TargetMode="External" /><Relationship Type="http://schemas.openxmlformats.org/officeDocument/2006/relationships/hyperlink" Id="rId121" Target="https://doi.org/10.46421/sibragec.v12i00.500" TargetMode="External" /><Relationship Type="http://schemas.openxmlformats.org/officeDocument/2006/relationships/hyperlink" Id="rId34" Target="https://github.com/EikESousA/Rase-PE" TargetMode="External" /><Relationship Type="http://schemas.openxmlformats.org/officeDocument/2006/relationships/hyperlink" Id="rId75" Target="https://github.com/meta-llama/llama3/blob/main/MODEL_CARD.md" TargetMode="External" /><Relationship Type="http://schemas.openxmlformats.org/officeDocument/2006/relationships/hyperlink" Id="rId84" Target="https://hbr.org/2012/10/data-scientist-the-sexiest-job-of-the-21st-century" TargetMode="External" /><Relationship Type="http://schemas.openxmlformats.org/officeDocument/2006/relationships/hyperlink" Id="rId107" Target="https://ollama.com" TargetMode="External" /><Relationship Type="http://schemas.openxmlformats.org/officeDocument/2006/relationships/hyperlink" Id="rId102" Target="https://www.mdpi.com/2071-1050/14/1/288" TargetMode="External" /></Relationships>
</file>

<file path=word/_rels/footnotes.xml.rels><?xml version="1.0" encoding="UTF-8"?><Relationships xmlns="http://schemas.openxmlformats.org/package/2006/relationships"><Relationship Type="http://schemas.openxmlformats.org/officeDocument/2006/relationships/hyperlink" Id="rId94" Target="https://api.semanticscholar.org/CorpusID:62759547" TargetMode="External" /><Relationship Type="http://schemas.openxmlformats.org/officeDocument/2006/relationships/hyperlink" Id="rId129" Target="https://arxiv.org/abs/1706.03762" TargetMode="External" /><Relationship Type="http://schemas.openxmlformats.org/officeDocument/2006/relationships/hyperlink" Id="rId131" Target="https://arxiv.org/abs/1904.09675" TargetMode="External" /><Relationship Type="http://schemas.openxmlformats.org/officeDocument/2006/relationships/hyperlink" Id="rId113" Target="https://arxiv.org/abs/1908.10084" TargetMode="External" /><Relationship Type="http://schemas.openxmlformats.org/officeDocument/2006/relationships/hyperlink" Id="rId82" Target="https://arxiv.org/abs/2005.14165" TargetMode="External" /><Relationship Type="http://schemas.openxmlformats.org/officeDocument/2006/relationships/hyperlink" Id="rId77" Target="https://arxiv.org/abs/2302.05283" TargetMode="External" /><Relationship Type="http://schemas.openxmlformats.org/officeDocument/2006/relationships/hyperlink" Id="rId127" Target="https://arxiv.org/abs/2302.13971" TargetMode="External" /><Relationship Type="http://schemas.openxmlformats.org/officeDocument/2006/relationships/hyperlink" Id="rId109" Target="https://arxiv.org/abs/2303.08774" TargetMode="External" /><Relationship Type="http://schemas.openxmlformats.org/officeDocument/2006/relationships/hyperlink" Id="rId133" Target="https://arxiv.org/abs/2303.18223" TargetMode="External" /><Relationship Type="http://schemas.openxmlformats.org/officeDocument/2006/relationships/hyperlink" Id="rId115" Target="https://arxiv.org/abs/2407.14847" TargetMode="External" /><Relationship Type="http://schemas.openxmlformats.org/officeDocument/2006/relationships/hyperlink" Id="rId90" Target="https://arxiv.org/abs/2407.21060" TargetMode="External" /><Relationship Type="http://schemas.openxmlformats.org/officeDocument/2006/relationships/hyperlink" Id="rId117" Target="https://arxiv.org/abs/2411.08320" TargetMode="External" /><Relationship Type="http://schemas.openxmlformats.org/officeDocument/2006/relationships/hyperlink" Id="rId87" Target="https://doi.org/10.1016/j.autcon.2009.07.002" TargetMode="External" /><Relationship Type="http://schemas.openxmlformats.org/officeDocument/2006/relationships/hyperlink" Id="rId123" Target="https://doi.org/10.1016/j.autcon.2015.03.003" TargetMode="External" /><Relationship Type="http://schemas.openxmlformats.org/officeDocument/2006/relationships/hyperlink" Id="rId79" Target="https://doi.org/10.1016/j.eswa.2015.02.029" TargetMode="External" /><Relationship Type="http://schemas.openxmlformats.org/officeDocument/2006/relationships/hyperlink" Id="rId92" Target="https://doi.org/10.1061/9780784413982.ch02" TargetMode="External" /><Relationship Type="http://schemas.openxmlformats.org/officeDocument/2006/relationships/hyperlink" Id="rId111" Target="https://doi.org/10.2139/ssrn.4645601" TargetMode="External" /><Relationship Type="http://schemas.openxmlformats.org/officeDocument/2006/relationships/hyperlink" Id="rId119" Target="https://doi.org/10.3390/civileng5040049" TargetMode="External" /><Relationship Type="http://schemas.openxmlformats.org/officeDocument/2006/relationships/hyperlink" Id="rId100" Target="https://doi.org/10.3390/s23062942" TargetMode="External" /><Relationship Type="http://schemas.openxmlformats.org/officeDocument/2006/relationships/hyperlink" Id="rId121" Target="https://doi.org/10.46421/sibragec.v12i00.500" TargetMode="External" /><Relationship Type="http://schemas.openxmlformats.org/officeDocument/2006/relationships/hyperlink" Id="rId34" Target="https://github.com/EikESousA/Rase-PE" TargetMode="External" /><Relationship Type="http://schemas.openxmlformats.org/officeDocument/2006/relationships/hyperlink" Id="rId75" Target="https://github.com/meta-llama/llama3/blob/main/MODEL_CARD.md" TargetMode="External" /><Relationship Type="http://schemas.openxmlformats.org/officeDocument/2006/relationships/hyperlink" Id="rId84" Target="https://hbr.org/2012/10/data-scientist-the-sexiest-job-of-the-21st-century" TargetMode="External" /><Relationship Type="http://schemas.openxmlformats.org/officeDocument/2006/relationships/hyperlink" Id="rId107" Target="https://ollama.com" TargetMode="External" /><Relationship Type="http://schemas.openxmlformats.org/officeDocument/2006/relationships/hyperlink" Id="rId102" Target="https://www.mdpi.com/2071-1050/14/1/2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Analysis of Open-Source LLMs for Converting Architecture, Engineering and Construction Standards to the RASE Format</dc:title>
  <dc:creator>Eike Natan Sousa Brito; André Carvalho; Marco Antônio Brasiel Sampaio</dc:creator>
  <cp:keywords/>
  <dcterms:created xsi:type="dcterms:W3CDTF">2026-06-16T22:23:53Z</dcterms:created>
  <dcterms:modified xsi:type="dcterms:W3CDTF">2026-06-16T22:23:53Z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Building Information Modeling (BIM) methodology organizes the planning and execution of construction projects around a detailed three-dimensional model, reducing rework and anticipating interferences before construction begins. This model, however, does not by itself solve the verification of design compliance against regulatory technical standards, whose interpretive nature makes automation an open problem. The RASE methodology (Requirement, Applicability, Selection, Exception) addresses this gap by rewriting each normative excerpt as computable data, allowing BIM software to verify compliance automatically; converting standards into this format, however, is still done manually, rule by rule, which becomes a bottleneck for automation. Natural Language Processing, and Large Language Models (LLMs) in particular, emerges as a promising path to automate this conversion, and can be adapted to the task through Prompt Engineering, a lightweight technique that adjusts only the instruction sent to the model. This dissertation comparatively evaluates six open-source LLMs (Llama, Dolphin, Gemma, Mistral, Alpaca, and Qwen) on the automatic conversion of Brazilian AEC technical standards to the RASE format, using Prompt Engineering exclusively across three successive normalization levels (N1: atomic segmentation of normative sentences; N2: RASE operator identification; N3: semantic JSON structuring). The comparison was carried out over five experiments (EN1, EN2, EN1N2, EN3, and EN1N2N3) on a dataset of 79 annotated NBR 9050 standards, with thirteen metrics across five families (lexical, semantic, distance-based, generation-oriented, and classification), with the models served locally through Ollama under an identical dataset, prompt, and hardware protocol. The results show that the three-level decomposition, relying solely on Prompt Engineering, is sufficient to produce valid RASE representations, reaching semantic similarity close to 0.90 in the best scenarios; Llama achieved the best overall average (0.730), leading the N3-level stages (EN3 and EN1N2N3), while Dolphin offered the best cost-benefit ratio, around ninety times faster in the chained pipeline.</vt:lpwstr>
  </property>
  <property fmtid="{D5CDD505-2E9C-101B-9397-08002B2CF9AE}" pid="3" name="bibliography">
    <vt:lpwstr>references.bib</vt:lpwstr>
  </property>
  <property fmtid="{D5CDD505-2E9C-101B-9397-08002B2CF9AE}" pid="4" name="reference-section-title">
    <vt:lpwstr>References</vt:lpwstr>
  </property>
</Properties>
</file>