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3" w:name="_Toc455500004"/>
      <w:r>
        <w:t>4.2 An die Ergebnisse</w:t>
      </w:r>
      <w:bookmarkEnd w:id="13"/>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4" w:name="_Toc455500005"/>
      <w:r>
        <w:rPr>
          <w:rFonts w:ascii="Arial" w:hAnsi="Arial"/>
          <w:bCs/>
        </w:rPr>
        <w:lastRenderedPageBreak/>
        <w:t>5</w:t>
      </w:r>
      <w:r>
        <w:rPr>
          <w:rFonts w:ascii="Arial" w:hAnsi="Arial"/>
          <w:bCs/>
        </w:rPr>
        <w:tab/>
        <w:t>Konzept</w:t>
      </w:r>
      <w:bookmarkEnd w:id="14"/>
    </w:p>
    <w:p w14:paraId="393AE53C" w14:textId="0557A5FB"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w:t>
      </w:r>
      <w:r w:rsidR="00840505">
        <w:t>und anhand ihre</w:t>
      </w:r>
      <w:r w:rsidR="00885187">
        <w:t>s</w:t>
      </w:r>
      <w:r w:rsidR="00840505">
        <w:t xml:space="preserve"> Fahrverhalten</w:t>
      </w:r>
      <w:r w:rsidR="00885187">
        <w:t>s</w:t>
      </w:r>
      <w:r w:rsidR="00840505">
        <w:t xml:space="preserve"> analysiert werden</w:t>
      </w:r>
      <w:r w:rsidR="00885187">
        <w:t xml:space="preserve"> können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F8999"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3D3D995A"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w:t>
      </w:r>
      <w:r w:rsidR="00885187">
        <w:t>dass sie ungefähr der Position eines menschlichen Fahrers</w:t>
      </w:r>
      <w:r w:rsidR="00545E06">
        <w:t xml:space="preserve"> </w:t>
      </w:r>
      <w:r w:rsidR="00885187">
        <w:t>entspricht</w:t>
      </w:r>
      <w:r w:rsidR="00545E06">
        <w:t xml:space="preserve">.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2B0948B7" w:rsidR="00C23BF8" w:rsidRDefault="00885187" w:rsidP="00051E0C">
      <w:pPr>
        <w:pStyle w:val="-OlWIRStandardtextEinzug-"/>
        <w:ind w:firstLine="0"/>
      </w:pPr>
      <w:r>
        <w:lastRenderedPageBreak/>
        <w:t>Da die Frage ist, ob die Steuerung von einem künstlichen neuronalen Netz übernommen werden kann, komm ein solches Netz auch als Fahrer in der Simulation zum Einsatz.</w:t>
      </w:r>
      <w:r w:rsidR="00C23BF8">
        <w:t xml:space="preserve">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rsidR="00C23BF8">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-1</m:t>
            </m:r>
            <m:r>
              <w:rPr>
                <w:rFonts w:ascii="Cambria Math" w:hAnsi="Cambria Math"/>
              </w:rPr>
              <m:t>,1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78C7F77B" w14:textId="2B38EB55" w:rsidR="007A78BC" w:rsidRDefault="00207AEB" w:rsidP="007A78B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So werden die Werte normalisiert und befinden sich</w:t>
      </w:r>
      <w:r w:rsidR="00885187">
        <w:t xml:space="preserve"> immer</w:t>
      </w:r>
      <w:r w:rsidR="00E31FF6">
        <w:t xml:space="preserve"> zwischen</w:t>
      </w:r>
      <w:r w:rsidR="00885187">
        <w:t xml:space="preserve">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3DDE34DB" w:rsidR="00E31FF6" w:rsidRPr="008A38FB" w:rsidRDefault="00E31FF6" w:rsidP="00051E0C">
      <w:pPr>
        <w:pStyle w:val="-OlWIRStandardtextEinzug-"/>
        <w:ind w:firstLine="0"/>
      </w:pPr>
      <w:r>
        <w:t>Die Wahl der Richtigen Topologie bei neuronalen Netzen</w:t>
      </w:r>
      <w:r w:rsidR="00885187">
        <w:t xml:space="preserve"> ist</w:t>
      </w:r>
      <w:r>
        <w:t xml:space="preserve"> häufig eine Balance zwischen Lerngeschwindigkeit und </w:t>
      </w:r>
      <w:r w:rsidR="007415EF">
        <w:t>der maximal</w:t>
      </w:r>
      <w:r>
        <w:t xml:space="preserve"> </w:t>
      </w:r>
      <w:r w:rsidR="007415EF">
        <w:t>erreichbaren Performanz. Wird die Netzstruktur zu simpel gestaltet, werden zwar recht schnell annehmbare Ergebnisse erzielt, jedoch k</w:t>
      </w:r>
      <w:r w:rsidR="00885187">
        <w:t>önnen</w:t>
      </w:r>
      <w:r w:rsidR="007415EF">
        <w:t xml:space="preserve">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 ohne Kollision mit der Streckenbegrenzung, 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6ABB0B2C" w:rsidR="00C23BF8"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24A88B20" w14:textId="027F9095" w:rsidR="007A78BC" w:rsidRDefault="007A78BC" w:rsidP="00051E0C">
      <w:pPr>
        <w:pStyle w:val="-OlWIRStandardtextEinzug-"/>
        <w:ind w:firstLine="0"/>
      </w:pPr>
      <w:r>
        <w:t xml:space="preserve">Vergleichbar mit der Entscheidung für die Topologie des Netzwerkes ist die Festlegung der Anzahl an Abstandssensoren. Auch hier muss ein Gleichgewicht zwischen genug Umgebungsdaten und dem damit verbundenen Anstieg an zu trainierenden Verbindungen im neuronalen Netz gefunden werden. Außerdem ist es intuitiv von Vorteil die Sensoren jeweils paarweise zu platzieren, sodass das </w:t>
      </w:r>
      <w:r w:rsidRPr="007A78BC">
        <w:rPr>
          <w:i/>
        </w:rPr>
        <w:t>Sichtfeld</w:t>
      </w:r>
      <w:r>
        <w:t xml:space="preserve"> symmetrisch ist. So verdoppelt sich jedoch auch die Anzahl der Verbindungen von der Eingabeebene zur ersten </w:t>
      </w:r>
      <w:proofErr w:type="spellStart"/>
      <w:r w:rsidRPr="007A78BC">
        <w:rPr>
          <w:i/>
        </w:rPr>
        <w:t>hidden</w:t>
      </w:r>
      <w:proofErr w:type="spellEnd"/>
      <w:r w:rsidRPr="007A78BC">
        <w:rPr>
          <w:i/>
        </w:rPr>
        <w:t xml:space="preserve"> </w:t>
      </w:r>
      <w:proofErr w:type="spellStart"/>
      <w:r w:rsidRPr="007A78BC">
        <w:rPr>
          <w:i/>
        </w:rPr>
        <w:t>layer</w:t>
      </w:r>
      <w:proofErr w:type="spellEnd"/>
      <w:r>
        <w:t>. Wie auch bei der Netzstruktur, löst man dieses Problem</w:t>
      </w:r>
      <w:r w:rsidR="000F0B32">
        <w:t xml:space="preserve"> am besten</w:t>
      </w:r>
      <w:r>
        <w:t xml:space="preserve"> durch </w:t>
      </w:r>
      <w:r w:rsidR="000F0B32">
        <w:t>Testen verschiedener Konfigurationen. Eine mögliche Lösung wäre die Verwendung von sechs</w:t>
      </w:r>
      <w:r w:rsidR="000F0B32">
        <w:rPr>
          <w:rStyle w:val="Funotenzeichen"/>
        </w:rPr>
        <w:footnoteReference w:id="4"/>
      </w:r>
      <w:r w:rsidR="000F0B32">
        <w:t xml:space="preserve"> Sensoren, die jeweils in unterschiedliche Richtungen messen. Die Wahl dieser Sensoren ist allerdings nicht als ein allgemeingültiges Optimum für Simulationen dieser Art aufzufassen. Wie viele Sensoren das beste Gleichgewicht darstellen, hängt vor allem von der gewählten Netztopologie ab. Ein komplizierteres Netz, kann unter Umständen auch mit weniger Sensordaten ein akzeptables Fahrverhalten entwickelt, wohingegen ein simpler gestaltetes Netz diesen Umstand nicht ohne weiteres Kompensieren kann. Deshalb ist es notwendig bei Veränderung der vorgeschlagenen </w:t>
      </w:r>
      <w:r w:rsidR="000F0B32">
        <w:lastRenderedPageBreak/>
        <w:t xml:space="preserve">Daten nicht nur die Topologie oder die Anzahl an Sensoren zu ändern, sondern immer beide </w:t>
      </w:r>
      <w:r w:rsidR="009179E2">
        <w:t>zusammen.</w:t>
      </w:r>
    </w:p>
    <w:p w14:paraId="72DA42FF" w14:textId="11E8C975" w:rsidR="009179E2" w:rsidRDefault="009179E2" w:rsidP="00051E0C">
      <w:pPr>
        <w:pStyle w:val="-OlWIRStandardtextEinzug-"/>
        <w:ind w:firstLine="0"/>
      </w:pPr>
      <w:r>
        <w:t xml:space="preserve">Die eigentliche Simulation benötigt eine Komponente, die die physikalische Berechnung ausführt. Eine grundsätzliche Neuentwicklung ist hierbei nicht notwendig. Stattdessen kann die </w:t>
      </w:r>
      <w:proofErr w:type="spellStart"/>
      <w:r w:rsidRPr="009179E2">
        <w:rPr>
          <w:i/>
        </w:rPr>
        <w:t>Farseer</w:t>
      </w:r>
      <w:proofErr w:type="spellEnd"/>
      <w:r w:rsidRPr="009179E2">
        <w:rPr>
          <w:i/>
        </w:rPr>
        <w:t xml:space="preserve"> </w:t>
      </w:r>
      <w:proofErr w:type="spellStart"/>
      <w:r w:rsidRPr="009179E2">
        <w:rPr>
          <w:i/>
        </w:rPr>
        <w:t>Physics</w:t>
      </w:r>
      <w:proofErr w:type="spellEnd"/>
      <w:r w:rsidRPr="009179E2">
        <w:rPr>
          <w:i/>
        </w:rPr>
        <w:t xml:space="preserve"> Engine</w:t>
      </w:r>
      <w:r>
        <w:t xml:space="preserve"> verwendet werden. Diese Bibliothek stellt Klassen und Methoden zur Verfügung, die Objekte im zweidimensionalen Raum realistisch bewegen können. Objekte werden dabei über ihre Form beschrieben. Die gewählte Karosserie lässt sich beispielsweise als Polygon darstellen. Des Weiteren ist es möglich unterschiedliche Objekte über </w:t>
      </w:r>
      <w:r w:rsidRPr="009179E2">
        <w:rPr>
          <w:i/>
        </w:rPr>
        <w:t>Joint</w:t>
      </w:r>
      <w:r>
        <w:rPr>
          <w:i/>
        </w:rPr>
        <w:t>s</w:t>
      </w:r>
      <w:r>
        <w:t xml:space="preserve"> oder auf Deutsch </w:t>
      </w:r>
      <w:r w:rsidRPr="009179E2">
        <w:rPr>
          <w:i/>
        </w:rPr>
        <w:t>Gelenke</w:t>
      </w:r>
      <w:r>
        <w:t xml:space="preserve"> zu verbinden. So können die Reifen relativ zu der Karosserie fixiert werden und sich nur in ihrer Ausrichtung ändern. </w:t>
      </w:r>
    </w:p>
    <w:p w14:paraId="2A8536B7" w14:textId="60BE8659" w:rsidR="009179E2" w:rsidRDefault="009179E2" w:rsidP="00051E0C">
      <w:pPr>
        <w:pStyle w:val="-OlWIRStandardtextEinzug-"/>
        <w:ind w:firstLine="0"/>
      </w:pPr>
      <w:r>
        <w:t>Die p</w:t>
      </w:r>
      <w:r w:rsidR="00710736">
        <w:t>hysikalische</w:t>
      </w:r>
      <w:r>
        <w:t xml:space="preserve"> Berechnung </w:t>
      </w:r>
      <w:r w:rsidR="00710736">
        <w:t xml:space="preserve">läuft über Zeitschritte ab. Das bedeutet das keine kontinuierliche Berechnung erfolgt, sondern vielmehr immer nach einem bestimmten Intervall. Die verwendete Engine stellt hierfür die </w:t>
      </w:r>
      <w:proofErr w:type="spellStart"/>
      <w:r w:rsidR="00710736">
        <w:rPr>
          <w:i/>
        </w:rPr>
        <w:t>Step</w:t>
      </w:r>
      <w:proofErr w:type="spellEnd"/>
      <w:r w:rsidR="00710736">
        <w:t xml:space="preserve">-Funktion bereit. Als Parameter wird die verstrichene Zeit seit dem letzten Aufruf übergeben. Da eine Echtzeitausführung in der Simulation nicht notwendig ist, kann auch ein fiktiver, zu hoher Wert übergeben werden. Dies hat die Folge, dass die Simulation bedeutend schneller abläuft, als dies in der Realität der Fall ist. So kann ein Fahrzeug, ein trainierte Fahrverhalten vorausgesetzt, innerhalb weniger Sekunden eine vollständige Runde auf dem Nürburgring fahren; dies würde in der Realität mehrere Minuten dauern. Der Vorteil dabei ist, dass so die Simulation schneller abläuft und sich gute Lösungen zeitlich schneller von schlechten abgrenzen. Der übergebene Wert kann jedoch nicht beliebig hoch gewählt werden. Ab einem gewissen Punkt kann es passieren, dass das Fahrzeug durch eigentlich </w:t>
      </w:r>
      <w:proofErr w:type="spellStart"/>
      <w:r w:rsidR="00710736">
        <w:t>undurchfahrbare</w:t>
      </w:r>
      <w:proofErr w:type="spellEnd"/>
      <w:r w:rsidR="00710736">
        <w:t xml:space="preserve"> Streckenbegrenzungen navigieren kann. Dies liegt daran</w:t>
      </w:r>
      <w:r w:rsidR="00A049E5">
        <w:t xml:space="preserve">, dass beim Aufruf der </w:t>
      </w:r>
      <w:proofErr w:type="spellStart"/>
      <w:r w:rsidR="00A049E5">
        <w:rPr>
          <w:i/>
        </w:rPr>
        <w:t>Step</w:t>
      </w:r>
      <w:proofErr w:type="spellEnd"/>
      <w:r w:rsidR="00A049E5">
        <w:t xml:space="preserve">-Funktion zunächst die Position und Rotation der Objekte in der Simulation anpasst und erst im Anschluss eine </w:t>
      </w:r>
      <w:proofErr w:type="spellStart"/>
      <w:r w:rsidR="00A049E5">
        <w:t>Kolliosionserkennung</w:t>
      </w:r>
      <w:proofErr w:type="spellEnd"/>
      <w:r w:rsidR="00A049E5">
        <w:t xml:space="preserve"> erfolgt. Ein anschauliches Beispiel ist die Flugbahn einer Pistolenkugel. Befindet sich die Kugel in einem gegebenen Zeitschritt noch wenige Millimeter vor einem Stück Papier, so wird sie, falls der Zeitschritt zu groß ist, anschließend bereits hinter dem dünnen Papier sein. Für die </w:t>
      </w:r>
      <w:proofErr w:type="spellStart"/>
      <w:r w:rsidR="00A049E5">
        <w:t>Physikengine</w:t>
      </w:r>
      <w:proofErr w:type="spellEnd"/>
      <w:r w:rsidR="00A049E5">
        <w:t xml:space="preserve"> existieren nur die beiden Situationen, getrennt voneinander. Dass die Kugel um von der ersten Position zu er zweiten zu gelangen, dass Blatt Papier hätte durchdringen müssen, ist eine Tatsache, die so ohne weiteres nicht berücksichtigt wird. Somit kommt es zu keiner Kollision und das Papier bleibt intakt. Angewendet auf die Fahrsimulation, bedeutet das, dass Fahrzeuge bei zu großem Zeitschritt </w:t>
      </w:r>
      <w:r w:rsidR="00A049E5">
        <w:lastRenderedPageBreak/>
        <w:t xml:space="preserve">Streckenbegrenzungen durchdringen können ohne das eine Kollision erkannt wird. Da ein Kontakt mit einer Begrenzung allerdings fatale Folgen in der Realität haben könnte, muss dies von der Simulation entsprechend erkannt und verarbeitet werden können. Es gibt Ansätze wie </w:t>
      </w:r>
      <w:r w:rsidR="000326FA">
        <w:t xml:space="preserve">so eine Situation verhindert werden kann, jedoch sind diese relativ Prozessorzeitintensiv und sind so keine sinnvolle Option. Stattdessen muss das Zeitintervall so gewählt werden, dass es nicht zu dieser Problematik kommen kann. Dieses Intervall hängt auch von der Größe des Autos und der Dicke der Streckenbegrenzung ab. Demnach muss das Intervall situationsspezifisch gewählt werden. In der Fahrzeugsimulation </w:t>
      </w:r>
      <w:r w:rsidR="00932801">
        <w:t>kommt</w:t>
      </w:r>
      <w:r w:rsidR="000326FA">
        <w:t xml:space="preserve"> es bei Tests mit einem Intervall von 100 Millisekunden zu keinen Problemen.</w:t>
      </w:r>
    </w:p>
    <w:p w14:paraId="08350091" w14:textId="77F4EDE5" w:rsidR="00932801" w:rsidRPr="00997BD1" w:rsidRDefault="002806B8" w:rsidP="002806B8">
      <w:pPr>
        <w:pStyle w:val="-OlWIRStandardtext-"/>
      </w:pPr>
      <w:r>
        <w:rPr>
          <w:noProof/>
        </w:rPr>
        <w:drawing>
          <wp:anchor distT="0" distB="0" distL="114300" distR="114300" simplePos="0" relativeHeight="251667968" behindDoc="0" locked="0" layoutInCell="1" allowOverlap="1" wp14:anchorId="519E300E" wp14:editId="0E33D930">
            <wp:simplePos x="0" y="0"/>
            <wp:positionH relativeFrom="column">
              <wp:posOffset>12700</wp:posOffset>
            </wp:positionH>
            <wp:positionV relativeFrom="paragraph">
              <wp:posOffset>3078810</wp:posOffset>
            </wp:positionV>
            <wp:extent cx="4654550" cy="1536700"/>
            <wp:effectExtent l="0" t="0" r="0" b="6350"/>
            <wp:wrapTopAndBottom/>
            <wp:docPr id="11" name="Grafik 11"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4550" cy="153670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932801">
        <w:t xml:space="preserve">Welche Aufgabe die </w:t>
      </w:r>
      <w:proofErr w:type="spellStart"/>
      <w:r w:rsidR="00932801">
        <w:t>Physikengine</w:t>
      </w:r>
      <w:proofErr w:type="spellEnd"/>
      <w:r w:rsidR="00932801">
        <w:t xml:space="preserve"> allerdings nicht übernimmt, ist das berechnen der Fahrzeugphysik. Zwar werden die Kräfte von den Reifen auf die Karosserie übertragen und so auch auf die anderen Reifen, jedoch wird die Reibung der Reifen ohne weiteres nicht berücksichtigt. So ist es beispielsweise möglich, dass Fahrzeug sich auf der Stelle dreht und die Reifen über den Boden gleiten oder aber dass beim Lenken das Fahrzeug schlichtweg weiter geradeaus fährt. Es gibt keine Möglichkeit der </w:t>
      </w:r>
      <w:proofErr w:type="spellStart"/>
      <w:r w:rsidR="00932801">
        <w:t>Physikengine</w:t>
      </w:r>
      <w:proofErr w:type="spellEnd"/>
      <w:r w:rsidR="00932801">
        <w:t xml:space="preserve"> eine Reifenkomponente hinzuzufügen. </w:t>
      </w:r>
      <w:r w:rsidR="00997BD1">
        <w:t xml:space="preserve">Um die Besonderheiten bei der Fahrzeugphysik zu berücksichtigen, werden nach jedem Aufruf der </w:t>
      </w:r>
      <w:proofErr w:type="spellStart"/>
      <w:r w:rsidR="00997BD1" w:rsidRPr="00997BD1">
        <w:rPr>
          <w:i/>
        </w:rPr>
        <w:t>Step</w:t>
      </w:r>
      <w:proofErr w:type="spellEnd"/>
      <w:r w:rsidR="00997BD1">
        <w:t xml:space="preserve">-Funktion eine Reihe zusätzliche physikalische Berechnungen durchgeführt. Als erstes wird </w:t>
      </w:r>
      <w:r w:rsidR="00174FDF">
        <w:t xml:space="preserve">die relative Geschwindigkeit der einzelnen Reifen angepasst. Dazu wird ein Impuls entgegen der lateralen Geschwindigkeit angewendet, dessen Stärke genau so groß ist, sodass jegliche laterale Bewegung neutralisiert wird. Folgende Abbildung </w:t>
      </w:r>
      <w:r w:rsidR="00174FDF" w:rsidRPr="002806B8">
        <w:t>verdeutlicht</w:t>
      </w:r>
      <w:r w:rsidR="00174FDF">
        <w:t xml:space="preserve"> den Ablauf: </w:t>
      </w:r>
    </w:p>
    <w:p w14:paraId="2E485158" w14:textId="106E7115" w:rsidR="00174FDF" w:rsidRDefault="00174FDF" w:rsidP="00051E0C">
      <w:pPr>
        <w:pStyle w:val="-OlWIRStandardtextEinzug-"/>
        <w:ind w:firstLine="0"/>
      </w:pPr>
      <w:r>
        <w:t>Die Formel für den Impuls lautet wie folgt:</w:t>
      </w:r>
      <w:r w:rsidR="00256E8C" w:rsidRPr="00256E8C">
        <w:rPr>
          <w:rStyle w:val="Funotenzeichen"/>
        </w:rPr>
        <w:t xml:space="preserve"> </w:t>
      </w:r>
      <w:r w:rsidR="00256E8C">
        <w:rPr>
          <w:rStyle w:val="Funotenzeichen"/>
        </w:rPr>
        <w:footnoteReference w:id="5"/>
      </w:r>
    </w:p>
    <w:p w14:paraId="6A1414F0" w14:textId="3BCB72C3" w:rsidR="007A78BC" w:rsidRPr="00174FDF" w:rsidRDefault="00174FDF" w:rsidP="00051E0C">
      <w:pPr>
        <w:pStyle w:val="-OlWIRStandardtextEinzug-"/>
        <w:ind w:firstLine="0"/>
      </w:pPr>
      <m:oMathPara>
        <m:oMath>
          <m:r>
            <w:rPr>
              <w:rFonts w:ascii="Cambria Math" w:hAnsi="Cambria Math"/>
            </w:rPr>
            <m:t>Impulse=</m:t>
          </m:r>
          <m:r>
            <w:rPr>
              <w:rFonts w:ascii="Cambria Math" w:hAnsi="Cambria Math"/>
            </w:rPr>
            <m:t>-</m:t>
          </m:r>
          <m:r>
            <w:rPr>
              <w:rFonts w:ascii="Cambria Math" w:hAnsi="Cambria Math"/>
            </w:rPr>
            <m:t>Dot(normal,velocity)*normal*wheelmass</m:t>
          </m:r>
        </m:oMath>
      </m:oMathPara>
    </w:p>
    <w:p w14:paraId="004D1DE5" w14:textId="2CD83B45" w:rsidR="00A871BD" w:rsidRDefault="00256E8C" w:rsidP="00051E0C">
      <w:pPr>
        <w:pStyle w:val="-OlWIRStandardtextEinzug-"/>
        <w:ind w:firstLine="0"/>
      </w:pPr>
      <w:r>
        <w:lastRenderedPageBreak/>
        <w:t xml:space="preserve">Da die Simulation aus der Top-Down-Sicht betrachtet wird, muss zusätzlich verhindert werden, dass die Reifen sich ohne Lenkvorgang neu ausrichten. Insbesondere bei höheren Geschwindigkeiten, wo größere Kräfte auf das Fahrzeug einwirken, kann es sonst passieren, dass das Auto ins Schlingern gerät oder vollständig die Kontrolle verliert. Um dies zu verhindern wird ein Drehimpuls gegeben, der eine eventuell vorhandene Rotation ausgleicht. Dazu wird die </w:t>
      </w:r>
      <w:r>
        <w:rPr>
          <w:i/>
        </w:rPr>
        <w:t>Trägheit</w:t>
      </w:r>
      <w:r>
        <w:rPr>
          <w:rStyle w:val="Funotenzeichen"/>
          <w:i/>
        </w:rPr>
        <w:footnoteReference w:id="6"/>
      </w:r>
      <w:r>
        <w:t xml:space="preserve"> der Reifen mit der negativen Winkelgeschwindigkeit multipliziert und als Impuls angewendet. </w:t>
      </w:r>
      <w:r w:rsidR="002806B8">
        <w:t xml:space="preserve">Diese beiden Impulse ermöglichen, dass sich das Fahrzeug realitätsnah steuern lässt. Zunächst muss jedoch das Auto beschleunigt werden können. Dies wird realisiert, indem die Position des Gaspedals als Wert im Intervall </w:t>
      </w:r>
      <m:oMath>
        <m:r>
          <w:rPr>
            <w:rFonts w:ascii="Cambria Math" w:hAnsi="Cambria Math"/>
          </w:rPr>
          <m:t>[0,1]</m:t>
        </m:r>
      </m:oMath>
      <w:r w:rsidR="002806B8">
        <w:t xml:space="preserve"> interpretiert wird. Das neuronale Netz besitzt als Ausgabe einen Geschwindigkeitsfaktor der genau in dieses Intervall fällt. Dieser Faktor wird anschließend mit der maximalen Geschwindigkeit des Fahrzeugs multipliziert. Ist das Ergebnis größer als die aktuelle Geschwindigkeit soll das Fahrzeug beschleunigt, ist sie hingegen kleiner abgebremst</w:t>
      </w:r>
      <w:r w:rsidR="002806B8" w:rsidRPr="002806B8">
        <w:t xml:space="preserve"> </w:t>
      </w:r>
      <w:r w:rsidR="002806B8">
        <w:t>werden. Die maximale Kraft die der Motor erreichen kann, wird im Falle einer Beschleunigung auf die entsprechenden Reifen</w:t>
      </w:r>
      <w:r w:rsidR="0079268B">
        <w:t>, je nach Antriebsart, gleichmäßig aufgeteilt. In der Simulation wird Heckantrieb verwendet, jedoch können prinzipiell auch Allrad- und Vorderantrieb genutzt werden. Die Kräfte werden jeweils entlang der Ausrichtung der Reifen angewendet.</w:t>
      </w:r>
      <w:r w:rsidR="00A871BD">
        <w:t xml:space="preserve"> Soll anstatt zu beschleunigen gebremst werden, wird die maximale Motorkraft mit 1,5 multipliziert und entgegen der aktuellen Bewegungsrichtung angewendet. Dies hat den Hintergrund, dass Fahrzeuge in der Realität meist stärker bremsen, als beschleunigen können.</w:t>
      </w:r>
    </w:p>
    <w:p w14:paraId="13B7672B" w14:textId="77777777" w:rsidR="008A579B" w:rsidRDefault="00A871BD" w:rsidP="00051E0C">
      <w:pPr>
        <w:pStyle w:val="-OlWIRStandardtextEinzug-"/>
        <w:ind w:firstLine="0"/>
      </w:pPr>
      <w:r>
        <w:t>Es kann passieren, dass die Umgebungsdaten bei Simulationsbeginn bei einer bestimmten Netzwerkgewichtung als Folge haben, dass der Geschwindigkeitsfaktor nahezu null ist. In diesem Fall würde das Fahrzeug kaum beschleunigen und die Umgebungsdaten sich auch kaum ändern. So kann praktisch nicht untersucht werden, ob die Lenkeigenschaften des neuronalen Netzes im Gegensatz zum Geschwindigkeitsfaktor unter Umständen akzeptable Ergebnisse erzielen würden. Deshalb wird ein minimaler Geschwindigkeitsfaktor vorgegeben</w:t>
      </w:r>
      <w:r w:rsidR="008A579B">
        <w:t xml:space="preserve">. In der Simulation haben die Fahrzeuge eine Höchstgeschwindigkeit von 300 Kilometer pro Stunde; eine minimale Geschwindigkeit von 30 Kilometer pro Stunde erscheint akzeptabel. Aus diesem Grund wird der minimale Geschwindigkeitsfaktor auf 0,1 festgelegt. </w:t>
      </w:r>
      <w:r w:rsidR="008A579B">
        <w:lastRenderedPageBreak/>
        <w:t>Das bedeutet, dass selbst wenn das neuronale Netzwerk eigentlich null als aktuelle Zielgeschwindigkeit besitzt, das Fahrzeug trotzdem auf 30 km/h beschleunigt. So wird gewährleistet, dass auch bei suboptimaler Reaktion auf die Umgebung in Bezug zur Geschwindigkeit, trotzdem das Lenkverhalten untersucht werden kann. Diese Einschränkung hat zur Folge, dass besonders zu Beginn der Simulation bedeutend schneller brauchbare Ergebnisse erzielt werden. Intuitiv wird so zunächst vor allem das Lenkverhalten und erst anschließend die Geschwindigkeit optimiert.</w:t>
      </w:r>
    </w:p>
    <w:p w14:paraId="20E69E27" w14:textId="77777777" w:rsidR="00743BDB" w:rsidRDefault="008A579B" w:rsidP="00051E0C">
      <w:pPr>
        <w:pStyle w:val="-OlWIRStandardtextEinzug-"/>
        <w:ind w:firstLine="0"/>
      </w:pPr>
      <w:r>
        <w:t xml:space="preserve">Nachdem die physikalische Simulation der Reibung der Reifen und der </w:t>
      </w:r>
      <w:r w:rsidR="002431A0">
        <w:t xml:space="preserve">Geschwindigkeitsänderung erfolgt ist, wird nun als nächster Schritt das Lenken realisiert. Um </w:t>
      </w:r>
      <w:r w:rsidR="00743BDB">
        <w:t xml:space="preserve">das Drehen des Lenkrades zu simulieren, wird eine maximale Drehgeschwindigkeit eingeführt. Empirisch wurde der Wert 300 Grad pro Sekunde festgelegt. Wobei das Lenkradausrichtung eins zu eins der Reifenausrichtung entspricht: ein Grad Lenkradänderung bedeutet ein Grad Reifenausrichtungsänderung. Das neuronale Netzwerk gibt über das zweite Ausgabeneuron an, welche Auslenkung erzielt werden soll. Der Zielwinkel errechnet sich demnach über die Formel: </w:t>
      </w:r>
    </w:p>
    <w:p w14:paraId="7E668707" w14:textId="426D1EF0" w:rsidR="00A871BD" w:rsidRPr="00743BDB" w:rsidRDefault="00743BDB" w:rsidP="00051E0C">
      <w:pPr>
        <w:pStyle w:val="-OlWIRStandardtextEinzug-"/>
        <w:ind w:firstLine="0"/>
      </w:pPr>
      <m:oMathPara>
        <m:oMath>
          <m:r>
            <w:rPr>
              <w:rFonts w:ascii="Cambria Math" w:hAnsi="Cambria Math"/>
            </w:rPr>
            <m:t>Winkel=Faktor*Maxwinkel*Einschränkung</m:t>
          </m:r>
        </m:oMath>
      </m:oMathPara>
    </w:p>
    <w:p w14:paraId="3A58395F" w14:textId="77777777" w:rsidR="0054785D" w:rsidRDefault="00743BDB" w:rsidP="00051E0C">
      <w:pPr>
        <w:pStyle w:val="-OlWIRStandardtextEinzug-"/>
        <w:ind w:firstLine="0"/>
      </w:pPr>
      <w:r>
        <w:t>Der maximale Winkel beträgt zwölf Grad. Und somit können die Reifen eine Ausrichtung von -12 bis +12 Grad erreichen. Der E</w:t>
      </w:r>
      <w:r>
        <w:rPr>
          <w:i/>
        </w:rPr>
        <w:t>inschränkung</w:t>
      </w:r>
      <w:r>
        <w:t xml:space="preserve">-Faktor wird dynamisch berechnet und hängt von der aktuellen Geschwindigkeit des Fahrzeuges ab. Er liegt stets im Intervall </w:t>
      </w:r>
      <m:oMath>
        <m:d>
          <m:dPr>
            <m:begChr m:val="["/>
            <m:endChr m:val="]"/>
            <m:ctrlPr>
              <w:rPr>
                <w:rFonts w:ascii="Cambria Math" w:hAnsi="Cambria Math"/>
                <w:i/>
              </w:rPr>
            </m:ctrlPr>
          </m:dPr>
          <m:e>
            <m:r>
              <w:rPr>
                <w:rFonts w:ascii="Cambria Math" w:hAnsi="Cambria Math"/>
              </w:rPr>
              <m:t>0,1</m:t>
            </m:r>
          </m:e>
        </m:d>
      </m:oMath>
      <w:r>
        <w:t xml:space="preserve">. </w:t>
      </w:r>
      <w:r w:rsidR="00F973AA">
        <w:t xml:space="preserve">Die Motivation hinter diesem Faktor ist die Einschränkung der Lenkausrichtung bei hohen Geschwindigkeiten. Ansonsten wäre es möglich mit 300 km/h die engsten Kurven der Rennstrecke ohne Kontakt mit der Streckenbegrenzung zu </w:t>
      </w:r>
      <w:r w:rsidR="0054785D">
        <w:t>durch</w:t>
      </w:r>
      <w:r w:rsidR="00F973AA">
        <w:t xml:space="preserve">fahren. In der Realität </w:t>
      </w:r>
      <w:r w:rsidR="00C14BB1">
        <w:t>verhindert vor allem Haftungsverlust</w:t>
      </w:r>
      <w:r w:rsidR="0054785D">
        <w:t xml:space="preserve"> der Reifen</w:t>
      </w:r>
      <w:r w:rsidR="00C14BB1">
        <w:t xml:space="preserve"> und hohe Fliehkräfte ein solches Fahrverhalten.</w:t>
      </w:r>
      <w:r w:rsidR="0054785D">
        <w:t xml:space="preserve"> Durch den beschriebenen Faktor wird jedoch, mit weniger rechenintensiven Operationen, ein vergleichbares Ergebnis erzielt.</w:t>
      </w:r>
    </w:p>
    <w:p w14:paraId="27DC68B0" w14:textId="4C0D757F" w:rsidR="00743BDB" w:rsidRDefault="0054785D" w:rsidP="00051E0C">
      <w:pPr>
        <w:pStyle w:val="-OlWIRStandardtextEinzug-"/>
        <w:ind w:firstLine="0"/>
      </w:pPr>
      <w:r>
        <w:t xml:space="preserve">Anschließend wird die Differenz zwischen aktuellem Winkel der Vorderreifen und dem gewünschten Winkel berechnet. Falls diese Differenz größer als die maximal zulässige Winkeländerung ist sie entsprechend eingeschränkt und daraufhin min dem aktuellen Winkel der Reifen addiert. Das Ergebnis stellt die neue Winkelausrichtung dar und wird mittels der </w:t>
      </w:r>
      <w:r>
        <w:rPr>
          <w:i/>
        </w:rPr>
        <w:t>Joints</w:t>
      </w:r>
      <w:r>
        <w:t>, mit denen die Reifen an der Karosserie befestigt sind, eingestellt.</w:t>
      </w:r>
    </w:p>
    <w:p w14:paraId="1900A3F7" w14:textId="77777777" w:rsidR="00040594" w:rsidRDefault="00040594" w:rsidP="00051E0C">
      <w:pPr>
        <w:pStyle w:val="-OlWIRStandardtextEinzug-"/>
        <w:ind w:firstLine="0"/>
      </w:pPr>
      <w:r>
        <w:lastRenderedPageBreak/>
        <w:t xml:space="preserve">Als letzter Schritt wird allgemeine Reibung der Reifen und Luftwiderstand berechnet. Dazu wird eine Kraft auf die Karosserie angewendet, die entgegen der aktuellen Fahrtrichtung wirkt angewendet. Diese Kraft ist abhängig von der Geschwindigkeit. Je schneller sich das Fahrzeug bewegt, desto höher ist auch der Luftwiderstand. Nachdem alle physikalischen Berechnung durchgeführt beginnt der Ablauf von Neuem. </w:t>
      </w:r>
    </w:p>
    <w:p w14:paraId="1A8E3877" w14:textId="77777777" w:rsidR="002150D3" w:rsidRDefault="00040594" w:rsidP="00051E0C">
      <w:pPr>
        <w:pStyle w:val="-OlWIRStandardtextEinzug-"/>
        <w:ind w:firstLine="0"/>
      </w:pPr>
      <w:r>
        <w:t xml:space="preserve">Die Simulation läuft zyklisch ab. Bevor sie beginnt werden die Fahrzeuge auf die Startposition einer ausgewählten Rennstrecke platziert. Nach dem Start der Simulation werden immer wieder </w:t>
      </w:r>
      <w:r w:rsidR="00311599">
        <w:t>dieselben</w:t>
      </w:r>
      <w:r>
        <w:t xml:space="preserve"> Schritte ausgeführt.</w:t>
      </w:r>
      <w:r w:rsidR="00311599">
        <w:t xml:space="preserve"> Zunächst wird die Umgebung aus Sicht eines Fahrzeuges mittels der Sensoren erfasst. Diese Werte werden dann an das jeweilige künstliche neuronale Netz weitergegeben und die beiden Ausgabewerte berechnet. Der erste Wert wird nun in die Zielgeschwindigkeit umgerechnet der zweite Wert in die Zielausrichtung der Vorderreifen. Über die eben beschriebenen Verfahren werden diese Ergebnisse dann entsprechend in der physikalischen Simulation angewendet. Die Kräfte der Luft- und Reifenwiderstände werden berechnet ebenfalls berücksichtigt. Nachdem die Kräfte nun an den entsprechenden Komponenten der Simulation wirken, wird die </w:t>
      </w:r>
      <w:proofErr w:type="spellStart"/>
      <w:r w:rsidR="00311599">
        <w:rPr>
          <w:i/>
        </w:rPr>
        <w:t>Step</w:t>
      </w:r>
      <w:proofErr w:type="spellEnd"/>
      <w:r w:rsidR="00311599">
        <w:t>-Funktion aufgerufen und die Engine errechnet den neuen Zustand der Simulation. Nun wird wieder die Umgebung über die Sensoren erfasst de</w:t>
      </w:r>
      <w:r w:rsidR="002150D3">
        <w:t>r der Ablauf beginnt von vorne.</w:t>
      </w:r>
    </w:p>
    <w:p w14:paraId="3B6173FC" w14:textId="2D908F52" w:rsidR="00040594" w:rsidRDefault="00311599" w:rsidP="00051E0C">
      <w:pPr>
        <w:pStyle w:val="-OlWIRStandardtextEinzug-"/>
        <w:ind w:firstLine="0"/>
      </w:pPr>
      <w:r>
        <w:t>Falls jedoch das Fahrzeug mit einer Streckenbegrenzung kollidiert</w:t>
      </w:r>
      <w:r w:rsidR="002150D3">
        <w:t xml:space="preserve"> oder die Simulation länger als zwei Minuten läuft</w:t>
      </w:r>
      <w:r w:rsidR="002150D3">
        <w:rPr>
          <w:rStyle w:val="Funotenzeichen"/>
        </w:rPr>
        <w:footnoteReference w:id="7"/>
      </w:r>
      <w:r>
        <w:t xml:space="preserve"> wird die Simulation</w:t>
      </w:r>
      <w:r w:rsidR="002150D3">
        <w:t xml:space="preserve"> für dieses Fahrzeug</w:t>
      </w:r>
      <w:r>
        <w:t xml:space="preserve"> abgebrochen und das Fahrverhalten wird bis zu diesem Punkt bewertet. Dies geschieht über die zurückgelegte Strecke. Um zu messen wie viele Meter das Auto tatsächlich auf der Rennstrecke zurückgelegt hat, werden in regelmäßigen Abständen Sensorlinien auf der Strecke platziert. Beim Überfahren wird die Kollision registriert und ein Zähler inkrementiert. In der Simulation werden diese Sensoren alle zehn Meter angebracht. Bei einer Streckenlänge von einem Kilometer entspricht das </w:t>
      </w:r>
      <w:r w:rsidR="00EA624D">
        <w:t xml:space="preserve">genau hundert Sensoren. Soll das Fahrverhalten nun bewertet werden wird der Wert der Zählvariable durch die Gesamtzahl aller Sensoren auf der Strecke dividiert. Dies hat den Hintergrund, dass die Bewertung von verschiedenen Strecken vergleichbar sein soll. Schafft ein Fahrzeug auf einer Strecke eine vollständige </w:t>
      </w:r>
      <w:r w:rsidR="00EA624D">
        <w:lastRenderedPageBreak/>
        <w:t>Runde und auf einer anderen Strecke ebenso, dann sollte auch die Bewertung gleich sein. Würde die Zählvariable direkt als Bewertung verwendet werden, würden bei längeren Strecken die Bewertung stark von der bei kürzeren Strecken abweichen. Verschiedene Strecken sind unterschiedlich schwierig zu durchfahren, aber so kann trotzdem immer erkannt werden, wenn eine komplette Runde gefahren wurde; nämlich genau dann wenn die Bewertung größer/gleich eins ist.</w:t>
      </w:r>
    </w:p>
    <w:p w14:paraId="4091B0A8" w14:textId="278ED3B6" w:rsidR="0054785D" w:rsidRPr="00743BDB" w:rsidRDefault="002150D3" w:rsidP="00051E0C">
      <w:pPr>
        <w:pStyle w:val="-OlWIRStandardtextEinzug-"/>
        <w:ind w:firstLine="0"/>
      </w:pPr>
      <w:r>
        <w:t>Kam es bei allen Fahrzeugen zu einer Kollision oder sind zwei Minuten in der Simulation verstrichen</w:t>
      </w:r>
      <w:r w:rsidR="00893917">
        <w:t xml:space="preserve">, </w:t>
      </w:r>
      <w:r>
        <w:t>werden die künstlichen neuronalen Netze anhand ihrer erreichten Bewertung sortiert.</w:t>
      </w:r>
      <w:r w:rsidR="00893917">
        <w:t xml:space="preserve"> </w:t>
      </w:r>
      <w:r>
        <w:t xml:space="preserve">Die besten neuronalen Netze werden unverändert in den nächsten Simulationsablauf übernommen. </w:t>
      </w:r>
      <w:r w:rsidR="00893917">
        <w:t xml:space="preserve">Die verbleibenden Plätze werden mit einer gewichteten Zufallsauswahl festgelegt. Die Bewertungen aller Netze werden addiert. Anschließend wird eine Zufallsvariable zwischen null und dem errechneten Wert generiert. Nun werden die Bewertungen von dem besten Netz zu dem schlechtesten nach und nach überprüft. Ist die aktuelle Bewertung addiert mit allen bereits überprüften Bewertungen größer als die generierte Zufallszahl, dann wird das aktuelle neuronale Netz in die nächste Simulationsiteration übernommen. Dieses Verfahren ist unter dem Namen </w:t>
      </w:r>
      <w:r w:rsidR="00893917">
        <w:rPr>
          <w:i/>
        </w:rPr>
        <w:t>Roulette-</w:t>
      </w:r>
      <w:proofErr w:type="spellStart"/>
      <w:r w:rsidR="00893917">
        <w:rPr>
          <w:i/>
        </w:rPr>
        <w:t>Selection</w:t>
      </w:r>
      <w:proofErr w:type="spellEnd"/>
      <w:r w:rsidR="00893917">
        <w:t xml:space="preserve"> bekannt und stellt ein Selektionsverfahren aus dem Themengebiet der evolutionären Algorithmen dar. Der Vorteil bei dieser Selektionsvariante in dieser Situation ist, dass auch neuronale Netze ausgewählt werden die unter Umständen zwar keine unmittelbar hohe Bewertung erreicht haben, aber eventuell nur sehr knapp eine bedeutend höhere Bewertung verfehlt haben, indem sie vielleicht nur eine Kurve am Anfang der Strecke ein wenig zu eng durchfahren haben. Das berücksichtigen solcher Netze erlaubt eine größere genetische Diversität in der Population und so eine Vielzahl verschiedener Ansätze für das optimale Fahrverhalten. Außerdem werden so lokale Optima vermieden, da </w:t>
      </w:r>
      <w:r w:rsidR="00C16B84">
        <w:t xml:space="preserve">Kandidaten einer größeren </w:t>
      </w:r>
      <w:r w:rsidR="00C16B84" w:rsidRPr="00C16B84">
        <w:rPr>
          <w:i/>
        </w:rPr>
        <w:t>Fläche</w:t>
      </w:r>
      <w:r w:rsidR="00C16B84">
        <w:t xml:space="preserve"> des</w:t>
      </w:r>
      <w:r w:rsidR="00893917">
        <w:t xml:space="preserve"> </w:t>
      </w:r>
      <w:r w:rsidR="00C16B84">
        <w:t>Lösungsraums berücksichtigt werden.</w:t>
      </w:r>
      <w:bookmarkStart w:id="15" w:name="_GoBack"/>
      <w:bookmarkEnd w:id="15"/>
    </w:p>
    <w:p w14:paraId="1DFF242A" w14:textId="77777777" w:rsidR="00743BDB" w:rsidRPr="00743BDB" w:rsidRDefault="00743BDB" w:rsidP="00051E0C">
      <w:pPr>
        <w:pStyle w:val="-OlWIRStandardtextEinzug-"/>
        <w:ind w:firstLine="0"/>
      </w:pPr>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8"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30"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7CA74" w14:textId="77777777" w:rsidR="00505691" w:rsidRDefault="00505691">
      <w:r>
        <w:separator/>
      </w:r>
    </w:p>
  </w:endnote>
  <w:endnote w:type="continuationSeparator" w:id="0">
    <w:p w14:paraId="508BEBD8" w14:textId="77777777" w:rsidR="00505691" w:rsidRDefault="0050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893917" w:rsidRDefault="00893917">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893917" w:rsidRDefault="00893917"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893917" w:rsidRDefault="00893917">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893917" w:rsidRDefault="00893917"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893917" w:rsidRDefault="00893917"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B7D907" w14:textId="77777777" w:rsidR="00505691" w:rsidRDefault="00505691">
      <w:r>
        <w:separator/>
      </w:r>
    </w:p>
  </w:footnote>
  <w:footnote w:type="continuationSeparator" w:id="0">
    <w:p w14:paraId="04D70DE0" w14:textId="77777777" w:rsidR="00505691" w:rsidRDefault="00505691">
      <w:r>
        <w:continuationSeparator/>
      </w:r>
    </w:p>
  </w:footnote>
  <w:footnote w:id="1">
    <w:p w14:paraId="64AE207F" w14:textId="77777777" w:rsidR="00893917" w:rsidRDefault="00893917"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893917" w:rsidRDefault="00893917" w:rsidP="00CF6928">
      <w:pPr>
        <w:pStyle w:val="Funotentext"/>
      </w:pPr>
      <w:r>
        <w:rPr>
          <w:rStyle w:val="Funotenzeichen"/>
        </w:rPr>
        <w:footnoteRef/>
      </w:r>
      <w:r>
        <w:t xml:space="preserve"> </w:t>
      </w:r>
      <w:r w:rsidRPr="00CF6928">
        <w:t>(-0,9, 1,5), (0,9, 1,5), (-0,9, -1,8), (0,9, -1,8)</w:t>
      </w:r>
    </w:p>
  </w:footnote>
  <w:footnote w:id="3">
    <w:p w14:paraId="0ECDE81C" w14:textId="0ED0D675" w:rsidR="00893917" w:rsidRDefault="00893917" w:rsidP="000F5F30">
      <w:pPr>
        <w:pStyle w:val="Funotentext"/>
      </w:pPr>
      <w:r>
        <w:rPr>
          <w:rStyle w:val="Funotenzeichen"/>
        </w:rPr>
        <w:footnoteRef/>
      </w:r>
      <w:r>
        <w:t xml:space="preserve"> (0,1.675)</w:t>
      </w:r>
    </w:p>
  </w:footnote>
  <w:footnote w:id="4">
    <w:p w14:paraId="166530C7" w14:textId="07B420B2" w:rsidR="00893917" w:rsidRDefault="00893917">
      <w:pPr>
        <w:pStyle w:val="Funotentext"/>
      </w:pPr>
      <w:r>
        <w:rPr>
          <w:rStyle w:val="Funotenzeichen"/>
        </w:rPr>
        <w:footnoteRef/>
      </w:r>
      <w:r>
        <w:t xml:space="preserve"> Relativ zur Fahrrichtung: </w:t>
      </w:r>
      <w:r w:rsidRPr="000F0B32">
        <w:t>-40</w:t>
      </w:r>
      <w:r>
        <w:t>°</w:t>
      </w:r>
      <w:r w:rsidRPr="000F0B32">
        <w:t>, -20</w:t>
      </w:r>
      <w:r>
        <w:t>°</w:t>
      </w:r>
      <w:r w:rsidRPr="000F0B32">
        <w:t>, -4</w:t>
      </w:r>
      <w:r>
        <w:t>°</w:t>
      </w:r>
      <w:r w:rsidRPr="000F0B32">
        <w:t>, 4</w:t>
      </w:r>
      <w:r>
        <w:t>°</w:t>
      </w:r>
      <w:r w:rsidRPr="000F0B32">
        <w:t>, 20</w:t>
      </w:r>
      <w:r>
        <w:t>°</w:t>
      </w:r>
      <w:r w:rsidRPr="000F0B32">
        <w:t>, 40</w:t>
      </w:r>
      <w:r>
        <w:t>°</w:t>
      </w:r>
    </w:p>
  </w:footnote>
  <w:footnote w:id="5">
    <w:p w14:paraId="5CB0179C" w14:textId="77777777" w:rsidR="00893917" w:rsidRDefault="00893917" w:rsidP="00256E8C">
      <w:pPr>
        <w:pStyle w:val="Funotentext"/>
      </w:pPr>
      <w:r>
        <w:rPr>
          <w:rStyle w:val="Funotenzeichen"/>
        </w:rPr>
        <w:footnoteRef/>
      </w:r>
      <w:r>
        <w:t xml:space="preserve"> </w:t>
      </w:r>
      <w:proofErr w:type="spellStart"/>
      <w:r w:rsidRPr="00174FDF">
        <w:rPr>
          <w:i/>
        </w:rPr>
        <w:t>Dot</w:t>
      </w:r>
      <w:proofErr w:type="spellEnd"/>
      <w:r>
        <w:t xml:space="preserve"> ist dabei das Skalarprodukt zweier Vektoren. Sowohl der Normalvektor als auch der Geschwindigkeitsvektor können von der </w:t>
      </w:r>
      <w:proofErr w:type="spellStart"/>
      <w:r>
        <w:t>Physikengine</w:t>
      </w:r>
      <w:proofErr w:type="spellEnd"/>
      <w:r>
        <w:t xml:space="preserve"> erfragt werden.</w:t>
      </w:r>
    </w:p>
  </w:footnote>
  <w:footnote w:id="6">
    <w:p w14:paraId="278363E1" w14:textId="77D168E8" w:rsidR="00893917" w:rsidRDefault="00893917">
      <w:pPr>
        <w:pStyle w:val="Funotentext"/>
      </w:pPr>
      <w:r>
        <w:rPr>
          <w:rStyle w:val="Funotenzeichen"/>
        </w:rPr>
        <w:footnoteRef/>
      </w:r>
      <w:r>
        <w:t xml:space="preserve"> Die Trägheitseigenschaft eines Objekts wird von der </w:t>
      </w:r>
      <w:proofErr w:type="spellStart"/>
      <w:r>
        <w:t>Physikengine</w:t>
      </w:r>
      <w:proofErr w:type="spellEnd"/>
      <w:r>
        <w:t xml:space="preserve"> festgelegt und kann ausgelesen werden.</w:t>
      </w:r>
    </w:p>
  </w:footnote>
  <w:footnote w:id="7">
    <w:p w14:paraId="1DD6F7AF" w14:textId="0D712596" w:rsidR="00893917" w:rsidRDefault="00893917">
      <w:pPr>
        <w:pStyle w:val="Funotentext"/>
      </w:pPr>
      <w:r>
        <w:rPr>
          <w:rStyle w:val="Funotenzeichen"/>
        </w:rPr>
        <w:footnoteRef/>
      </w:r>
      <w:r>
        <w:t xml:space="preserve"> </w:t>
      </w:r>
      <w:r w:rsidRPr="002150D3">
        <w:t>zur Erinnerung: ein Simulations</w:t>
      </w:r>
      <w:r>
        <w:t>schritt wird immer 100 Millisekunden weitergerechnet, unabhängig davon wie viel Zeit für die Berechnung wirklich vergangen ist. Diese zwei Minuten beziehen sich also nicht auf echte zwei Minuten, sondern auf die Zeit der Simulation, die in aller Regel bedeutend schneller vergeht als die reale Zeit. Eine äquivalente alternative Darstellung wäre, dass die Simulation immer höchstens 1200 Iterationen besitzt.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893917" w:rsidRDefault="00893917"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11586F0"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C16B84">
      <w:rPr>
        <w:rStyle w:val="Seitenzahl"/>
        <w:noProof/>
      </w:rPr>
      <w:t>II</w:t>
    </w:r>
    <w:r>
      <w:rPr>
        <w:rStyle w:val="Seitenzahl"/>
      </w:rPr>
      <w:fldChar w:fldCharType="end"/>
    </w:r>
  </w:p>
  <w:p w14:paraId="199B7980" w14:textId="77777777" w:rsidR="00893917" w:rsidRPr="00416E84" w:rsidRDefault="00893917"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893917" w:rsidRDefault="0089391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799CEEA0"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C16B84">
      <w:rPr>
        <w:rStyle w:val="Seitenzahl"/>
        <w:noProof/>
      </w:rPr>
      <w:t>32</w:t>
    </w:r>
    <w:r>
      <w:rPr>
        <w:rStyle w:val="Seitenzahl"/>
      </w:rPr>
      <w:fldChar w:fldCharType="end"/>
    </w:r>
  </w:p>
  <w:p w14:paraId="7810C4B9" w14:textId="77777777" w:rsidR="00893917" w:rsidRDefault="00893917"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893917" w:rsidRDefault="00893917"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893917" w:rsidRDefault="00893917"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326FA"/>
    <w:rsid w:val="00040594"/>
    <w:rsid w:val="00042876"/>
    <w:rsid w:val="00051E0C"/>
    <w:rsid w:val="00054764"/>
    <w:rsid w:val="00094526"/>
    <w:rsid w:val="000A3120"/>
    <w:rsid w:val="000B368D"/>
    <w:rsid w:val="000C0AF2"/>
    <w:rsid w:val="000C2B94"/>
    <w:rsid w:val="000C4E15"/>
    <w:rsid w:val="000D3B5B"/>
    <w:rsid w:val="000F0B32"/>
    <w:rsid w:val="000F5F30"/>
    <w:rsid w:val="00143EF4"/>
    <w:rsid w:val="00156793"/>
    <w:rsid w:val="001643AD"/>
    <w:rsid w:val="00174FDF"/>
    <w:rsid w:val="001D0798"/>
    <w:rsid w:val="001E3B9D"/>
    <w:rsid w:val="001F0A18"/>
    <w:rsid w:val="001F28C8"/>
    <w:rsid w:val="002017E5"/>
    <w:rsid w:val="00207AEB"/>
    <w:rsid w:val="002138BD"/>
    <w:rsid w:val="002150D3"/>
    <w:rsid w:val="00231B1A"/>
    <w:rsid w:val="002431A0"/>
    <w:rsid w:val="00256E8C"/>
    <w:rsid w:val="002806B8"/>
    <w:rsid w:val="00287C71"/>
    <w:rsid w:val="002A3A3F"/>
    <w:rsid w:val="002B1BCA"/>
    <w:rsid w:val="002C18A7"/>
    <w:rsid w:val="002C3644"/>
    <w:rsid w:val="002D2EB5"/>
    <w:rsid w:val="002D4828"/>
    <w:rsid w:val="00311599"/>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05691"/>
    <w:rsid w:val="00510D3E"/>
    <w:rsid w:val="0053330F"/>
    <w:rsid w:val="00534DAF"/>
    <w:rsid w:val="00545E06"/>
    <w:rsid w:val="0054785D"/>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10736"/>
    <w:rsid w:val="007415EF"/>
    <w:rsid w:val="00741EF2"/>
    <w:rsid w:val="00743BDB"/>
    <w:rsid w:val="0079268B"/>
    <w:rsid w:val="007A6A01"/>
    <w:rsid w:val="007A78BC"/>
    <w:rsid w:val="007B0664"/>
    <w:rsid w:val="007C1174"/>
    <w:rsid w:val="007C1C80"/>
    <w:rsid w:val="007D244C"/>
    <w:rsid w:val="007F3D41"/>
    <w:rsid w:val="00817168"/>
    <w:rsid w:val="00827F20"/>
    <w:rsid w:val="00840505"/>
    <w:rsid w:val="008520B4"/>
    <w:rsid w:val="008733E0"/>
    <w:rsid w:val="00875DFA"/>
    <w:rsid w:val="008826C0"/>
    <w:rsid w:val="00885187"/>
    <w:rsid w:val="00893917"/>
    <w:rsid w:val="008A38FB"/>
    <w:rsid w:val="008A42B1"/>
    <w:rsid w:val="008A432C"/>
    <w:rsid w:val="008A579B"/>
    <w:rsid w:val="008C406C"/>
    <w:rsid w:val="008D03CB"/>
    <w:rsid w:val="008D1D40"/>
    <w:rsid w:val="008D1E44"/>
    <w:rsid w:val="008D3058"/>
    <w:rsid w:val="008F0B0A"/>
    <w:rsid w:val="009179E2"/>
    <w:rsid w:val="009230C1"/>
    <w:rsid w:val="00932801"/>
    <w:rsid w:val="00943CF8"/>
    <w:rsid w:val="00963037"/>
    <w:rsid w:val="00967532"/>
    <w:rsid w:val="00967F66"/>
    <w:rsid w:val="00973544"/>
    <w:rsid w:val="0099105B"/>
    <w:rsid w:val="00996D90"/>
    <w:rsid w:val="00997BD1"/>
    <w:rsid w:val="009B328A"/>
    <w:rsid w:val="009C28D5"/>
    <w:rsid w:val="009C5379"/>
    <w:rsid w:val="009C7238"/>
    <w:rsid w:val="009D1B2E"/>
    <w:rsid w:val="009E0A38"/>
    <w:rsid w:val="009E6929"/>
    <w:rsid w:val="00A049E5"/>
    <w:rsid w:val="00A30E6B"/>
    <w:rsid w:val="00A3226C"/>
    <w:rsid w:val="00A53BDE"/>
    <w:rsid w:val="00A845E6"/>
    <w:rsid w:val="00A871BD"/>
    <w:rsid w:val="00A92360"/>
    <w:rsid w:val="00A963E9"/>
    <w:rsid w:val="00AD4DE2"/>
    <w:rsid w:val="00B00CB8"/>
    <w:rsid w:val="00B02FB1"/>
    <w:rsid w:val="00B163C9"/>
    <w:rsid w:val="00B22A13"/>
    <w:rsid w:val="00B32EA7"/>
    <w:rsid w:val="00B53582"/>
    <w:rsid w:val="00B62329"/>
    <w:rsid w:val="00B659D2"/>
    <w:rsid w:val="00B94356"/>
    <w:rsid w:val="00BD26DF"/>
    <w:rsid w:val="00BD4929"/>
    <w:rsid w:val="00BD6835"/>
    <w:rsid w:val="00BF55C8"/>
    <w:rsid w:val="00BF6F78"/>
    <w:rsid w:val="00C12AFE"/>
    <w:rsid w:val="00C13780"/>
    <w:rsid w:val="00C14BB1"/>
    <w:rsid w:val="00C16B84"/>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DF403B"/>
    <w:rsid w:val="00E14D01"/>
    <w:rsid w:val="00E31FF6"/>
    <w:rsid w:val="00E36BCF"/>
    <w:rsid w:val="00E37EFE"/>
    <w:rsid w:val="00E60756"/>
    <w:rsid w:val="00E60C23"/>
    <w:rsid w:val="00E672FA"/>
    <w:rsid w:val="00E82EBD"/>
    <w:rsid w:val="00EA624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973AA"/>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hyperlink" Target="http://www.uwgb.edu/dutchs/usefuldata/ConvertUTMNoOZ.HT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5A2D2004-8AC4-458C-B8BD-73C9707C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8151</Words>
  <Characters>51358</Characters>
  <Application>Microsoft Office Word</Application>
  <DocSecurity>0</DocSecurity>
  <Lines>427</Lines>
  <Paragraphs>118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26</cp:revision>
  <cp:lastPrinted>2016-06-01T17:17:00Z</cp:lastPrinted>
  <dcterms:created xsi:type="dcterms:W3CDTF">2016-06-10T16:30:00Z</dcterms:created>
  <dcterms:modified xsi:type="dcterms:W3CDTF">2016-07-22T16:00:00Z</dcterms:modified>
</cp:coreProperties>
</file>