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r>
        <w:t>Eiki Luis Yamashiro</w:t>
      </w:r>
    </w:p>
    <w:p w14:paraId="6F7C97B4" w14:textId="184E99F7" w:rsidR="006459BF" w:rsidRDefault="006459BF" w:rsidP="00280C34">
      <w:pPr>
        <w:ind w:firstLine="0"/>
        <w:jc w:val="center"/>
      </w:pPr>
      <w:r>
        <w:t>Rafael Zanfolin</w:t>
      </w:r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Miagava</w:t>
      </w:r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AC07D7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AC07D7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AC07D7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AC07D7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AC07D7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AC07D7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AC07D7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AC07D7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AC07D7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AC07D7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AC07D7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D65494" w14:textId="2647ABEE" w:rsidR="00DD7141" w:rsidRPr="008D5064" w:rsidRDefault="00AF06DF" w:rsidP="00DD7141">
      <w:pPr>
        <w:pStyle w:val="Ttulo1"/>
        <w:rPr>
          <w:highlight w:val="cyan"/>
        </w:rPr>
      </w:pPr>
      <w:bookmarkStart w:id="0" w:name="_Toc33000096"/>
      <w:r w:rsidRPr="008D5064">
        <w:rPr>
          <w:highlight w:val="cyan"/>
        </w:rPr>
        <w:lastRenderedPageBreak/>
        <w:t>Introdução</w:t>
      </w:r>
      <w:bookmarkEnd w:id="0"/>
    </w:p>
    <w:p w14:paraId="269B8B8D" w14:textId="1605335B" w:rsidR="00037BC5" w:rsidRDefault="00037BC5" w:rsidP="00037BC5">
      <w:r w:rsidRPr="008D5064">
        <w:rPr>
          <w:highlight w:val="cyan"/>
        </w:rPr>
        <w:t>No LB2 – Estudo de caso: metais, cada grupo de alunos recebeu três metais diferentes, o aço AISI 1020, o aço AISI 1045 e o Alumínio 6351 T6. O problema proposto para o grupo de alunos foi a identificação de cada amostra através dos resultados do ensaio de dureza (Rockwell), do ensaio de tração e a análise metalográfica das amostras.</w:t>
      </w:r>
    </w:p>
    <w:p w14:paraId="7BEA5F36" w14:textId="77777777" w:rsidR="00037BC5" w:rsidRPr="00037BC5" w:rsidRDefault="00037BC5" w:rsidP="00037BC5"/>
    <w:p w14:paraId="0AA0452E" w14:textId="10D9583C" w:rsidR="00DD7141" w:rsidRPr="008D5064" w:rsidRDefault="007434B4" w:rsidP="00AF06DF">
      <w:pPr>
        <w:pStyle w:val="Ttulo1"/>
        <w:rPr>
          <w:highlight w:val="cyan"/>
        </w:rPr>
      </w:pPr>
      <w:bookmarkStart w:id="1" w:name="_Toc33000097"/>
      <w:r w:rsidRPr="008D5064">
        <w:rPr>
          <w:highlight w:val="cyan"/>
        </w:rPr>
        <w:t>Revisão bibliográfica</w:t>
      </w:r>
      <w:bookmarkEnd w:id="1"/>
    </w:p>
    <w:p w14:paraId="5F0437F0" w14:textId="3291BF41" w:rsidR="007434B4" w:rsidRPr="008D5064" w:rsidRDefault="00037BC5" w:rsidP="007434B4">
      <w:pPr>
        <w:pStyle w:val="Ttulo2"/>
        <w:rPr>
          <w:highlight w:val="cyan"/>
        </w:rPr>
      </w:pPr>
      <w:r w:rsidRPr="008D5064">
        <w:rPr>
          <w:highlight w:val="cyan"/>
        </w:rPr>
        <w:t>Tenacidade</w:t>
      </w:r>
    </w:p>
    <w:p w14:paraId="1C62DC8F" w14:textId="0CF22DF4" w:rsidR="00037BC5" w:rsidRPr="008D5064" w:rsidRDefault="00037BC5" w:rsidP="00037BC5">
      <w:pPr>
        <w:rPr>
          <w:highlight w:val="cyan"/>
        </w:rPr>
      </w:pPr>
      <w:r w:rsidRPr="008D5064">
        <w:rPr>
          <w:highlight w:val="cyan"/>
        </w:rPr>
        <w:t>Mede a capacidade do material de absorver energia antes de romper por impacto.</w:t>
      </w:r>
    </w:p>
    <w:p w14:paraId="3B191FBB" w14:textId="7FFD6D18" w:rsidR="007434B4" w:rsidRPr="008D5064" w:rsidRDefault="00037BC5" w:rsidP="009811EC">
      <w:pPr>
        <w:pStyle w:val="Ttulo2"/>
        <w:rPr>
          <w:highlight w:val="cyan"/>
        </w:rPr>
      </w:pPr>
      <w:r w:rsidRPr="008D5064">
        <w:rPr>
          <w:highlight w:val="cyan"/>
        </w:rPr>
        <w:t>Módulo de Elasticidade</w:t>
      </w:r>
    </w:p>
    <w:p w14:paraId="452A0F65" w14:textId="01141293" w:rsidR="009811EC" w:rsidRPr="008D5064" w:rsidRDefault="00037BC5" w:rsidP="009811EC">
      <w:pPr>
        <w:rPr>
          <w:highlight w:val="cyan"/>
        </w:rPr>
      </w:pPr>
      <w:r w:rsidRPr="008D5064">
        <w:rPr>
          <w:highlight w:val="cyan"/>
        </w:rPr>
        <w:t>O módulo de elasticidade, ou módulo de Young, é a razão entre a tensão e a deformação elástica, indicando a rigidez do material (em GPA).</w:t>
      </w:r>
    </w:p>
    <w:p w14:paraId="7A194360" w14:textId="3B1D1A5A" w:rsidR="00037BC5" w:rsidRPr="008D5064" w:rsidRDefault="008D5064" w:rsidP="008D5064">
      <w:pPr>
        <w:pStyle w:val="Ttulo2"/>
        <w:rPr>
          <w:highlight w:val="cyan"/>
        </w:rPr>
      </w:pPr>
      <w:r w:rsidRPr="008D5064">
        <w:rPr>
          <w:highlight w:val="cyan"/>
        </w:rPr>
        <w:t>Limite de Escoamento</w:t>
      </w:r>
    </w:p>
    <w:p w14:paraId="4B84A790" w14:textId="59575E26" w:rsidR="008D5064" w:rsidRPr="008D5064" w:rsidRDefault="008D5064" w:rsidP="008D5064">
      <w:pPr>
        <w:ind w:left="567" w:firstLine="0"/>
        <w:rPr>
          <w:rFonts w:cstheme="minorHAnsi"/>
          <w:szCs w:val="24"/>
          <w:highlight w:val="cyan"/>
        </w:rPr>
      </w:pPr>
      <w:r w:rsidRPr="008D5064">
        <w:rPr>
          <w:rFonts w:cstheme="minorHAnsi"/>
          <w:szCs w:val="24"/>
          <w:highlight w:val="cyan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8D5064" w:rsidRDefault="008D5064" w:rsidP="008D5064">
      <w:pPr>
        <w:ind w:firstLine="0"/>
        <w:rPr>
          <w:rFonts w:asciiTheme="majorHAnsi" w:hAnsiTheme="majorHAnsi" w:cstheme="majorHAnsi"/>
          <w:sz w:val="26"/>
          <w:szCs w:val="26"/>
          <w:highlight w:val="cyan"/>
        </w:rPr>
      </w:pPr>
      <w:r w:rsidRPr="008D5064">
        <w:rPr>
          <w:rFonts w:asciiTheme="majorHAnsi" w:hAnsiTheme="majorHAnsi" w:cstheme="majorHAnsi"/>
          <w:sz w:val="26"/>
          <w:szCs w:val="26"/>
          <w:highlight w:val="cyan"/>
        </w:rPr>
        <w:t>2.4 Limite de Resistência</w:t>
      </w:r>
    </w:p>
    <w:p w14:paraId="744403A4" w14:textId="1B7D95D7" w:rsidR="008D5064" w:rsidRDefault="008D5064" w:rsidP="009811EC">
      <w:pPr>
        <w:rPr>
          <w:highlight w:val="cyan"/>
        </w:rPr>
      </w:pPr>
      <w:r w:rsidRPr="008D5064">
        <w:rPr>
          <w:highlight w:val="cyan"/>
        </w:rPr>
        <w:t>O limite de resistência é a tensão máxima que o corpo de prova suporta, ou seja, indica a resistência do material.</w:t>
      </w:r>
    </w:p>
    <w:p w14:paraId="3BEA0996" w14:textId="20979358" w:rsidR="0004727B" w:rsidRDefault="0004727B" w:rsidP="0004727B">
      <w:pPr>
        <w:pStyle w:val="Ttulo2"/>
        <w:rPr>
          <w:highlight w:val="cyan"/>
        </w:rPr>
      </w:pPr>
      <w:r>
        <w:rPr>
          <w:highlight w:val="cyan"/>
        </w:rPr>
        <w:t>Ductibilidade</w:t>
      </w:r>
    </w:p>
    <w:p w14:paraId="37DC7C41" w14:textId="603A9118" w:rsidR="0004727B" w:rsidRPr="008D5064" w:rsidRDefault="0004727B" w:rsidP="0004727B">
      <w:pPr>
        <w:ind w:left="432" w:firstLine="0"/>
        <w:rPr>
          <w:highlight w:val="cyan"/>
        </w:rPr>
      </w:pPr>
      <w:r>
        <w:rPr>
          <w:highlight w:val="cyan"/>
        </w:rPr>
        <w:t>A ductibilidade é a resistência que um material possui à uma pressão concentrada em um determinado ponto.</w:t>
      </w:r>
    </w:p>
    <w:p w14:paraId="1DA45C62" w14:textId="4578D885" w:rsidR="009811EC" w:rsidRDefault="009811EC" w:rsidP="009811EC">
      <w:pPr>
        <w:pStyle w:val="Ttulo1"/>
      </w:pPr>
      <w:bookmarkStart w:id="2" w:name="_Toc33000100"/>
      <w:r>
        <w:t>Procedimentos</w:t>
      </w:r>
      <w:bookmarkEnd w:id="2"/>
    </w:p>
    <w:p w14:paraId="505C608A" w14:textId="636D5276" w:rsidR="009811EC" w:rsidRPr="008C1E0D" w:rsidRDefault="008D5064" w:rsidP="009811EC">
      <w:pPr>
        <w:pStyle w:val="Ttulo2"/>
        <w:rPr>
          <w:highlight w:val="cyan"/>
        </w:rPr>
      </w:pPr>
      <w:r w:rsidRPr="008C1E0D">
        <w:rPr>
          <w:highlight w:val="cyan"/>
        </w:rPr>
        <w:t>Ensaio de Dureza</w:t>
      </w:r>
    </w:p>
    <w:p w14:paraId="740156F9" w14:textId="0520D597" w:rsidR="008C1E0D" w:rsidRPr="008C1E0D" w:rsidRDefault="008C1E0D" w:rsidP="008C1E0D">
      <w:r w:rsidRPr="008C1E0D">
        <w:rPr>
          <w:highlight w:val="cyan"/>
        </w:rPr>
        <w:t>Entre tantos ensaios existentes para medir-se a dureza do material, o ensaio Rockwell foi escolhido</w:t>
      </w:r>
    </w:p>
    <w:p w14:paraId="72464B62" w14:textId="5917368A" w:rsidR="009811EC" w:rsidRPr="00DB3D34" w:rsidRDefault="008C1E0D" w:rsidP="009811EC">
      <w:pPr>
        <w:pStyle w:val="Ttulo2"/>
        <w:rPr>
          <w:highlight w:val="cyan"/>
        </w:rPr>
      </w:pPr>
      <w:r w:rsidRPr="00DB3D34">
        <w:rPr>
          <w:highlight w:val="cyan"/>
        </w:rPr>
        <w:lastRenderedPageBreak/>
        <w:t>Ensaio de Tração</w:t>
      </w:r>
    </w:p>
    <w:p w14:paraId="6DDA1F66" w14:textId="77777777" w:rsidR="0004727B" w:rsidRDefault="0004727B" w:rsidP="0004727B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Definição:</w:t>
      </w:r>
    </w:p>
    <w:p w14:paraId="40C0D74F" w14:textId="197F069A" w:rsidR="008C1E0D" w:rsidRDefault="008C1E0D" w:rsidP="0004727B">
      <w:pPr>
        <w:pStyle w:val="PargrafodaLista"/>
        <w:ind w:left="1286" w:firstLine="0"/>
        <w:rPr>
          <w:highlight w:val="cyan"/>
        </w:rPr>
      </w:pPr>
      <w:r w:rsidRPr="0004727B">
        <w:rPr>
          <w:highlight w:val="cyan"/>
        </w:rPr>
        <w:t>O ensaio de tração consiste em fixar o corpo de prova pelas extremidades e aplicar uma força de modo a alonga-lo até a ruptura.</w:t>
      </w:r>
      <w:r w:rsidR="0004727B">
        <w:rPr>
          <w:highlight w:val="cyan"/>
        </w:rPr>
        <w:t xml:space="preserve"> </w:t>
      </w:r>
      <w:r w:rsidRPr="00DB3D34">
        <w:rPr>
          <w:highlight w:val="cyan"/>
        </w:rPr>
        <w:t>As informações fornecidas pelo ensaio são: o módulo de elasticidade, o limite de escoamento, o limite de resistência e a tenacidade.</w:t>
      </w:r>
    </w:p>
    <w:p w14:paraId="18BBD734" w14:textId="53D80F2E" w:rsidR="0004727B" w:rsidRDefault="0004727B" w:rsidP="0004727B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Medição</w:t>
      </w:r>
      <w:r w:rsidR="00CA2E46">
        <w:rPr>
          <w:highlight w:val="cyan"/>
        </w:rPr>
        <w:t xml:space="preserve"> e Cálculo da Ductibilidade</w:t>
      </w:r>
      <w:r>
        <w:rPr>
          <w:highlight w:val="cyan"/>
        </w:rPr>
        <w:t>:</w:t>
      </w:r>
    </w:p>
    <w:p w14:paraId="2103A5C0" w14:textId="56871EF7" w:rsidR="008C1E0D" w:rsidRPr="0004727B" w:rsidRDefault="008C1E0D" w:rsidP="0004727B">
      <w:pPr>
        <w:pStyle w:val="PargrafodaLista"/>
        <w:ind w:left="1286" w:firstLine="0"/>
        <w:rPr>
          <w:highlight w:val="cyan"/>
        </w:rPr>
      </w:pPr>
      <w:r w:rsidRPr="0004727B">
        <w:rPr>
          <w:highlight w:val="cyan"/>
        </w:rPr>
        <w:t>Para determinar a ductibilidade do material, um vão (L</w:t>
      </w:r>
      <w:r w:rsidRPr="0004727B">
        <w:rPr>
          <w:highlight w:val="cyan"/>
          <w:vertAlign w:val="subscript"/>
        </w:rPr>
        <w:t>0</w:t>
      </w:r>
      <w:r w:rsidRPr="0004727B">
        <w:rPr>
          <w:highlight w:val="cyan"/>
        </w:rPr>
        <w:t>) de 50 mm no comprimento do corpo de prova é marcado. Após o ensaio de tração, mede-se o (L</w:t>
      </w:r>
      <w:r w:rsidRPr="0004727B">
        <w:rPr>
          <w:highlight w:val="cyan"/>
          <w:vertAlign w:val="subscript"/>
        </w:rPr>
        <w:t>f</w:t>
      </w:r>
      <w:r w:rsidRPr="0004727B">
        <w:rPr>
          <w:highlight w:val="cyan"/>
        </w:rPr>
        <w:t>). Assim, a ductibilidade (%EL) pode ser definida pela seguinte equação:</w:t>
      </w:r>
    </w:p>
    <w:p w14:paraId="1BC2A4CD" w14:textId="793BA7D3" w:rsidR="008C1E0D" w:rsidRDefault="00DB3D34" w:rsidP="00DB3D34">
      <w:pPr>
        <w:jc w:val="center"/>
        <w:rPr>
          <w:highlight w:val="cyan"/>
        </w:rPr>
      </w:pPr>
      <w:r w:rsidRPr="00DB3D34">
        <w:rPr>
          <w:rFonts w:eastAsiaTheme="minorEastAsia"/>
          <w:highlight w:val="cyan"/>
        </w:rPr>
        <w:t xml:space="preserve">                </w:t>
      </w:r>
      <m:oMath>
        <m:r>
          <w:rPr>
            <w:rFonts w:ascii="Cambria Math" w:hAnsi="Cambria Math"/>
            <w:highlight w:val="cyan"/>
          </w:rPr>
          <m:t xml:space="preserve">%EL= 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f</m:t>
                </m:r>
              </m:sub>
            </m:sSub>
            <m:r>
              <w:rPr>
                <w:rFonts w:ascii="Cambria Math" w:hAnsi="Cambria Math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highlight w:val="cyan"/>
          </w:rPr>
          <m:t xml:space="preserve"> ×1</m:t>
        </m:r>
      </m:oMath>
      <w:r w:rsidRPr="00DB3D34">
        <w:rPr>
          <w:highlight w:val="cyan"/>
        </w:rPr>
        <w:t xml:space="preserve">                                  (1)</w:t>
      </w:r>
    </w:p>
    <w:p w14:paraId="14EBDA90" w14:textId="77777777" w:rsidR="00CA2E46" w:rsidRDefault="00CA2E46" w:rsidP="00CA2E46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Resultados:</w:t>
      </w:r>
    </w:p>
    <w:p w14:paraId="543DA93D" w14:textId="23A53B97" w:rsidR="00DB3D34" w:rsidRPr="00CA2E46" w:rsidRDefault="00DB3D34" w:rsidP="00CA2E46">
      <w:pPr>
        <w:pStyle w:val="PargrafodaLista"/>
        <w:ind w:left="1286" w:firstLine="0"/>
        <w:rPr>
          <w:highlight w:val="cyan"/>
        </w:rPr>
      </w:pPr>
      <w:bookmarkStart w:id="3" w:name="_GoBack"/>
      <w:bookmarkEnd w:id="3"/>
      <w:r w:rsidRPr="00CA2E46">
        <w:rPr>
          <w:highlight w:val="cyan"/>
        </w:rPr>
        <w:t>Após a realização do ensaio de tração para os três corpos de prova, obteve-se os seguintes resultados:</w:t>
      </w:r>
    </w:p>
    <w:tbl>
      <w:tblPr>
        <w:tblW w:w="8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6"/>
        <w:gridCol w:w="1905"/>
        <w:gridCol w:w="1974"/>
        <w:gridCol w:w="1882"/>
      </w:tblGrid>
      <w:tr w:rsidR="0004727B" w:rsidRPr="0004727B" w14:paraId="4AE03FE5" w14:textId="77777777" w:rsidTr="0004727B">
        <w:trPr>
          <w:trHeight w:val="640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282AE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Corpo de Prova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A6EAE9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1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32D85A3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2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346CBECB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3</w:t>
            </w:r>
          </w:p>
        </w:tc>
      </w:tr>
      <w:tr w:rsidR="0004727B" w:rsidRPr="0004727B" w14:paraId="3E275178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001F57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Diâmetro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BF1CB4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9BD05E6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98209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8,4</w:t>
            </w:r>
          </w:p>
        </w:tc>
      </w:tr>
      <w:tr w:rsidR="0004727B" w:rsidRPr="0004727B" w14:paraId="3227706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6D31C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Inicial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1C4AB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6AD54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685B2C0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</w:tr>
      <w:tr w:rsidR="0004727B" w:rsidRPr="0004727B" w14:paraId="00535B5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0FF4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Final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2512C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59,4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4EEC9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65,1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D6ED1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58,9</w:t>
            </w:r>
          </w:p>
        </w:tc>
      </w:tr>
      <w:tr w:rsidR="0004727B" w:rsidRPr="0004727B" w14:paraId="47677074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E3B801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Ductibilidade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16B5F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18.79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4F7E0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30.19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9A2D8E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17.79</w:t>
            </w:r>
          </w:p>
        </w:tc>
      </w:tr>
    </w:tbl>
    <w:p w14:paraId="3156601A" w14:textId="38A033AA" w:rsidR="00DB3D34" w:rsidRPr="0004727B" w:rsidRDefault="0004727B" w:rsidP="0004727B">
      <w:pPr>
        <w:ind w:firstLine="0"/>
        <w:jc w:val="center"/>
        <w:rPr>
          <w:b/>
          <w:bCs/>
          <w:i/>
          <w:iCs/>
          <w:color w:val="AEAAAA" w:themeColor="background2" w:themeShade="BF"/>
        </w:rPr>
      </w:pPr>
      <w:r w:rsidRPr="0004727B">
        <w:rPr>
          <w:b/>
          <w:bCs/>
          <w:i/>
          <w:iCs/>
          <w:color w:val="AEAAAA" w:themeColor="background2" w:themeShade="BF"/>
        </w:rPr>
        <w:t>(TABELA 1 – Dados obtidos no ensaio de tração)</w:t>
      </w:r>
    </w:p>
    <w:p w14:paraId="5F312061" w14:textId="1F61DA50" w:rsidR="00AF06DF" w:rsidRDefault="009811EC" w:rsidP="00AF06DF">
      <w:pPr>
        <w:pStyle w:val="Ttulo1"/>
      </w:pPr>
      <w:bookmarkStart w:id="4" w:name="_Toc33000103"/>
      <w:r>
        <w:t>Resultados</w:t>
      </w:r>
      <w:r w:rsidR="00A2528F">
        <w:t xml:space="preserve"> e discussão</w:t>
      </w:r>
      <w:bookmarkEnd w:id="4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5" w:name="_Toc33000104"/>
      <w:r w:rsidRPr="00A2528F">
        <w:rPr>
          <w:highlight w:val="yellow"/>
        </w:rPr>
        <w:t>Técnica experimental 1</w:t>
      </w:r>
      <w:bookmarkEnd w:id="5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 xml:space="preserve">. Isso facilita a organização de ideias </w:t>
      </w:r>
      <w:r w:rsidRPr="00A2528F">
        <w:rPr>
          <w:highlight w:val="yellow"/>
        </w:rPr>
        <w:lastRenderedPageBreak/>
        <w:t>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6" w:name="_Toc33000105"/>
      <w:r w:rsidRPr="00A2528F">
        <w:rPr>
          <w:highlight w:val="yellow"/>
        </w:rPr>
        <w:t>Técnica experimental 2</w:t>
      </w:r>
      <w:bookmarkEnd w:id="6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7" w:name="_Toc33000106"/>
      <w:r>
        <w:t>Conclusões</w:t>
      </w:r>
      <w:bookmarkEnd w:id="7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8" w:name="_Toc33000107"/>
      <w:r w:rsidRPr="0019662B">
        <w:t>Referências</w:t>
      </w:r>
      <w:bookmarkEnd w:id="8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>[1] MULLER, M.S.; CORNELSEN, J.M. Normas e padrões para teses, dissertações e monografias. 5a Londrina, Eduel, 2003.</w:t>
      </w:r>
    </w:p>
    <w:p w14:paraId="711EE95D" w14:textId="77777777" w:rsidR="00D417C4" w:rsidRDefault="00D417C4" w:rsidP="00916E48"/>
    <w:sectPr w:rsidR="00D417C4" w:rsidSect="009D000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66FE1" w14:textId="77777777" w:rsidR="00AC07D7" w:rsidRDefault="00AC07D7" w:rsidP="009D0000">
      <w:pPr>
        <w:spacing w:after="0" w:line="240" w:lineRule="auto"/>
      </w:pPr>
      <w:r>
        <w:separator/>
      </w:r>
    </w:p>
  </w:endnote>
  <w:endnote w:type="continuationSeparator" w:id="0">
    <w:p w14:paraId="0A3EC5FE" w14:textId="77777777" w:rsidR="00AC07D7" w:rsidRDefault="00AC07D7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9D489" w14:textId="77777777" w:rsidR="00AC07D7" w:rsidRDefault="00AC07D7" w:rsidP="009D0000">
      <w:pPr>
        <w:spacing w:after="0" w:line="240" w:lineRule="auto"/>
      </w:pPr>
      <w:r>
        <w:separator/>
      </w:r>
    </w:p>
  </w:footnote>
  <w:footnote w:type="continuationSeparator" w:id="0">
    <w:p w14:paraId="1EC7C8A2" w14:textId="77777777" w:rsidR="00AC07D7" w:rsidRDefault="00AC07D7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28D3"/>
    <w:multiLevelType w:val="hybridMultilevel"/>
    <w:tmpl w:val="F610891E"/>
    <w:lvl w:ilvl="0" w:tplc="8FF2E1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76D581D"/>
    <w:multiLevelType w:val="multilevel"/>
    <w:tmpl w:val="3D8C8492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8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06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04727B"/>
    <w:rsid w:val="0019662B"/>
    <w:rsid w:val="002046AC"/>
    <w:rsid w:val="00280C34"/>
    <w:rsid w:val="002D125A"/>
    <w:rsid w:val="003B37E4"/>
    <w:rsid w:val="004011FB"/>
    <w:rsid w:val="004656A4"/>
    <w:rsid w:val="00503E92"/>
    <w:rsid w:val="005F7396"/>
    <w:rsid w:val="006459BF"/>
    <w:rsid w:val="00680DDE"/>
    <w:rsid w:val="007434B4"/>
    <w:rsid w:val="0076067B"/>
    <w:rsid w:val="00793BED"/>
    <w:rsid w:val="00865920"/>
    <w:rsid w:val="008C1E0D"/>
    <w:rsid w:val="008D5064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C07D7"/>
    <w:rsid w:val="00AF06DF"/>
    <w:rsid w:val="00B56385"/>
    <w:rsid w:val="00BA422A"/>
    <w:rsid w:val="00BE67F9"/>
    <w:rsid w:val="00C21DCD"/>
    <w:rsid w:val="00CA2E46"/>
    <w:rsid w:val="00D417C4"/>
    <w:rsid w:val="00DA08B2"/>
    <w:rsid w:val="00DB3D34"/>
    <w:rsid w:val="00DD5CA7"/>
    <w:rsid w:val="00DD7141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698B5-BD51-4A41-82D0-109E068B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5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Eiki Santos</cp:lastModifiedBy>
  <cp:revision>15</cp:revision>
  <dcterms:created xsi:type="dcterms:W3CDTF">2020-02-19T11:53:00Z</dcterms:created>
  <dcterms:modified xsi:type="dcterms:W3CDTF">2020-03-16T02:00:00Z</dcterms:modified>
</cp:coreProperties>
</file>