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32" w:name="X5d9a19910b0aa820ebce4a91a541524ec2548d8"/>
    <w:p>
      <w:pPr>
        <w:pStyle w:val="Heading1"/>
      </w:pPr>
      <w:r>
        <w:t xml:space="preserve">Four sources, one model: which titles are earning their place?</w:t>
      </w:r>
    </w:p>
    <w:p>
      <w:pPr>
        <w:pStyle w:val="FirstParagraph"/>
      </w:pPr>
      <w:r>
        <w:t xml:space="preserve">Consolidating two Netflix files, IMDb and Wikipedia into one model a content team can</w:t>
      </w:r>
      <w:r>
        <w:t xml:space="preserve"> </w:t>
      </w:r>
      <w:r>
        <w:t xml:space="preserve">query — and what that model says about genres, ratings and public attention.</w:t>
      </w:r>
    </w:p>
    <w:p>
      <w:pPr>
        <w:pStyle w:val="BodyText"/>
      </w:pPr>
      <w:r>
        <w:rPr>
          <w:b/>
          <w:bCs/>
        </w:rPr>
        <w:t xml:space="preserve">Eileen Ip · portfolio project</w:t>
      </w:r>
    </w:p>
    <w:p>
      <w:r>
        <w:pict>
          <v:rect style="width:0;height:1.5pt" o:hralign="center" o:hrstd="t" o:hr="t"/>
        </w:pict>
      </w:r>
    </w:p>
    <w:bookmarkStart w:id="20" w:name="the-question"/>
    <w:p>
      <w:pPr>
        <w:pStyle w:val="Heading2"/>
      </w:pPr>
      <w:r>
        <w:t xml:space="preserve">The question</w:t>
      </w:r>
    </w:p>
    <w:p>
      <w:pPr>
        <w:pStyle w:val="FirstParagraph"/>
      </w:pPr>
      <w:r>
        <w:t xml:space="preserve">Content strategy and programming teams decide renewals and acquisitions from numbers</w:t>
      </w:r>
      <w:r>
        <w:t xml:space="preserve"> </w:t>
      </w:r>
      <w:r>
        <w:t xml:space="preserve">that live in separate files nobody reconciles by hand. Netflix publishes two of them and</w:t>
      </w:r>
      <w:r>
        <w:t xml:space="preserve"> </w:t>
      </w:r>
      <w:r>
        <w:t xml:space="preserve">they do not agree with each other. IMDb knows what a title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— type, year, genre,</w:t>
      </w:r>
      <w:r>
        <w:t xml:space="preserve"> </w:t>
      </w:r>
      <w:r>
        <w:t xml:space="preserve">rating — and shares no identifier with either. Wikipedia knows how much attention a title</w:t>
      </w:r>
      <w:r>
        <w:t xml:space="preserve"> </w:t>
      </w:r>
      <w:r>
        <w:t xml:space="preserve">is getting outside the platform.</w:t>
      </w:r>
    </w:p>
    <w:p>
      <w:pPr>
        <w:pStyle w:val="BodyText"/>
      </w:pPr>
      <w:r>
        <w:t xml:space="preserve">The business question is which titles earn their place. The engineering question comes</w:t>
      </w:r>
      <w:r>
        <w:t xml:space="preserve"> </w:t>
      </w:r>
      <w:r>
        <w:t xml:space="preserve">first: can these four be joined at all, and how much is lost in the attempt?</w:t>
      </w:r>
    </w:p>
    <w:bookmarkEnd w:id="20"/>
    <w:bookmarkStart w:id="21" w:name="the-sources-and-why-they-are-awkward"/>
    <w:p>
      <w:pPr>
        <w:pStyle w:val="Heading2"/>
      </w:pPr>
      <w:r>
        <w:t xml:space="preserve">The sources, and why they are awkward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</w:t>
            </w:r>
          </w:p>
        </w:tc>
        <w:tc>
          <w:tcPr/>
          <w:p>
            <w:pPr>
              <w:pStyle w:val="Compact"/>
            </w:pPr>
            <w:r>
              <w:t xml:space="preserve">Grain</w:t>
            </w:r>
          </w:p>
        </w:tc>
        <w:tc>
          <w:tcPr/>
          <w:p>
            <w:pPr>
              <w:pStyle w:val="Compact"/>
            </w:pPr>
            <w:r>
              <w:t xml:space="preserve">The awkward part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Netflix engagement report (</w:t>
            </w:r>
            <w:r>
              <w:t xml:space="preserve">“What We Watched”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half-year, per season</w:t>
            </w:r>
          </w:p>
        </w:tc>
        <w:tc>
          <w:tcPr/>
          <w:p>
            <w:pPr>
              <w:pStyle w:val="Compact"/>
            </w:pPr>
            <w:r>
              <w:t xml:space="preserve">seven editions in three layouts; sheet names, date types and catch-all rows all change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Netflix Global Top 10</w:t>
            </w:r>
          </w:p>
        </w:tc>
        <w:tc>
          <w:tcPr/>
          <w:p>
            <w:pPr>
              <w:pStyle w:val="Compact"/>
            </w:pPr>
            <w:r>
              <w:t xml:space="preserve">week, per season</w:t>
            </w:r>
          </w:p>
        </w:tc>
        <w:tc>
          <w:tcPr/>
          <w:p>
            <w:pPr>
              <w:pStyle w:val="Compact"/>
            </w:pPr>
            <w:r>
              <w:t xml:space="preserve">one live file, retitled retroactively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IMDb non-commercial datasets</w:t>
            </w:r>
          </w:p>
        </w:tc>
        <w:tc>
          <w:tcPr/>
          <w:p>
            <w:pPr>
              <w:pStyle w:val="Compact"/>
            </w:pPr>
            <w:r>
              <w:t xml:space="preserve">title (series, not season)</w:t>
            </w:r>
          </w:p>
        </w:tc>
        <w:tc>
          <w:tcPr/>
          <w:p>
            <w:pPr>
              <w:pStyle w:val="Compact"/>
            </w:pPr>
            <w:r>
              <w:t xml:space="preserve">its own id scheme, shared with nothing; 59M alternate titles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Wikipedia pageviews</w:t>
            </w:r>
          </w:p>
        </w:tc>
        <w:tc>
          <w:tcPr/>
          <w:p>
            <w:pPr>
              <w:pStyle w:val="Compact"/>
            </w:pPr>
            <w:r>
              <w:t xml:space="preserve">day, per article</w:t>
            </w:r>
          </w:p>
        </w:tc>
        <w:tc>
          <w:tcPr/>
          <w:p>
            <w:pPr>
              <w:pStyle w:val="Compact"/>
            </w:pPr>
            <w:r>
              <w:t xml:space="preserve">English-only; reached via Wikidata; rate-limited to roughly one article every 22 seconds</w:t>
            </w:r>
          </w:p>
        </w:tc>
      </w:tr>
    </w:tbl>
    <w:p>
      <w:pPr>
        <w:pStyle w:val="BodyText"/>
      </w:pPr>
      <w:r>
        <w:t xml:space="preserve">The spec’s fourth source was Google Trends. It was replaced before any code was written:</w:t>
      </w:r>
      <w:r>
        <w:t xml:space="preserve"> </w:t>
      </w:r>
      <w:r>
        <w:t xml:space="preserve">the standard Python library for it is archived, the unofficial endpoint returns HTTP 429</w:t>
      </w:r>
      <w:r>
        <w:t xml:space="preserve"> </w:t>
      </w:r>
      <w:r>
        <w:t xml:space="preserve">to an ordinary browser, and the official API is an application-only alpha. Wikipedia</w:t>
      </w:r>
      <w:r>
        <w:t xml:space="preserve"> </w:t>
      </w:r>
      <w:r>
        <w:t xml:space="preserve">pageviews give absolute daily counts instead of Trends’ relative 0–100 index, which is</w:t>
      </w:r>
      <w:r>
        <w:t xml:space="preserve"> </w:t>
      </w:r>
      <w:r>
        <w:t xml:space="preserve">strictly better for comparing titles.</w:t>
      </w:r>
    </w:p>
    <w:p>
      <w:pPr>
        <w:pStyle w:val="BodyText"/>
      </w:pPr>
      <w:r>
        <w:t xml:space="preserve">Scope after that decision:</w:t>
      </w:r>
      <w:r>
        <w:t xml:space="preserve"> </w:t>
      </w:r>
      <w:r>
        <w:rPr>
          <w:b/>
          <w:bCs/>
        </w:rPr>
        <w:t xml:space="preserve">six half-years, July 2023 to June 2026</w:t>
      </w:r>
      <w:r>
        <w:t xml:space="preserve"> </w:t>
      </w:r>
      <w:r>
        <w:t xml:space="preserve">— the editions</w:t>
      </w:r>
      <w:r>
        <w:t xml:space="preserve"> </w:t>
      </w:r>
      <w:r>
        <w:t xml:space="preserve">where every file carries Views and Runtime and separates TV from film.</w:t>
      </w:r>
    </w:p>
    <w:bookmarkEnd w:id="21"/>
    <w:bookmarkStart w:id="22" w:name="Xd9cd9fe76356a9ed1afe067957b11e8027e1261"/>
    <w:p>
      <w:pPr>
        <w:pStyle w:val="Heading2"/>
      </w:pPr>
      <w:r>
        <w:t xml:space="preserve">What the data actually does when you look</w:t>
      </w:r>
    </w:p>
    <w:p>
      <w:pPr>
        <w:pStyle w:val="FirstParagraph"/>
      </w:pPr>
      <w:r>
        <w:rPr>
          <w:b/>
          <w:bCs/>
        </w:rPr>
        <w:t xml:space="preserve">The Top 10 file is a live view, not an archive.</w:t>
      </w:r>
      <w:r>
        <w:t xml:space="preserve"> </w:t>
      </w:r>
      <w:r>
        <w:rPr>
          <w:i/>
          <w:iCs/>
        </w:rPr>
        <w:t xml:space="preserve">Berlin</w:t>
      </w:r>
      <w:r>
        <w:t xml:space="preserve"> </w:t>
      </w:r>
      <w:r>
        <w:t xml:space="preserve">charted in December 2023</w:t>
      </w:r>
      <w:r>
        <w:t xml:space="preserve"> </w:t>
      </w:r>
      <w:r>
        <w:t xml:space="preserve">under that name. The file now labels those same 2023 weeks</w:t>
      </w:r>
      <w:r>
        <w:t xml:space="preserve"> </w:t>
      </w:r>
      <w:r>
        <w:rPr>
          <w:i/>
          <w:iCs/>
        </w:rPr>
        <w:t xml:space="preserve">“Berlin and the Jewels of</w:t>
      </w:r>
      <w:r>
        <w:rPr>
          <w:i/>
          <w:iCs/>
        </w:rPr>
        <w:t xml:space="preserve"> </w:t>
      </w:r>
      <w:r>
        <w:rPr>
          <w:i/>
          <w:iCs/>
        </w:rPr>
        <w:t xml:space="preserve">Paris: Limited Series”</w:t>
      </w:r>
      <w:r>
        <w:t xml:space="preserve">, because a second season arrived in 2026 and season 1 was</w:t>
      </w:r>
      <w:r>
        <w:t xml:space="preserve"> </w:t>
      </w:r>
      <w:r>
        <w:t xml:space="preserve">renamed. The engagement reports are period snapshots and keep the old name. Nine of the</w:t>
      </w:r>
      <w:r>
        <w:t xml:space="preserve"> </w:t>
      </w:r>
      <w:r>
        <w:t xml:space="preserve">thirteen Top 10 titles that fail to match are names that appear</w:t>
      </w:r>
      <w:r>
        <w:t xml:space="preserve"> </w:t>
      </w:r>
      <w:r>
        <w:rPr>
          <w:b/>
          <w:bCs/>
        </w:rPr>
        <w:t xml:space="preserve">only in later</w:t>
      </w:r>
      <w:r>
        <w:rPr>
          <w:b/>
          <w:bCs/>
        </w:rPr>
        <w:t xml:space="preserve"> </w:t>
      </w:r>
      <w:r>
        <w:rPr>
          <w:b/>
          <w:bCs/>
        </w:rPr>
        <w:t xml:space="preserve">reports</w:t>
      </w:r>
      <w:r>
        <w:t xml:space="preserve">. A join on names is therefore unstable across time by construction — which is</w:t>
      </w:r>
      <w:r>
        <w:t xml:space="preserve"> </w:t>
      </w:r>
      <w:r>
        <w:t xml:space="preserve">the argument for resolving everything to an id and recording, per chart row, whether the</w:t>
      </w:r>
      <w:r>
        <w:t xml:space="preserve"> </w:t>
      </w:r>
      <w:r>
        <w:t xml:space="preserve">match was made inside its own period or by name alone.</w:t>
      </w:r>
    </w:p>
    <w:p>
      <w:pPr>
        <w:pStyle w:val="BodyText"/>
      </w:pPr>
      <w:r>
        <w:rPr>
          <w:b/>
          <w:bCs/>
        </w:rPr>
        <w:t xml:space="preserve">Netflix contradicts itself inside a single half-year.</w:t>
      </w:r>
      <w:r>
        <w:t xml:space="preserve"> </w:t>
      </w:r>
      <w:r>
        <w:t xml:space="preserve">The Top 10 calls</w:t>
      </w:r>
      <w:r>
        <w:t xml:space="preserve"> </w:t>
      </w:r>
      <w:r>
        <w:rPr>
          <w:i/>
          <w:iCs/>
        </w:rPr>
        <w:t xml:space="preserve">Sean Combs:</w:t>
      </w:r>
      <w:r>
        <w:rPr>
          <w:i/>
          <w:iCs/>
        </w:rPr>
        <w:t xml:space="preserve"> </w:t>
      </w:r>
      <w:r>
        <w:rPr>
          <w:i/>
          <w:iCs/>
        </w:rPr>
        <w:t xml:space="preserve">The Reckoning</w:t>
      </w:r>
      <w:r>
        <w:t xml:space="preserve"> </w:t>
      </w:r>
      <w:r>
        <w:t xml:space="preserve">“Season 1”</w:t>
      </w:r>
      <w:r>
        <w:t xml:space="preserve"> </w:t>
      </w:r>
      <w:r>
        <w:t xml:space="preserve">where the engagement report calls it</w:t>
      </w:r>
      <w:r>
        <w:t xml:space="preserve"> </w:t>
      </w:r>
      <w:r>
        <w:t xml:space="preserve">“Limited Series”</w:t>
      </w:r>
      <w:r>
        <w:t xml:space="preserve">, and</w:t>
      </w:r>
      <w:r>
        <w:t xml:space="preserve"> </w:t>
      </w:r>
      <w:r>
        <w:t xml:space="preserve">omits</w:t>
      </w:r>
      <w:r>
        <w:t xml:space="preserve"> </w:t>
      </w:r>
      <w:r>
        <w:rPr>
          <w:i/>
          <w:iCs/>
        </w:rPr>
        <w:t xml:space="preserve">The Manny</w:t>
      </w:r>
      <w:r>
        <w:t xml:space="preserve">’s season entirely.</w:t>
      </w:r>
    </w:p>
    <w:p>
      <w:pPr>
        <w:pStyle w:val="BodyText"/>
      </w:pPr>
      <w:r>
        <w:rPr>
          <w:b/>
          <w:bCs/>
        </w:rPr>
        <w:t xml:space="preserve">Netflix publishes four facts in one string</w:t>
      </w:r>
      <w:r>
        <w:t xml:space="preserve"> </w:t>
      </w:r>
      <w:r>
        <w:t xml:space="preserve">— name, season marker, disambiguating</w:t>
      </w:r>
      <w:r>
        <w:t xml:space="preserve"> </w:t>
      </w:r>
      <w:r>
        <w:t xml:space="preserve">year, and an alternate-language name after</w:t>
      </w:r>
      <w:r>
        <w:t xml:space="preserve"> </w:t>
      </w:r>
      <w:r>
        <w:rPr>
          <w:rStyle w:val="VerbatimChar"/>
        </w:rPr>
        <w:t xml:space="preserve">//</w:t>
      </w:r>
      <w:r>
        <w:t xml:space="preserve"> </w:t>
      </w:r>
      <w:r>
        <w:t xml:space="preserve">— in at least a dozen shapes:</w:t>
      </w:r>
      <w:r>
        <w:t xml:space="preserve"> </w:t>
      </w:r>
      <w:r>
        <w:rPr>
          <w:rStyle w:val="VerbatimChar"/>
        </w:rPr>
        <w:t xml:space="preserve">Suits (2011): Season 1</w:t>
      </w:r>
      <w:r>
        <w:t xml:space="preserve">,</w:t>
      </w:r>
      <w:r>
        <w:t xml:space="preserve"> </w:t>
      </w:r>
      <w:r>
        <w:rPr>
          <w:rStyle w:val="VerbatimChar"/>
        </w:rPr>
        <w:t xml:space="preserve">Stranger Things 4</w:t>
      </w:r>
      <w:r>
        <w:t xml:space="preserve">,</w:t>
      </w:r>
      <w:r>
        <w:t xml:space="preserve"> </w:t>
      </w:r>
      <w:r>
        <w:rPr>
          <w:rStyle w:val="VerbatimChar"/>
        </w:rPr>
        <w:t xml:space="preserve">Aquí no hay quien viva (2003): Temporada 4</w:t>
      </w:r>
      <w:r>
        <w:t xml:space="preserve">,</w:t>
      </w:r>
      <w:r>
        <w:t xml:space="preserve"> </w:t>
      </w:r>
      <w:r>
        <w:rPr>
          <w:rStyle w:val="VerbatimChar"/>
        </w:rPr>
        <w:t xml:space="preserve">Law &amp; Order: Special Victims Unit: The Sixth Year</w:t>
      </w:r>
      <w:r>
        <w:t xml:space="preserve">,</w:t>
      </w:r>
      <w:r>
        <w:t xml:space="preserve"> </w:t>
      </w:r>
      <w:r>
        <w:rPr>
          <w:rStyle w:val="VerbatimChar"/>
        </w:rPr>
        <w:t xml:space="preserve">Raw: June 15, 2025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Two asterisks are never explained.</w:t>
      </w:r>
      <w:r>
        <w:t xml:space="preserve"> </w:t>
      </w:r>
      <w:r>
        <w:t xml:space="preserve">Runtime appears as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on 171–193 TV rows per</w:t>
      </w:r>
      <w:r>
        <w:t xml:space="preserve"> </w:t>
      </w:r>
      <w:r>
        <w:t xml:space="preserve">report, and as</w:t>
      </w:r>
      <w:r>
        <w:t xml:space="preserve"> </w:t>
      </w:r>
      <w:r>
        <w:rPr>
          <w:rStyle w:val="VerbatimChar"/>
        </w:rPr>
        <w:t xml:space="preserve">H:MM*</w:t>
      </w:r>
      <w:r>
        <w:t xml:space="preserve"> </w:t>
      </w:r>
      <w:r>
        <w:t xml:space="preserve">on a growing number of rows (3 in 2024 H2, 117 in 2026 H1), mostly</w:t>
      </w:r>
      <w:r>
        <w:t xml:space="preserve"> </w:t>
      </w:r>
      <w:r>
        <w:t xml:space="preserve">live events. Netflix documents neither, so both are carried as flags with no meaning</w:t>
      </w:r>
      <w:r>
        <w:t xml:space="preserve"> </w:t>
      </w:r>
      <w:r>
        <w:t xml:space="preserve">assumed.</w:t>
      </w:r>
    </w:p>
    <w:bookmarkEnd w:id="22"/>
    <w:bookmarkStart w:id="23" w:name="resolving-the-sources-to-each-other"/>
    <w:p>
      <w:pPr>
        <w:pStyle w:val="Heading2"/>
      </w:pPr>
      <w:r>
        <w:t xml:space="preserve">Resolving the sources to each other</w:t>
      </w:r>
    </w:p>
    <w:p>
      <w:pPr>
        <w:pStyle w:val="FirstParagraph"/>
      </w:pPr>
      <w:r>
        <w:t xml:space="preserve">Exact string matching gets 54–57%. The rest is a ladder of rungs, each counted</w:t>
      </w:r>
      <w:r>
        <w:t xml:space="preserve"> </w:t>
      </w:r>
      <w:r>
        <w:t xml:space="preserve">separately so a weak one can be inspected — or switched off — on its own.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Rung</w:t>
            </w:r>
          </w:p>
        </w:tc>
        <w:tc>
          <w:tcPr/>
          <w:p>
            <w:pPr>
              <w:pStyle w:val="Compact"/>
            </w:pPr>
            <w:r>
              <w:t xml:space="preserve">Titles matched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name (normalised)</w:t>
            </w:r>
          </w:p>
        </w:tc>
        <w:tc>
          <w:tcPr/>
          <w:p>
            <w:pPr>
              <w:pStyle w:val="Compact"/>
            </w:pPr>
            <w:r>
              <w:t xml:space="preserve">21,450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series prefix (a named arc → its series)</w:t>
            </w:r>
          </w:p>
        </w:tc>
        <w:tc>
          <w:tcPr/>
          <w:p>
            <w:pPr>
              <w:pStyle w:val="Compact"/>
            </w:pPr>
            <w:r>
              <w:t xml:space="preserve">660</w:t>
            </w:r>
          </w:p>
        </w:tc>
      </w:tr>
      <w:tr>
        <w:tc>
          <w:tcPr/>
          <w:p>
            <w:pPr>
              <w:pStyle w:val="Compact"/>
            </w:pPr>
            <w:r>
              <w:t xml:space="preserve">alternate-language name</w:t>
            </w:r>
          </w:p>
        </w:tc>
        <w:tc>
          <w:tcPr/>
          <w:p>
            <w:pPr>
              <w:pStyle w:val="Compact"/>
            </w:pPr>
            <w:r>
              <w:t xml:space="preserve">450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spacing (</w:t>
            </w:r>
            <w:r>
              <w:rPr>
                <w:rStyle w:val="VerbatimChar"/>
              </w:rPr>
              <w:t xml:space="preserve">S.W.A.T.</w:t>
            </w:r>
            <w:r>
              <w:t xml:space="preserve"> </w:t>
            </w:r>
            <w:r>
              <w:t xml:space="preserve">↔</w:t>
            </w:r>
            <w:r>
              <w:t xml:space="preserve"> </w:t>
            </w:r>
            <w:r>
              <w:rPr>
                <w:rStyle w:val="VerbatimChar"/>
              </w:rPr>
              <w:t xml:space="preserve">swat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133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qualifier dropped (</w:t>
            </w:r>
            <w:r>
              <w:rPr>
                <w:rStyle w:val="VerbatimChar"/>
              </w:rPr>
              <w:t xml:space="preserve">Shameless (U.S.)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Leo (Hindi)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95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fuzzy, score ≥ 87</w:t>
            </w:r>
          </w:p>
        </w:tc>
        <w:tc>
          <w:tcPr/>
          <w:p>
            <w:pPr>
              <w:pStyle w:val="Compact"/>
            </w:pPr>
            <w:r>
              <w:t xml:space="preserve">284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near miss, below threshold</w:t>
            </w:r>
          </w:p>
        </w:tc>
        <w:tc>
          <w:tcPr/>
          <w:p>
            <w:pPr>
              <w:pStyle w:val="Compact"/>
            </w:pPr>
            <w:r>
              <w:t xml:space="preserve">1,771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 candidate at all</w:t>
            </w:r>
          </w:p>
        </w:tc>
        <w:tc>
          <w:tcPr/>
          <w:p>
            <w:pPr>
              <w:pStyle w:val="Compact"/>
            </w:pPr>
            <w:r>
              <w:t xml:space="preserve">59</w:t>
            </w:r>
          </w:p>
        </w:tc>
      </w:tr>
    </w:tbl>
    <w:p/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Join</w:t>
            </w:r>
          </w:p>
        </w:tc>
        <w:tc>
          <w:tcPr/>
          <w:p>
            <w:pPr>
              <w:pStyle w:val="Compact"/>
            </w:pPr>
            <w:r>
              <w:t xml:space="preserve">Rows</w:t>
            </w:r>
          </w:p>
        </w:tc>
        <w:tc>
          <w:tcPr/>
          <w:p>
            <w:pPr>
              <w:pStyle w:val="Compact"/>
            </w:pPr>
            <w:r>
              <w:t xml:space="preserve">Matched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  <w:r>
              <w:t xml:space="preserve">Top 10 → engagement report, same half</w:t>
            </w:r>
          </w:p>
        </w:tc>
        <w:tc>
          <w:tcPr/>
          <w:p>
            <w:pPr>
              <w:pStyle w:val="Compact"/>
            </w:pPr>
            <w:r>
              <w:t xml:space="preserve">2,764</w:t>
            </w:r>
          </w:p>
        </w:tc>
        <w:tc>
          <w:tcPr/>
          <w:p>
            <w:pPr>
              <w:pStyle w:val="Compact"/>
            </w:pPr>
            <w:r>
              <w:t xml:space="preserve">2,751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99.5%</w:t>
            </w:r>
          </w:p>
        </w:tc>
      </w:tr>
      <w:tr>
        <w:tc>
          <w:tcPr/>
          <w:p>
            <w:pPr>
              <w:pStyle w:val="Compact"/>
            </w:pPr>
            <w:r>
              <w:t xml:space="preserve">Engagement titles → IMDb id</w:t>
            </w:r>
          </w:p>
        </w:tc>
        <w:tc>
          <w:tcPr/>
          <w:p>
            <w:pPr>
              <w:pStyle w:val="Compact"/>
            </w:pPr>
            <w:r>
              <w:t xml:space="preserve">24,902</w:t>
            </w:r>
          </w:p>
        </w:tc>
        <w:tc>
          <w:tcPr/>
          <w:p>
            <w:pPr>
              <w:pStyle w:val="Compact"/>
            </w:pPr>
            <w:r>
              <w:t xml:space="preserve">23,072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92.7%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film</w:t>
            </w:r>
          </w:p>
        </w:tc>
        <w:tc>
          <w:tcPr/>
          <w:p>
            <w:pPr>
              <w:pStyle w:val="Compact"/>
            </w:pPr>
            <w:r>
              <w:t xml:space="preserve">16,154</w:t>
            </w:r>
          </w:p>
        </w:tc>
        <w:tc>
          <w:tcPr/>
          <w:p>
            <w:pPr>
              <w:pStyle w:val="Compact"/>
            </w:pPr>
            <w:r>
              <w:t xml:space="preserve">15,633</w:t>
            </w:r>
          </w:p>
        </w:tc>
        <w:tc>
          <w:tcPr/>
          <w:p>
            <w:pPr>
              <w:pStyle w:val="Compact"/>
            </w:pPr>
            <w:r>
              <w:t xml:space="preserve">96.8%</w:t>
            </w:r>
          </w:p>
        </w:tc>
      </w:tr>
      <w:tr>
        <w:tc>
          <w:tcPr/>
          <w:p>
            <w:pPr>
              <w:pStyle w:val="Compact"/>
            </w:pPr>
            <w:r>
              <w:t xml:space="preserve">— TV</w:t>
            </w:r>
          </w:p>
        </w:tc>
        <w:tc>
          <w:tcPr/>
          <w:p>
            <w:pPr>
              <w:pStyle w:val="Compact"/>
            </w:pPr>
            <w:r>
              <w:t xml:space="preserve">8,748</w:t>
            </w:r>
          </w:p>
        </w:tc>
        <w:tc>
          <w:tcPr/>
          <w:p>
            <w:pPr>
              <w:pStyle w:val="Compact"/>
            </w:pPr>
            <w:r>
              <w:t xml:space="preserve">7,439</w:t>
            </w:r>
          </w:p>
        </w:tc>
        <w:tc>
          <w:tcPr/>
          <w:p>
            <w:pPr>
              <w:pStyle w:val="Compact"/>
            </w:pPr>
            <w:r>
              <w:t xml:space="preserve">85.0%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of reported viewing hours matched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98.8%</w:t>
            </w:r>
          </w:p>
        </w:tc>
      </w:tr>
    </w:tbl>
    <w:p>
      <w:pPr>
        <w:pStyle w:val="BodyText"/>
      </w:pPr>
      <w:r>
        <w:t xml:space="preserve">Fuzzy matching contributes one pair on the first join and 284 on the second. Nearly all</w:t>
      </w:r>
      <w:r>
        <w:t xml:space="preserve"> </w:t>
      </w:r>
      <w:r>
        <w:t xml:space="preserve">of the gain is normalisation, not string distance — which is the opposite of how this</w:t>
      </w:r>
      <w:r>
        <w:t xml:space="preserve"> </w:t>
      </w:r>
      <w:r>
        <w:t xml:space="preserve">problem is usually described.</w:t>
      </w:r>
    </w:p>
    <w:p>
      <w:pPr>
        <w:pStyle w:val="BodyText"/>
      </w:pPr>
      <w:r>
        <w:rPr>
          <w:b/>
          <w:bCs/>
        </w:rPr>
        <w:t xml:space="preserve">The threshold is 87, and a person set it.</w:t>
      </w:r>
      <w:r>
        <w:t xml:space="preserve"> </w:t>
      </w:r>
      <w:r>
        <w:t xml:space="preserve">It started at 88, read off the near-miss</w:t>
      </w:r>
      <w:r>
        <w:t xml:space="preserve"> </w:t>
      </w:r>
      <w:r>
        <w:t xml:space="preserve">list band by band — the 88–90 band is mostly true matches, whole film families where</w:t>
      </w:r>
      <w:r>
        <w:t xml:space="preserve"> </w:t>
      </w:r>
      <w:r>
        <w:t xml:space="preserve">Netflix writes</w:t>
      </w:r>
      <w:r>
        <w:t xml:space="preserve"> </w:t>
      </w:r>
      <w:r>
        <w:rPr>
          <w:rStyle w:val="VerbatimChar"/>
        </w:rPr>
        <w:t xml:space="preserve">Detective Conan the Movie: The Scarlet Bullet</w:t>
      </w:r>
      <w:r>
        <w:t xml:space="preserve"> </w:t>
      </w:r>
      <w:r>
        <w:t xml:space="preserve">and IMDb writes</w:t>
      </w:r>
      <w:r>
        <w:t xml:space="preserve"> </w:t>
      </w:r>
      <w:r>
        <w:rPr>
          <w:rStyle w:val="VerbatimChar"/>
        </w:rPr>
        <w:t xml:space="preserve">detective conan the scarlet bullet</w:t>
      </w:r>
      <w:r>
        <w:t xml:space="preserve">, while the 85–88 band is genuinely mixed.</w:t>
      </w:r>
    </w:p>
    <w:p>
      <w:pPr>
        <w:pStyle w:val="BodyText"/>
      </w:pPr>
      <w:r>
        <w:t xml:space="preserve">Then 30 pairs sampled across the score range were hand-labelled, with the score and the</w:t>
      </w:r>
      <w:r>
        <w:t xml:space="preserve"> </w:t>
      </w:r>
      <w:r>
        <w:t xml:space="preserve">pipeline’s verdict hidden from the page.</w:t>
      </w:r>
      <w:r>
        <w:t xml:space="preserve"> </w:t>
      </w:r>
      <w:r>
        <w:rPr>
          <w:b/>
          <w:bCs/>
        </w:rPr>
        <w:t xml:space="preserve">The labels agreed with the pipeline on 24 of</w:t>
      </w:r>
      <w:r>
        <w:rPr>
          <w:b/>
          <w:bCs/>
        </w:rPr>
        <w:t xml:space="preserve"> </w:t>
      </w:r>
      <w:r>
        <w:rPr>
          <w:b/>
          <w:bCs/>
        </w:rPr>
        <w:t xml:space="preserve">the 29 judged, and put the threshold at 87</w:t>
      </w:r>
      <w:r>
        <w:t xml:space="preserve"> </w:t>
      </w:r>
      <w:r>
        <w:t xml:space="preserve">— three disagreements there against four at</w:t>
      </w:r>
      <w:r>
        <w:t xml:space="preserve"> </w:t>
      </w:r>
      <w:r>
        <w:t xml:space="preserve">88. Pairs it correctly rejects:</w:t>
      </w:r>
      <w:r>
        <w:t xml:space="preserve"> </w:t>
      </w:r>
      <w:r>
        <w:rPr>
          <w:rStyle w:val="VerbatimChar"/>
        </w:rPr>
        <w:t xml:space="preserve">Sir (Hindi) (2023)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jai hind sir</w:t>
      </w:r>
      <w:r>
        <w:t xml:space="preserve">,</w:t>
      </w:r>
      <w:r>
        <w:t xml:space="preserve"> </w:t>
      </w:r>
      <w:r>
        <w:rPr>
          <w:rStyle w:val="VerbatimChar"/>
        </w:rPr>
        <w:t xml:space="preserve">Matsumoto Seicho's Kao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matsumoto seicho no ekiro</w:t>
      </w:r>
      <w:r>
        <w:t xml:space="preserve">,</w:t>
      </w:r>
      <w:r>
        <w:t xml:space="preserve"> </w:t>
      </w:r>
      <w:r>
        <w:rPr>
          <w:rStyle w:val="VerbatimChar"/>
        </w:rPr>
        <w:t xml:space="preserve">Louis C.K.: Ridiculous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ridiculous cakes</w:t>
      </w:r>
      <w:r>
        <w:t xml:space="preserve">.</w:t>
      </w:r>
    </w:p>
    <w:p>
      <w:pPr>
        <w:pStyle w:val="BodyText"/>
      </w:pPr>
      <w:r>
        <w:t xml:space="preserve">Two pairs it accepts are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matches —</w:t>
      </w:r>
      <w:r>
        <w:t xml:space="preserve"> </w:t>
      </w:r>
      <w:r>
        <w:rPr>
          <w:rStyle w:val="VerbatimChar"/>
        </w:rPr>
        <w:t xml:space="preserve">Project Mc²: Part 2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project c24</w:t>
      </w:r>
      <w:r>
        <w:t xml:space="preserve"> </w:t>
      </w:r>
      <w:r>
        <w:t xml:space="preserve">at 90.9,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The Secret World of Lego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the secret world of</w:t>
      </w:r>
      <w:r>
        <w:t xml:space="preserve"> </w:t>
      </w:r>
      <w:r>
        <w:t xml:space="preserve">at 88.4 — and no threshold worth</w:t>
      </w:r>
      <w:r>
        <w:t xml:space="preserve"> </w:t>
      </w:r>
      <w:r>
        <w:t xml:space="preserve">considering excludes them. They are recorded as the fuzzy rung’s measured error rate,</w:t>
      </w:r>
      <w:r>
        <w:t xml:space="preserve"> </w:t>
      </w:r>
      <w:r>
        <w:t xml:space="preserve">roughly 2 in 29 audited pairs, rather than ruled out by a prefix rule that would also</w:t>
      </w:r>
      <w:r>
        <w:t xml:space="preserve"> </w:t>
      </w:r>
      <w:r>
        <w:t xml:space="preserve">reject</w:t>
      </w:r>
      <w:r>
        <w:t xml:space="preserve"> </w:t>
      </w:r>
      <w:r>
        <w:rPr>
          <w:rStyle w:val="VerbatimChar"/>
        </w:rPr>
        <w:t xml:space="preserve">Broken Hearts Gallery</w:t>
      </w:r>
      <w:r>
        <w:t xml:space="preserve"> </w:t>
      </w:r>
      <w:r>
        <w:t xml:space="preserve">against</w:t>
      </w:r>
      <w:r>
        <w:t xml:space="preserve"> </w:t>
      </w:r>
      <w:r>
        <w:rPr>
          <w:rStyle w:val="VerbatimChar"/>
        </w:rPr>
        <w:t xml:space="preserve">the broken hearts gallery</w:t>
      </w:r>
      <w:r>
        <w:t xml:space="preserve">.</w:t>
      </w:r>
    </w:p>
    <w:p>
      <w:pPr>
        <w:pStyle w:val="BodyText"/>
      </w:pPr>
      <w:r>
        <w:t xml:space="preserve">The audit also found what no amount of reading the list would have: one disagreement was</w:t>
      </w:r>
      <w:r>
        <w:t xml:space="preserve"> </w:t>
      </w:r>
      <w:r>
        <w:t xml:space="preserve">a missing rung rather than a bad threshold.</w:t>
      </w:r>
      <w:r>
        <w:t xml:space="preserve"> </w:t>
      </w:r>
      <w:r>
        <w:rPr>
          <w:rStyle w:val="VerbatimChar"/>
        </w:rPr>
        <w:t xml:space="preserve">Tughlaq Durbar (Telugu)</w:t>
      </w:r>
      <w:r>
        <w:t xml:space="preserve"> </w:t>
      </w:r>
      <w:r>
        <w:t xml:space="preserve">could not reach the</w:t>
      </w:r>
      <w:r>
        <w:t xml:space="preserve"> </w:t>
      </w:r>
      <w:r>
        <w:t xml:space="preserve">qualifier rung because it was restricted to TV, so 153 film titles carrying a language</w:t>
      </w:r>
      <w:r>
        <w:t xml:space="preserve"> </w:t>
      </w:r>
      <w:r>
        <w:t xml:space="preserve">qualifier — almost all Indian-language versions — were invisible to it. Fixing that</w:t>
      </w:r>
      <w:r>
        <w:t xml:space="preserve"> </w:t>
      </w:r>
      <w:r>
        <w:t xml:space="preserve">matched 82 more titles, including</w:t>
      </w:r>
      <w:r>
        <w:t xml:space="preserve"> </w:t>
      </w:r>
      <w:r>
        <w:rPr>
          <w:i/>
          <w:iCs/>
        </w:rPr>
        <w:t xml:space="preserve">Kalki 2898 AD (Hindi)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Baahubali 2: The</w:t>
      </w:r>
      <w:r>
        <w:rPr>
          <w:i/>
          <w:iCs/>
        </w:rPr>
        <w:t xml:space="preserve"> </w:t>
      </w:r>
      <w:r>
        <w:rPr>
          <w:i/>
          <w:iCs/>
        </w:rPr>
        <w:t xml:space="preserve">Conclusion (Hindi Version)</w:t>
      </w:r>
      <w:r>
        <w:t xml:space="preserve">.</w:t>
      </w:r>
    </w:p>
    <w:p>
      <w:pPr>
        <w:pStyle w:val="BodyText"/>
      </w:pPr>
      <w:r>
        <w:t xml:space="preserve">Where one name matches several IMDb ids, they are narrowed by year, then year within</w:t>
      </w:r>
      <w:r>
        <w:t xml:space="preserve"> </w:t>
      </w:r>
      <w:r>
        <w:t xml:space="preserve">one, then vote count. The last of those is a judgement rather than a fact, so it is</w:t>
      </w:r>
      <w:r>
        <w:t xml:space="preserve"> </w:t>
      </w:r>
      <w:r>
        <w:t xml:space="preserve">counted and the genuinely close cases are listed.</w:t>
      </w:r>
    </w:p>
    <w:p>
      <w:pPr>
        <w:pStyle w:val="BodyText"/>
      </w:pPr>
      <w:r>
        <w:rPr>
          <w:b/>
          <w:bCs/>
        </w:rPr>
        <w:t xml:space="preserve">Unmatched titles are kept, flagged, not dropped</w:t>
      </w:r>
      <w:r>
        <w:t xml:space="preserve"> </w:t>
      </w:r>
      <w:r>
        <w:t xml:space="preserve">— 7.3% of titles but 1.2% of hours.</w:t>
      </w:r>
      <w:r>
        <w:t xml:space="preserve"> </w:t>
      </w:r>
      <w:r>
        <w:t xml:space="preserve">Dropping them would bias every</w:t>
      </w:r>
      <w:r>
        <w:t xml:space="preserve"> </w:t>
      </w:r>
      <w:r>
        <w:t xml:space="preserve">“earning its place”</w:t>
      </w:r>
      <w:r>
        <w:t xml:space="preserve"> </w:t>
      </w:r>
      <w:r>
        <w:t xml:space="preserve">result towards titles that happen to</w:t>
      </w:r>
      <w:r>
        <w:t xml:space="preserve"> </w:t>
      </w:r>
      <w:r>
        <w:t xml:space="preserve">resolve.</w:t>
      </w:r>
    </w:p>
    <w:bookmarkEnd w:id="23"/>
    <w:bookmarkStart w:id="24" w:name="the-model"/>
    <w:p>
      <w:pPr>
        <w:pStyle w:val="Heading2"/>
      </w:pPr>
      <w:r>
        <w:t xml:space="preserve">The model</w:t>
      </w:r>
    </w:p>
    <w:p>
      <w:pPr>
        <w:pStyle w:val="FirstParagraph"/>
      </w:pPr>
      <w:r>
        <w:t xml:space="preserve">A star schema in DuckDB:</w:t>
      </w:r>
      <w:r>
        <w:t xml:space="preserve"> </w:t>
      </w:r>
      <w:r>
        <w:rPr>
          <w:rStyle w:val="VerbatimChar"/>
        </w:rPr>
        <w:t xml:space="preserve">dim_title</w:t>
      </w:r>
      <w:r>
        <w:t xml:space="preserve"> </w:t>
      </w:r>
      <w:r>
        <w:t xml:space="preserve">(one row per film or series, carrying the resolved</w:t>
      </w:r>
      <w:r>
        <w:t xml:space="preserve"> </w:t>
      </w:r>
      <w:r>
        <w:t xml:space="preserve">IMDb id),</w:t>
      </w:r>
      <w:r>
        <w:t xml:space="preserve"> </w:t>
      </w:r>
      <w:r>
        <w:rPr>
          <w:rStyle w:val="VerbatimChar"/>
        </w:rPr>
        <w:t xml:space="preserve">dim_period</w:t>
      </w:r>
      <w:r>
        <w:t xml:space="preserve">, and three fact tables —</w:t>
      </w:r>
      <w:r>
        <w:t xml:space="preserve"> </w:t>
      </w:r>
      <w:r>
        <w:rPr>
          <w:rStyle w:val="VerbatimChar"/>
        </w:rPr>
        <w:t xml:space="preserve">fact_engagement_halfyear</w:t>
      </w:r>
      <w:r>
        <w:t xml:space="preserve"> </w:t>
      </w:r>
      <w:r>
        <w:t xml:space="preserve">(a season in a</w:t>
      </w:r>
      <w:r>
        <w:t xml:space="preserve"> </w:t>
      </w:r>
      <w:r>
        <w:t xml:space="preserve">period),</w:t>
      </w:r>
      <w:r>
        <w:t xml:space="preserve"> </w:t>
      </w:r>
      <w:r>
        <w:rPr>
          <w:rStyle w:val="VerbatimChar"/>
        </w:rPr>
        <w:t xml:space="preserve">fact_top10_weekly</w:t>
      </w:r>
      <w:r>
        <w:t xml:space="preserve"> </w:t>
      </w:r>
      <w:r>
        <w:t xml:space="preserve">(a chart slot in a week),</w:t>
      </w:r>
      <w:r>
        <w:t xml:space="preserve"> </w:t>
      </w:r>
      <w:r>
        <w:rPr>
          <w:rStyle w:val="VerbatimChar"/>
        </w:rPr>
        <w:t xml:space="preserve">fact_pageviews</w:t>
      </w:r>
      <w:r>
        <w:t xml:space="preserve"> </w:t>
      </w:r>
      <w:r>
        <w:t xml:space="preserve">(a title on a</w:t>
      </w:r>
      <w:r>
        <w:t xml:space="preserve"> </w:t>
      </w:r>
      <w:r>
        <w:t xml:space="preserve">day).</w:t>
      </w:r>
    </w:p>
    <w:p>
      <w:pPr>
        <w:pStyle w:val="BodyText"/>
      </w:pPr>
      <w:r>
        <w:t xml:space="preserve">Three decisions the shape encodes: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 fact row is a season in a period; a dim row is the whole title.</w:t>
      </w:r>
      <w:r>
        <w:t xml:space="preserve"> </w:t>
      </w:r>
      <w:r>
        <w:t xml:space="preserve">IMDb has no</w:t>
      </w:r>
      <w:r>
        <w:t xml:space="preserve"> </w:t>
      </w:r>
      <w:r>
        <w:t xml:space="preserve">season entity to hang a season 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The period is data, not schema.</w:t>
      </w:r>
      <w:r>
        <w:t xml:space="preserve"> </w:t>
      </w:r>
      <w:r>
        <w:t xml:space="preserve">Netflix announced in July 2026 that the report</w:t>
      </w:r>
      <w:r>
        <w:t xml:space="preserve"> </w:t>
      </w:r>
      <w:r>
        <w:t xml:space="preserve">becomes annual from 2027.</w:t>
      </w:r>
      <w:r>
        <w:t xml:space="preserve"> </w:t>
      </w:r>
      <w:r>
        <w:rPr>
          <w:rStyle w:val="VerbatimChar"/>
        </w:rPr>
        <w:t xml:space="preserve">dim_period</w:t>
      </w:r>
      <w:r>
        <w:t xml:space="preserve"> </w:t>
      </w:r>
      <w:r>
        <w:t xml:space="preserve">carries start and end dates and the checksum of</w:t>
      </w:r>
      <w:r>
        <w:t xml:space="preserve"> </w:t>
      </w:r>
      <w:r>
        <w:t xml:space="preserve">the file each period came from, so that report is an</w:t>
      </w:r>
      <w:r>
        <w:t xml:space="preserve"> </w:t>
      </w:r>
      <w:r>
        <w:rPr>
          <w:rStyle w:val="VerbatimChar"/>
        </w:rPr>
        <w:t xml:space="preserve">INSERT</w:t>
      </w:r>
      <w:r>
        <w:t xml:space="preserve">, not a migration.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  <w:b/>
          <w:bCs/>
        </w:rPr>
        <w:t xml:space="preserve">title_id</w:t>
      </w:r>
      <w:r>
        <w:rPr>
          <w:b/>
          <w:bCs/>
        </w:rPr>
        <w:t xml:space="preserve"> </w:t>
      </w:r>
      <w:r>
        <w:rPr>
          <w:b/>
          <w:bCs/>
        </w:rPr>
        <w:t xml:space="preserve">is a hash of kind, name key and year</w:t>
      </w:r>
      <w:r>
        <w:t xml:space="preserve">, so it survives a rebuild and does</w:t>
      </w:r>
      <w:r>
        <w:t xml:space="preserve"> </w:t>
      </w:r>
      <w:r>
        <w:t xml:space="preserve">not shift when another report arrives.</w:t>
      </w:r>
    </w:p>
    <w:bookmarkEnd w:id="24"/>
    <w:bookmarkStart w:id="28" w:name="what-the-model-says"/>
    <w:p>
      <w:pPr>
        <w:pStyle w:val="Heading2"/>
      </w:pPr>
      <w:r>
        <w:t xml:space="preserve">What the model says</w:t>
      </w:r>
    </w:p>
    <w:bookmarkStart w:id="25" w:name="X090c30af26dc021d68b052060e32835464ed7e4"/>
    <w:p>
      <w:pPr>
        <w:pStyle w:val="Heading3"/>
      </w:pPr>
      <w:r>
        <w:t xml:space="preserve">Some genres are watched far more than they chart</w:t>
      </w:r>
    </w:p>
    <w:p>
      <w:pPr>
        <w:pStyle w:val="FirstParagraph"/>
      </w:pPr>
      <w:r>
        <w:t xml:space="preserve">Share of reported hours divided by share of Top 10 slots. Above 1: watched more than its</w:t>
      </w:r>
      <w:r>
        <w:t xml:space="preserve"> </w:t>
      </w:r>
      <w:r>
        <w:t xml:space="preserve">chart presence suggests. Intervals are bootstraps over titles.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Genre</w:t>
            </w:r>
          </w:p>
        </w:tc>
        <w:tc>
          <w:tcPr/>
          <w:p>
            <w:pPr>
              <w:pStyle w:val="Compact"/>
            </w:pPr>
            <w:r>
              <w:t xml:space="preserve">Titles</w:t>
            </w:r>
          </w:p>
        </w:tc>
        <w:tc>
          <w:tcPr/>
          <w:p>
            <w:pPr>
              <w:pStyle w:val="Compact"/>
            </w:pPr>
            <w:r>
              <w:t xml:space="preserve">Delivery</w:t>
            </w:r>
          </w:p>
        </w:tc>
        <w:tc>
          <w:tcPr/>
          <w:p>
            <w:pPr>
              <w:pStyle w:val="Compact"/>
            </w:pPr>
            <w:r>
              <w:t xml:space="preserve">95% interval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Family</w:t>
            </w:r>
          </w:p>
        </w:tc>
        <w:tc>
          <w:tcPr/>
          <w:p>
            <w:pPr>
              <w:pStyle w:val="Compact"/>
            </w:pPr>
            <w:r>
              <w:t xml:space="preserve">1,427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1.65</w:t>
            </w:r>
          </w:p>
        </w:tc>
        <w:tc>
          <w:tcPr/>
          <w:p>
            <w:pPr>
              <w:pStyle w:val="Compact"/>
            </w:pPr>
            <w:r>
              <w:t xml:space="preserve">1.24–2.33</w:t>
            </w:r>
          </w:p>
        </w:tc>
      </w:tr>
      <w:tr>
        <w:tc>
          <w:tcPr/>
          <w:p>
            <w:pPr>
              <w:pStyle w:val="Compact"/>
            </w:pPr>
            <w:r>
              <w:t xml:space="preserve">Animation</w:t>
            </w:r>
          </w:p>
        </w:tc>
        <w:tc>
          <w:tcPr/>
          <w:p>
            <w:pPr>
              <w:pStyle w:val="Compact"/>
            </w:pPr>
            <w:r>
              <w:t xml:space="preserve">2,751</w:t>
            </w:r>
          </w:p>
        </w:tc>
        <w:tc>
          <w:tcPr/>
          <w:p>
            <w:pPr>
              <w:pStyle w:val="Compact"/>
            </w:pPr>
            <w:r>
              <w:t xml:space="preserve">1.32</w:t>
            </w:r>
          </w:p>
        </w:tc>
        <w:tc>
          <w:tcPr/>
          <w:p>
            <w:pPr>
              <w:pStyle w:val="Compact"/>
            </w:pPr>
            <w:r>
              <w:t xml:space="preserve">1.10–1.62</w:t>
            </w:r>
          </w:p>
        </w:tc>
      </w:tr>
      <w:tr>
        <w:tc>
          <w:tcPr/>
          <w:p>
            <w:pPr>
              <w:pStyle w:val="Compact"/>
            </w:pPr>
            <w:r>
              <w:t xml:space="preserve">Drama</w:t>
            </w:r>
          </w:p>
        </w:tc>
        <w:tc>
          <w:tcPr/>
          <w:p>
            <w:pPr>
              <w:pStyle w:val="Compact"/>
            </w:pPr>
            <w:r>
              <w:t xml:space="preserve">11,069</w:t>
            </w:r>
          </w:p>
        </w:tc>
        <w:tc>
          <w:tcPr/>
          <w:p>
            <w:pPr>
              <w:pStyle w:val="Compact"/>
            </w:pPr>
            <w:r>
              <w:t xml:space="preserve">1.09</w:t>
            </w:r>
          </w:p>
        </w:tc>
        <w:tc>
          <w:tcPr/>
          <w:p>
            <w:pPr>
              <w:pStyle w:val="Compact"/>
            </w:pPr>
            <w:r>
              <w:t xml:space="preserve">1.03–1.15</w:t>
            </w:r>
          </w:p>
        </w:tc>
      </w:tr>
      <w:tr>
        <w:tc>
          <w:tcPr/>
          <w:p>
            <w:pPr>
              <w:pStyle w:val="Compact"/>
            </w:pPr>
            <w:r>
              <w:t xml:space="preserve">Thriller</w:t>
            </w:r>
          </w:p>
        </w:tc>
        <w:tc>
          <w:tcPr/>
          <w:p>
            <w:pPr>
              <w:pStyle w:val="Compact"/>
            </w:pPr>
            <w:r>
              <w:t xml:space="preserve">2,643</w:t>
            </w:r>
          </w:p>
        </w:tc>
        <w:tc>
          <w:tcPr/>
          <w:p>
            <w:pPr>
              <w:pStyle w:val="Compact"/>
            </w:pPr>
            <w:r>
              <w:t xml:space="preserve">0.67</w:t>
            </w:r>
          </w:p>
        </w:tc>
        <w:tc>
          <w:tcPr/>
          <w:p>
            <w:pPr>
              <w:pStyle w:val="Compact"/>
            </w:pPr>
            <w:r>
              <w:t xml:space="preserve">0.58–0.77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Documentary</w:t>
            </w:r>
          </w:p>
        </w:tc>
        <w:tc>
          <w:tcPr/>
          <w:p>
            <w:pPr>
              <w:pStyle w:val="Compact"/>
            </w:pPr>
            <w:r>
              <w:t xml:space="preserve">1,710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0.44</w:t>
            </w:r>
          </w:p>
        </w:tc>
        <w:tc>
          <w:tcPr/>
          <w:p>
            <w:pPr>
              <w:pStyle w:val="Compact"/>
            </w:pPr>
            <w:r>
              <w:t xml:space="preserve">0.39–0.49</w:t>
            </w:r>
          </w:p>
        </w:tc>
      </w:tr>
    </w:tbl>
    <w:p>
      <w:pPr>
        <w:pStyle w:val="BodyText"/>
      </w:pPr>
      <w:r>
        <w:t xml:space="preserve">Nine genres have intervals clear of parity. The comparison works precisely because the</w:t>
      </w:r>
      <w:r>
        <w:t xml:space="preserve"> </w:t>
      </w:r>
      <w:r>
        <w:t xml:space="preserve">two quantities are different kinds: the chart is capped at ten slots per category per</w:t>
      </w:r>
      <w:r>
        <w:t xml:space="preserve"> </w:t>
      </w:r>
      <w:r>
        <w:t xml:space="preserve">week and hours are not, so</w:t>
      </w:r>
      <w:r>
        <w:t xml:space="preserve"> </w:t>
      </w:r>
      <w:r>
        <w:t xml:space="preserve">“charts more than it is watched”</w:t>
      </w:r>
      <w:r>
        <w:t xml:space="preserve"> </w:t>
      </w:r>
      <w:r>
        <w:t xml:space="preserve">is a meaningful thing to say.</w:t>
      </w:r>
    </w:p>
    <w:bookmarkEnd w:id="25"/>
    <w:bookmarkStart w:id="26" w:name="Xd5303523c508c94dfd58602e7bd05afabb146a4"/>
    <w:p>
      <w:pPr>
        <w:pStyle w:val="Heading3"/>
      </w:pPr>
      <w:r>
        <w:t xml:space="preserve">A better rating does not hold the chart longer</w:t>
      </w:r>
    </w:p>
    <w:p>
      <w:pPr>
        <w:pStyle w:val="FirstParagraph"/>
      </w:pPr>
      <w:r>
        <w:t xml:space="preserve">Among the 2,282 titles that charted inside a report period and carry an IMDb rating, the</w:t>
      </w:r>
      <w:r>
        <w:t xml:space="preserve"> </w:t>
      </w:r>
      <w:r>
        <w:t xml:space="preserve">raw correlation between rating and weeks charted is 0.118 (p = 1.5e-08) — which looks</w:t>
      </w:r>
      <w:r>
        <w:t xml:space="preserve"> </w:t>
      </w:r>
      <w:r>
        <w:t xml:space="preserve">like a finding until size is held constant. With hours, votes, type and language in the</w:t>
      </w:r>
      <w:r>
        <w:t xml:space="preserve"> </w:t>
      </w:r>
      <w:r>
        <w:t xml:space="preserve">model,</w:t>
      </w:r>
      <w:r>
        <w:t xml:space="preserve"> </w:t>
      </w:r>
      <w:r>
        <w:rPr>
          <w:b/>
          <w:bCs/>
        </w:rPr>
        <w:t xml:space="preserve">the rating term is 0.06 weeks per point, interval [−0.03, +0.17]</w:t>
      </w:r>
      <w:r>
        <w:t xml:space="preserve">:</w:t>
      </w:r>
      <w:r>
        <w:t xml:space="preserve"> </w:t>
      </w:r>
      <w:r>
        <w:t xml:space="preserve">indistinguishable from zero. R² = 0.384.</w:t>
      </w:r>
    </w:p>
    <w:p>
      <w:pPr>
        <w:pStyle w:val="BodyText"/>
      </w:pPr>
      <w:r>
        <w:t xml:space="preserve">What does predict chart time: hours (+3.6 weeks per tenfold increase) and being in a</w:t>
      </w:r>
      <w:r>
        <w:t xml:space="preserve"> </w:t>
      </w:r>
      <w:r>
        <w:t xml:space="preserve">non-English category (+1.1 weeks — its own category, with its own ten slots).</w:t>
      </w:r>
    </w:p>
    <w:bookmarkEnd w:id="26"/>
    <w:bookmarkStart w:id="27" w:name="X66f1fd403786de31f729d38e254a0a9d3cd0d9f"/>
    <w:p>
      <w:pPr>
        <w:pStyle w:val="Heading3"/>
      </w:pPr>
      <w:r>
        <w:t xml:space="preserve">Outside interest arrives the same week, not before it</w:t>
      </w:r>
    </w:p>
    <w:p>
      <w:pPr>
        <w:pStyle w:val="FirstParagraph"/>
      </w:pPr>
      <w:r>
        <w:t xml:space="preserve">For the 63 titles with at least eight overlapping weeks, 47 fit best at a lag of zero;</w:t>
      </w:r>
      <w:r>
        <w:t xml:space="preserve"> </w:t>
      </w:r>
      <w:r>
        <w:t xml:space="preserve">8 lead and 8 lag (sign test p = 1). There is no forecasting signal here.</w:t>
      </w:r>
    </w:p>
    <w:p>
      <w:pPr>
        <w:pStyle w:val="BodyText"/>
      </w:pPr>
      <w:r>
        <w:t xml:space="preserve">The same-week co-movement is strong (median r = 0.82) and it is not an artefact of both</w:t>
      </w:r>
      <w:r>
        <w:t xml:space="preserve"> </w:t>
      </w:r>
      <w:r>
        <w:t xml:space="preserve">series decaying after release: pairing each title’s hours with a</w:t>
      </w:r>
      <w:r>
        <w:t xml:space="preserve"> </w:t>
      </w:r>
      <w:r>
        <w:rPr>
          <w:i/>
          <w:iCs/>
        </w:rPr>
        <w:t xml:space="preserve">different</w:t>
      </w:r>
      <w:r>
        <w:t xml:space="preserve"> </w:t>
      </w:r>
      <w:r>
        <w:t xml:space="preserve">title’s</w:t>
      </w:r>
      <w:r>
        <w:t xml:space="preserve"> </w:t>
      </w:r>
      <w:r>
        <w:t xml:space="preserve">pageviews gives a median r of 0.23.</w:t>
      </w:r>
    </w:p>
    <w:bookmarkEnd w:id="27"/>
    <w:bookmarkEnd w:id="28"/>
    <w:bookmarkStart w:id="29" w:name="limitations"/>
    <w:p>
      <w:pPr>
        <w:pStyle w:val="Heading2"/>
      </w:pPr>
      <w:r>
        <w:t xml:space="preserve">Limitations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Half-yearly hours.</w:t>
      </w:r>
      <w:r>
        <w:t xml:space="preserve"> </w:t>
      </w:r>
      <w:r>
        <w:t xml:space="preserve">The finest grain for viewing is six months. Nothing here can</w:t>
      </w:r>
      <w:r>
        <w:t xml:space="preserve"> </w:t>
      </w:r>
      <w:r>
        <w:t xml:space="preserve">speak to a month, a launch week, or a before-and-after.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Rounding.</w:t>
      </w:r>
      <w:r>
        <w:t xml:space="preserve"> </w:t>
      </w:r>
      <w:r>
        <w:t xml:space="preserve">Hours are published to the nearest 100,000 with a 100,000 floor, so the</w:t>
      </w:r>
      <w:r>
        <w:t xml:space="preserve"> </w:t>
      </w:r>
      <w:r>
        <w:t xml:space="preserve">long tail is missing and small numbers are rounding artefacts.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 platform.</w:t>
      </w:r>
      <w:r>
        <w:t xml:space="preserve"> </w:t>
      </w:r>
      <w:r>
        <w:t xml:space="preserve">Netflix only. No figure here is a market share.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Genre is IMDb’s, not Netflix’s</w:t>
      </w:r>
      <w:r>
        <w:t xml:space="preserve">, and a title with three genres counts in all three.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Wikipedia is English-only</w:t>
      </w:r>
      <w:r>
        <w:t xml:space="preserve"> </w:t>
      </w:r>
      <w:r>
        <w:t xml:space="preserve">and scoped to titles that charted at least five weeks —</w:t>
      </w:r>
      <w:r>
        <w:t xml:space="preserve"> </w:t>
      </w:r>
      <w:r>
        <w:t xml:space="preserve">229 of them — partly by judgement and partly because the API permits roughly one</w:t>
      </w:r>
      <w:r>
        <w:t xml:space="preserve"> </w:t>
      </w:r>
      <w:r>
        <w:t xml:space="preserve">article every 22 seconds. Non-English titles are half the chart by construction and are</w:t>
      </w:r>
      <w:r>
        <w:t xml:space="preserve"> </w:t>
      </w:r>
      <w:r>
        <w:t xml:space="preserve">under-represented here.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demand series stops when a title leaves the chart</w:t>
      </w:r>
      <w:r>
        <w:t xml:space="preserve">, while pageviews continue, so</w:t>
      </w:r>
      <w:r>
        <w:t xml:space="preserve"> </w:t>
      </w:r>
      <w:r>
        <w:t xml:space="preserve">the two sides end on different days.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The chart is zero-sum.</w:t>
      </w:r>
      <w:r>
        <w:t xml:space="preserve"> </w:t>
      </w:r>
      <w:r>
        <w:t xml:space="preserve">Ten slots per category per week exist whatever gets</w:t>
      </w:r>
      <w:r>
        <w:t xml:space="preserve"> </w:t>
      </w:r>
      <w:r>
        <w:t xml:space="preserve">released, so chart presence measures competition as much as quality.</w:t>
      </w:r>
    </w:p>
    <w:bookmarkEnd w:id="29"/>
    <w:bookmarkStart w:id="30" w:name="what-didnt-work"/>
    <w:p>
      <w:pPr>
        <w:pStyle w:val="Heading2"/>
      </w:pPr>
      <w:r>
        <w:t xml:space="preserve">What didn’t work</w:t>
      </w:r>
    </w:p>
    <w:p>
      <w:pPr>
        <w:pStyle w:val="FirstParagraph"/>
      </w:pPr>
      <w:r>
        <w:rPr>
          <w:b/>
          <w:bCs/>
        </w:rPr>
        <w:t xml:space="preserve">Google Trends, the source the spec named, was abandoned before any code was written.</w:t>
      </w:r>
      <w:r>
        <w:t xml:space="preserve"> </w:t>
      </w:r>
      <w:r>
        <w:t xml:space="preserve">The standard Python library for it is archived, the unofficial endpoint answers an</w:t>
      </w:r>
      <w:r>
        <w:t xml:space="preserve"> </w:t>
      </w:r>
      <w:r>
        <w:t xml:space="preserve">ordinary browser with HTTP 429, and the official API is an application-only alpha. That</w:t>
      </w:r>
      <w:r>
        <w:t xml:space="preserve"> </w:t>
      </w:r>
      <w:r>
        <w:t xml:space="preserve">cost a day of the plan and improved the project: Wikipedia pageviews are absolute daily</w:t>
      </w:r>
      <w:r>
        <w:t xml:space="preserve"> </w:t>
      </w:r>
      <w:r>
        <w:t xml:space="preserve">counts where Trends is a relative 0–100 index rescaled per query, so titles can actually</w:t>
      </w:r>
      <w:r>
        <w:t xml:space="preserve"> </w:t>
      </w:r>
      <w:r>
        <w:t xml:space="preserve">be compared to each other.</w:t>
      </w:r>
    </w:p>
    <w:p>
      <w:pPr>
        <w:pStyle w:val="BodyText"/>
      </w:pPr>
      <w:r>
        <w:rPr>
          <w:b/>
          <w:bCs/>
        </w:rPr>
        <w:t xml:space="preserve">Fetching demand for every charting title was abandoned mid-run.</w:t>
      </w:r>
      <w:r>
        <w:t xml:space="preserve"> </w:t>
      </w:r>
      <w:r>
        <w:t xml:space="preserve">The Wikimedia API</w:t>
      </w:r>
      <w:r>
        <w:t xml:space="preserve"> </w:t>
      </w:r>
      <w:r>
        <w:t xml:space="preserve">answers an anonymous client with</w:t>
      </w:r>
      <w:r>
        <w:t xml:space="preserve"> </w:t>
      </w:r>
      <w:r>
        <w:rPr>
          <w:rStyle w:val="VerbatimChar"/>
        </w:rPr>
        <w:t xml:space="preserve">Retry-After: 22</w:t>
      </w:r>
      <w:r>
        <w:t xml:space="preserve">, which puts all 2,297 charting titles</w:t>
      </w:r>
      <w:r>
        <w:t xml:space="preserve"> </w:t>
      </w:r>
      <w:r>
        <w:t xml:space="preserve">at roughly eleven hours of continuous polling of a free service. The scope was cut to</w:t>
      </w:r>
      <w:r>
        <w:t xml:space="preserve"> </w:t>
      </w:r>
      <w:r>
        <w:t xml:space="preserve">titles with at least five weeks in the chart — 278 of them, 229 with an English article.</w:t>
      </w:r>
      <w:r>
        <w:t xml:space="preserve"> </w:t>
      </w:r>
      <w:r>
        <w:t xml:space="preserve">The cut is a flag rather than a constant, so widening it is one argument and a longer</w:t>
      </w:r>
      <w:r>
        <w:t xml:space="preserve"> </w:t>
      </w:r>
      <w:r>
        <w:t xml:space="preserve">wait, but every demand finding in this report rests on 229 titles and says so.</w:t>
      </w:r>
    </w:p>
    <w:p>
      <w:pPr>
        <w:pStyle w:val="BodyText"/>
      </w:pPr>
      <w:r>
        <w:rPr>
          <w:b/>
          <w:bCs/>
        </w:rPr>
        <w:t xml:space="preserve">Pooling every name variant into one lookup produced confident wrong answers.</w:t>
      </w:r>
      <w:r>
        <w:t xml:space="preserve"> </w:t>
      </w:r>
      <w:r>
        <w:t xml:space="preserve">With the</w:t>
      </w:r>
      <w:r>
        <w:t xml:space="preserve"> </w:t>
      </w:r>
      <w:r>
        <w:t xml:space="preserve">published name and the season-stripped name in the same pool,</w:t>
      </w:r>
      <w:r>
        <w:t xml:space="preserve"> </w:t>
      </w:r>
      <w:r>
        <w:rPr>
          <w:i/>
          <w:iCs/>
        </w:rPr>
        <w:t xml:space="preserve">Despicable Me 3</w:t>
      </w:r>
      <w:r>
        <w:t xml:space="preserve"> </w:t>
      </w:r>
      <w:r>
        <w:t xml:space="preserve">matched</w:t>
      </w:r>
      <w:r>
        <w:t xml:space="preserve"> </w:t>
      </w:r>
      <w:r>
        <w:rPr>
          <w:i/>
          <w:iCs/>
        </w:rPr>
        <w:t xml:space="preserve">Despicable Me</w:t>
      </w:r>
      <w:r>
        <w:t xml:space="preserve"> </w:t>
      </w:r>
      <w:r>
        <w:t xml:space="preserve">(2010) — both were legitimate hits, and the tie-break picked the one with</w:t>
      </w:r>
      <w:r>
        <w:t xml:space="preserve"> </w:t>
      </w:r>
      <w:r>
        <w:t xml:space="preserve">more votes, which was the original. Keys are now tried strongest-first and a rung is only</w:t>
      </w:r>
      <w:r>
        <w:t xml:space="preserve"> </w:t>
      </w:r>
      <w:r>
        <w:t xml:space="preserve">reached when the one above it finds nothing. The case is a regression test.</w:t>
      </w:r>
    </w:p>
    <w:p>
      <w:pPr>
        <w:pStyle w:val="BodyText"/>
      </w:pPr>
      <w:r>
        <w:rPr>
          <w:b/>
          <w:bCs/>
        </w:rPr>
        <w:t xml:space="preserve">A containment rung was considered and rejected.</w:t>
      </w:r>
      <w:r>
        <w:t xml:space="preserve"> </w:t>
      </w:r>
      <w:r>
        <w:t xml:space="preserve">Several near misses are real matches</w:t>
      </w:r>
      <w:r>
        <w:t xml:space="preserve"> </w:t>
      </w:r>
      <w:r>
        <w:t xml:space="preserve">where one name contains the other: Top 10’s</w:t>
      </w:r>
      <w:r>
        <w:t xml:space="preserve"> </w:t>
      </w:r>
      <w:r>
        <w:rPr>
          <w:rStyle w:val="VerbatimChar"/>
        </w:rPr>
        <w:t xml:space="preserve">Full Speed: Season 1</w:t>
      </w:r>
      <w:r>
        <w:t xml:space="preserve"> </w:t>
      </w:r>
      <w:r>
        <w:t xml:space="preserve">against the report’s</w:t>
      </w:r>
      <w:r>
        <w:t xml:space="preserve"> </w:t>
      </w:r>
      <w:r>
        <w:rPr>
          <w:rStyle w:val="VerbatimChar"/>
        </w:rPr>
        <w:t xml:space="preserve">NASCAR: Full Speed: Season 1</w:t>
      </w:r>
      <w:r>
        <w:t xml:space="preserve">. Containment would have caught them — and also matched</w:t>
      </w:r>
      <w:r>
        <w:t xml:space="preserve"> </w:t>
      </w:r>
      <w:r>
        <w:rPr>
          <w:i/>
          <w:iCs/>
        </w:rPr>
        <w:t xml:space="preserve">Avatar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Avatar: The Last Airbender</w:t>
      </w:r>
      <w:r>
        <w:t xml:space="preserve">. The pairs are in</w:t>
      </w:r>
      <w:r>
        <w:t xml:space="preserve"> </w:t>
      </w:r>
      <w:r>
        <w:rPr>
          <w:rStyle w:val="VerbatimChar"/>
        </w:rPr>
        <w:t xml:space="preserve">near-misses.csv</w:t>
      </w:r>
      <w:r>
        <w:t xml:space="preserve"> </w:t>
      </w:r>
      <w:r>
        <w:t xml:space="preserve">for</w:t>
      </w:r>
      <w:r>
        <w:t xml:space="preserve"> </w:t>
      </w:r>
      <w:r>
        <w:t xml:space="preserve">inspection instead. About a dozen real matches were left on the table to avoid a rule</w:t>
      </w:r>
      <w:r>
        <w:t xml:space="preserve"> </w:t>
      </w:r>
      <w:r>
        <w:t xml:space="preserve">that fails silently and in the wrong direction.</w:t>
      </w:r>
    </w:p>
    <w:p>
      <w:pPr>
        <w:pStyle w:val="BodyText"/>
      </w:pPr>
      <w:r>
        <w:rPr>
          <w:b/>
          <w:bCs/>
        </w:rPr>
        <w:t xml:space="preserve">Deduplicating keys across rungs silently disabled a rung.</w:t>
      </w:r>
      <w:r>
        <w:t xml:space="preserve"> </w:t>
      </w:r>
      <w:r>
        <w:t xml:space="preserve">Dropping a key already</w:t>
      </w:r>
      <w:r>
        <w:t xml:space="preserve"> </w:t>
      </w:r>
      <w:r>
        <w:t xml:space="preserve">tried higher up looked like an obvious optimisation; it stopped</w:t>
      </w:r>
      <w:r>
        <w:t xml:space="preserve"> </w:t>
      </w:r>
      <w:r>
        <w:rPr>
          <w:rStyle w:val="VerbatimChar"/>
        </w:rPr>
        <w:t xml:space="preserve">S.W.A.T.</w:t>
      </w:r>
      <w:r>
        <w:t xml:space="preserve"> </w:t>
      </w:r>
      <w:r>
        <w:t xml:space="preserve">reaching</w:t>
      </w:r>
      <w:r>
        <w:t xml:space="preserve"> </w:t>
      </w:r>
      <w:r>
        <w:t xml:space="preserve">IMDb’s</w:t>
      </w:r>
      <w:r>
        <w:t xml:space="preserve"> </w:t>
      </w:r>
      <w:r>
        <w:rPr>
          <w:rStyle w:val="VerbatimChar"/>
        </w:rPr>
        <w:t xml:space="preserve">S.W.A.T.</w:t>
      </w:r>
      <w:r>
        <w:t xml:space="preserve">, because the spacing rung compares compacted keys — the same string</w:t>
      </w:r>
      <w:r>
        <w:t xml:space="preserve"> </w:t>
      </w:r>
      <w:r>
        <w:t xml:space="preserve">against a different column is a different comparison. Nothing failed. The match rate</w:t>
      </w:r>
      <w:r>
        <w:t xml:space="preserve"> </w:t>
      </w:r>
      <w:r>
        <w:t xml:space="preserve">simply came back lower, which is the failure mode worth fearing in this kind of work.</w:t>
      </w:r>
    </w:p>
    <w:p>
      <w:pPr>
        <w:pStyle w:val="BodyText"/>
      </w:pPr>
      <w:r>
        <w:rPr>
          <w:b/>
          <w:bCs/>
        </w:rPr>
        <w:t xml:space="preserve">The first lead/lag run was wrong twice.</w:t>
      </w:r>
      <w:r>
        <w:t xml:space="preserve"> </w:t>
      </w:r>
      <w:r>
        <w:t xml:space="preserve">In levels, both series rise at release and</w:t>
      </w:r>
      <w:r>
        <w:t xml:space="preserve"> </w:t>
      </w:r>
      <w:r>
        <w:t xml:space="preserve">decay, so they correlate whatever the timing; differencing fixed that. Then an eight-week</w:t>
      </w:r>
      <w:r>
        <w:t xml:space="preserve"> </w:t>
      </w:r>
      <w:r>
        <w:t xml:space="preserve">series scored r = 0.99 at a four-week lag — from three data points — and</w:t>
      </w:r>
      <w:r>
        <w:t xml:space="preserve"> </w:t>
      </w:r>
      <w:r>
        <w:rPr>
          <w:i/>
          <w:iCs/>
        </w:rPr>
        <w:t xml:space="preserve">The Crown:</w:t>
      </w:r>
      <w:r>
        <w:rPr>
          <w:i/>
          <w:iCs/>
        </w:rPr>
        <w:t xml:space="preserve"> </w:t>
      </w:r>
      <w:r>
        <w:rPr>
          <w:i/>
          <w:iCs/>
        </w:rPr>
        <w:t xml:space="preserve">Season 6</w:t>
      </w:r>
      <w:r>
        <w:t xml:space="preserve"> </w:t>
      </w:r>
      <w:r>
        <w:t xml:space="preserve">briefly looked like a four-week leading indicator. A lag is now only considered</w:t>
      </w:r>
      <w:r>
        <w:t xml:space="preserve"> </w:t>
      </w:r>
      <w:r>
        <w:t xml:space="preserve">when at least six weeks survive the shift.</w:t>
      </w:r>
    </w:p>
    <w:p>
      <w:pPr>
        <w:pStyle w:val="BodyText"/>
      </w:pPr>
      <w:r>
        <w:rPr>
          <w:b/>
          <w:bCs/>
        </w:rPr>
        <w:t xml:space="preserve">Two rankings had to be thrown away for having no floor.</w:t>
      </w:r>
      <w:r>
        <w:t xml:space="preserve"> </w:t>
      </w:r>
      <w:r>
        <w:t xml:space="preserve">Hours per week available put</w:t>
      </w:r>
      <w:r>
        <w:t xml:space="preserve"> </w:t>
      </w:r>
      <w:r>
        <w:t xml:space="preserve">a title released one week before the report closed at 350M hours a week; the genre chart</w:t>
      </w:r>
      <w:r>
        <w:t xml:space="preserve"> </w:t>
      </w:r>
      <w:r>
        <w:t xml:space="preserve">came out with every bar collapsed at the left because one genre’s bootstrap interval was</w:t>
      </w:r>
      <w:r>
        <w:t xml:space="preserve"> </w:t>
      </w:r>
      <w:r>
        <w:rPr>
          <w:rStyle w:val="VerbatimChar"/>
        </w:rPr>
        <w:t xml:space="preserve">NaN</w:t>
      </w:r>
      <w:r>
        <w:t xml:space="preserve">, from resamples that drew none of its two charting titles.</w:t>
      </w:r>
    </w:p>
    <w:bookmarkEnd w:id="30"/>
    <w:bookmarkStart w:id="31" w:name="recommendation"/>
    <w:p>
      <w:pPr>
        <w:pStyle w:val="Heading2"/>
      </w:pPr>
      <w:r>
        <w:t xml:space="preserve">Recommendation</w:t>
      </w:r>
    </w:p>
    <w:p>
      <w:pPr>
        <w:pStyle w:val="FirstParagraph"/>
      </w:pPr>
      <w:r>
        <w:rPr>
          <w:b/>
          <w:bCs/>
        </w:rPr>
        <w:t xml:space="preserve">Rank renewals on hours per week available, within genre and language, and require the</w:t>
      </w:r>
      <w:r>
        <w:rPr>
          <w:b/>
          <w:bCs/>
        </w:rPr>
        <w:t xml:space="preserve"> </w:t>
      </w:r>
      <w:r>
        <w:rPr>
          <w:b/>
          <w:bCs/>
        </w:rPr>
        <w:t xml:space="preserve">chart to agree before treating a strong opening as a reason to renew.</w:t>
      </w:r>
      <w:r>
        <w:t xml:space="preserve"> </w:t>
      </w:r>
      <w:r>
        <w:t xml:space="preserve">The two numbers</w:t>
      </w:r>
      <w:r>
        <w:t xml:space="preserve"> </w:t>
      </w:r>
      <w:r>
        <w:t xml:space="preserve">correlate at 0.18, so they disagree often, and the disagreements are where the decision</w:t>
      </w:r>
      <w:r>
        <w:t xml:space="preserve"> </w:t>
      </w:r>
      <w:r>
        <w:t xml:space="preserve">actually is: a big opening with no chart legs is a marketing result, and steady hours</w:t>
      </w:r>
      <w:r>
        <w:t xml:space="preserve"> </w:t>
      </w:r>
      <w:r>
        <w:t xml:space="preserve">with no chart presence is an audience the chart cannot see.</w:t>
      </w:r>
    </w:p>
    <w:p>
      <w:pPr>
        <w:pStyle w:val="BodyText"/>
      </w:pPr>
      <w:r>
        <w:t xml:space="preserve">Three things follow from the findings, in order of how much I would stake on them.</w:t>
      </w:r>
    </w:p>
    <w:p>
      <w:pPr>
        <w:pStyle w:val="BodyText"/>
      </w:pPr>
      <w:r>
        <w:rPr>
          <w:b/>
          <w:bCs/>
        </w:rPr>
        <w:t xml:space="preserve">Stop using chart presence as the screen for kids’ and family content.</w:t>
      </w:r>
      <w:r>
        <w:t xml:space="preserve"> </w:t>
      </w:r>
      <w:r>
        <w:t xml:space="preserve">Family delivers</w:t>
      </w:r>
      <w:r>
        <w:t xml:space="preserve"> </w:t>
      </w:r>
      <w:r>
        <w:t xml:space="preserve">1.65 times the viewing its chart presence implies and Animation 1.32, with intervals</w:t>
      </w:r>
      <w:r>
        <w:t xml:space="preserve"> </w:t>
      </w:r>
      <w:r>
        <w:t xml:space="preserve">clear of parity, while Documentary at 0.44 and Thriller at 0.67 run the other way. A</w:t>
      </w:r>
      <w:r>
        <w:t xml:space="preserve"> </w:t>
      </w:r>
      <w:r>
        <w:t xml:space="preserve">renewal process that starts from</w:t>
      </w:r>
      <w:r>
        <w:t xml:space="preserve"> </w:t>
      </w:r>
      <w:r>
        <w:t xml:space="preserve">“did it chart”</w:t>
      </w:r>
      <w:r>
        <w:t xml:space="preserve"> </w:t>
      </w:r>
      <w:r>
        <w:t xml:space="preserve">systematically undervalues the first</w:t>
      </w:r>
      <w:r>
        <w:t xml:space="preserve"> </w:t>
      </w:r>
      <w:r>
        <w:t xml:space="preserve">group and overvalues the second. The mechanism I would guess at — rewatching, and</w:t>
      </w:r>
      <w:r>
        <w:t xml:space="preserve"> </w:t>
      </w:r>
      <w:r>
        <w:t xml:space="preserve">children’s viewing spread thin across many weeks rather than concentrated at release —</w:t>
      </w:r>
      <w:r>
        <w:t xml:space="preserve"> </w:t>
      </w:r>
      <w:r>
        <w:t xml:space="preserve">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something this data can test, and I would say so rather than assert it.</w:t>
      </w:r>
    </w:p>
    <w:p>
      <w:pPr>
        <w:pStyle w:val="BodyText"/>
      </w:pPr>
      <w:r>
        <w:rPr>
          <w:b/>
          <w:bCs/>
        </w:rPr>
        <w:t xml:space="preserve">Drop IMDb rating from renewal inputs.</w:t>
      </w:r>
      <w:r>
        <w:t xml:space="preserve"> </w:t>
      </w:r>
      <w:r>
        <w:t xml:space="preserve">It is the kind of variable that gets into a</w:t>
      </w:r>
      <w:r>
        <w:t xml:space="preserve"> </w:t>
      </w:r>
      <w:r>
        <w:t xml:space="preserve">scorecard because it sounds sensible. Its raw correlation with chart longevity is 0.118</w:t>
      </w:r>
      <w:r>
        <w:t xml:space="preserve"> </w:t>
      </w:r>
      <w:r>
        <w:t xml:space="preserve">and significant, and it survives no control at all: with size held constant the estimate</w:t>
      </w:r>
      <w:r>
        <w:t xml:space="preserve"> </w:t>
      </w:r>
      <w:r>
        <w:t xml:space="preserve">is 0.06 weeks per rating point, interval −0.03 to +0.17. Whatever a rating measures, it</w:t>
      </w:r>
      <w:r>
        <w:t xml:space="preserve"> </w:t>
      </w:r>
      <w:r>
        <w:t xml:space="preserve">does not predict how long a title holds the chart.</w:t>
      </w:r>
    </w:p>
    <w:p>
      <w:pPr>
        <w:pStyle w:val="BodyText"/>
      </w:pPr>
      <w:r>
        <w:rPr>
          <w:b/>
          <w:bCs/>
        </w:rPr>
        <w:t xml:space="preserve">Do not build an early-warning dashboard on public attention.</w:t>
      </w:r>
      <w:r>
        <w:t xml:space="preserve"> </w:t>
      </w:r>
      <w:r>
        <w:t xml:space="preserve">Wikipedia moves in the</w:t>
      </w:r>
      <w:r>
        <w:t xml:space="preserve"> </w:t>
      </w:r>
      <w:r>
        <w:t xml:space="preserve">same week as viewing, not before it — 47 of 63 titles fit best at a lag of zero, and the</w:t>
      </w:r>
      <w:r>
        <w:t xml:space="preserve"> </w:t>
      </w:r>
      <w:r>
        <w:t xml:space="preserve">leads and lags split 8 to 8. What the series is good for is corroboration: it is a cheap</w:t>
      </w:r>
      <w:r>
        <w:t xml:space="preserve"> </w:t>
      </w:r>
      <w:r>
        <w:t xml:space="preserve">external check that a title’s reported performance is not a reporting artefact, and it</w:t>
      </w:r>
      <w:r>
        <w:t xml:space="preserve"> </w:t>
      </w:r>
      <w:r>
        <w:t xml:space="preserve">keeps measuring attention after a title leaves the chart, where Netflix’s weekly numbers</w:t>
      </w:r>
      <w:r>
        <w:t xml:space="preserve"> </w:t>
      </w:r>
      <w:r>
        <w:t xml:space="preserve">stop.</w:t>
      </w:r>
    </w:p>
    <w:p>
      <w:pPr>
        <w:pStyle w:val="BodyText"/>
      </w:pPr>
      <w:r>
        <w:rPr>
          <w:b/>
          <w:bCs/>
        </w:rPr>
        <w:t xml:space="preserve">What would change my answer.</w:t>
      </w:r>
      <w:r>
        <w:t xml:space="preserve"> </w:t>
      </w:r>
      <w:r>
        <w:t xml:space="preserve">Rewatch data would test the Family mechanism directly.</w:t>
      </w:r>
      <w:r>
        <w:t xml:space="preserve"> </w:t>
      </w:r>
      <w:r>
        <w:t xml:space="preserve">Per-country data would separate</w:t>
      </w:r>
      <w:r>
        <w:t xml:space="preserve"> </w:t>
      </w:r>
      <w:r>
        <w:t xml:space="preserve">“non-English titles hold the chart longer”</w:t>
      </w:r>
      <w:r>
        <w:t xml:space="preserve"> </w:t>
      </w:r>
      <w:r>
        <w:t xml:space="preserve">from</w:t>
      </w:r>
      <w:r>
        <w:t xml:space="preserve"> </w:t>
      </w:r>
      <w:r>
        <w:t xml:space="preserve">“they</w:t>
      </w:r>
      <w:r>
        <w:t xml:space="preserve"> </w:t>
      </w:r>
      <w:r>
        <w:t xml:space="preserve">compete in a category with fewer contenders”</w:t>
      </w:r>
      <w:r>
        <w:t xml:space="preserve">. A second platform would show whether any of</w:t>
      </w:r>
      <w:r>
        <w:t xml:space="preserve"> </w:t>
      </w:r>
      <w:r>
        <w:t xml:space="preserve">this is about Netflix or about streaming. None of the three is available publicly, and</w:t>
      </w:r>
      <w:r>
        <w:t xml:space="preserve"> </w:t>
      </w:r>
      <w:r>
        <w:t xml:space="preserve">the absence of the first is the reason the strongest finding here is framed as a</w:t>
      </w:r>
      <w:r>
        <w:t xml:space="preserve"> </w:t>
      </w:r>
      <w:r>
        <w:t xml:space="preserve">measurement rather than an explanation.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Authorship, stated plainly.</w:t>
      </w:r>
      <w:r>
        <w:t xml:space="preserve"> </w:t>
      </w:r>
      <w:r>
        <w:t xml:space="preserve">The two sections above —</w:t>
      </w:r>
      <w:r>
        <w:t xml:space="preserve"> </w:t>
      </w:r>
      <w:r>
        <w:rPr>
          <w:i/>
          <w:iCs/>
        </w:rPr>
        <w:t xml:space="preserve">What didn’t work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Recommendation</w:t>
      </w:r>
      <w:r>
        <w:t xml:space="preserve"> </w:t>
      </w:r>
      <w:r>
        <w:t xml:space="preserve">— were drafted by the agent at Eileen’s request on 2026-09-27, from the</w:t>
      </w:r>
      <w:r>
        <w:t xml:space="preserve"> </w:t>
      </w:r>
      <w:r>
        <w:t xml:space="preserve">project’s own build record and results. Every number in them is reproducible from the</w:t>
      </w:r>
      <w:r>
        <w:t xml:space="preserve"> </w:t>
      </w:r>
      <w:r>
        <w:t xml:space="preserve">repository. The judgement calls recorded in</w:t>
      </w:r>
      <w:r>
        <w:t xml:space="preserve"> </w:t>
      </w:r>
      <w:r>
        <w:rPr>
          <w:rStyle w:val="VerbatimChar"/>
        </w:rPr>
        <w:t xml:space="preserve">data/validation/</w:t>
      </w:r>
      <w:r>
        <w:t xml:space="preserve"> </w:t>
      </w:r>
      <w:r>
        <w:t xml:space="preserve">— the threshold, the</w:t>
      </w:r>
      <w:r>
        <w:t xml:space="preserve"> </w:t>
      </w:r>
      <w:r>
        <w:t xml:space="preserve">source swap, the metric definition, what happens to unmatched titles — are Eileen’s, and</w:t>
      </w:r>
      <w:r>
        <w:t xml:space="preserve"> </w:t>
      </w:r>
      <w:r>
        <w:t xml:space="preserve">are documented there with her reasoning.</w:t>
      </w:r>
      <w:r>
        <w:t xml:space="preserve"> </w:t>
      </w:r>
      <w:r>
        <w:rPr>
          <w:b/>
          <w:bCs/>
        </w:rPr>
        <w:t xml:space="preserve">Read these two sections before an interview</w:t>
      </w:r>
      <w:r>
        <w:rPr>
          <w:b/>
          <w:bCs/>
        </w:rPr>
        <w:t xml:space="preserve"> </w:t>
      </w:r>
      <w:r>
        <w:rPr>
          <w:b/>
          <w:bCs/>
        </w:rPr>
        <w:t xml:space="preserve">and make sure you would defend them as your own.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Built from public data. Reproducible end to end: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-m src.match_report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-m src.model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-m src.analysis</w:t>
      </w:r>
      <w:r>
        <w:rPr>
          <w:i/>
          <w:iCs/>
        </w:rPr>
        <w:t xml:space="preserve">,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python -m src.dashboard</w:t>
      </w:r>
      <w:r>
        <w:rPr>
          <w:i/>
          <w:iCs/>
        </w:rPr>
        <w:t xml:space="preserve">. 74 tests.</w:t>
      </w:r>
      <w:r>
        <w:rPr>
          <w:i/>
          <w:iCs/>
        </w:rPr>
        <w:t xml:space="preserve"> </w:t>
      </w:r>
      <w:r>
        <w:rPr>
          <w:i/>
          <w:iCs/>
        </w:rPr>
        <w:t xml:space="preserve">IMDb data is used under its non-commercial terms; no per-title IMDb ratings or vote</w:t>
      </w:r>
      <w:r>
        <w:rPr>
          <w:i/>
          <w:iCs/>
        </w:rPr>
        <w:t xml:space="preserve"> </w:t>
      </w:r>
      <w:r>
        <w:rPr>
          <w:i/>
          <w:iCs/>
        </w:rPr>
        <w:t xml:space="preserve">counts are published in the deliverables.</w:t>
      </w:r>
    </w:p>
    <w:bookmarkEnd w:id="31"/>
    <w:bookmarkEnd w:id="3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2026-10-04T11:14:15Z</dcterms:created>
  <dcterms:modified xsi:type="dcterms:W3CDTF">2026-10-04T11:14:15Z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