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variables: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bank client data: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age (numeric)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job : type of job (categorical: "admin.","unknown","unemployed","management","housemaid","entrepreneur","student",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"blue-collar","self-employed","retired","technician","services")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marital : marital status (categorical: "married","divorced","single"; note: "divorced" means divorced or widowed)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education (categorical: "unknown","secondary","primary","tertiary")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default: has credit in default? (binary: "yes","no")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balance: average yearly balance, in euros (numeric)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housing: has housing loan? (binary: "yes","no")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loan: has personal loan? (binary: "yes","no")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related with the last contact of the current campaign: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contact: contact communication type (categorical: "unknown","telephone","cellular")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day: last contact day of the month (numeric)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 month: last contact month of year (categorical: "jan", "feb", "mar", ..., "nov", "dec")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12 - duration: last contact duration, in seconds (numeric)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other attributes: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13 - campaign: number of contacts performed during this campaign and for this client (numeric, includes last contact)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14 - pdays: number of days that passed by after the client was last contacted from a previous campaign (numeric, -1 means client was not previously contacted)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15 - previous: number of contacts performed before this campaign and for this client (numeric)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16 - poutcome: outcome of the previous marketing campaign (categorical: "unknown","other","failure","success")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variable (desired target):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 y - has the client subscribed a term deposit? (binary: "yes","no")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