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EF521" w14:textId="5C640F96" w:rsidR="00083CAD" w:rsidRPr="00083CAD" w:rsidRDefault="00083CAD" w:rsidP="00083CAD">
      <w:pPr>
        <w:rPr>
          <w:sz w:val="28"/>
          <w:szCs w:val="28"/>
        </w:rPr>
      </w:pPr>
      <w:bookmarkStart w:id="0" w:name="_Hlk121344994"/>
      <w:bookmarkEnd w:id="0"/>
      <w:r w:rsidRPr="00083CAD">
        <w:rPr>
          <w:sz w:val="28"/>
          <w:szCs w:val="28"/>
        </w:rPr>
        <w:t>De harde 1920-årene</w:t>
      </w:r>
    </w:p>
    <w:p w14:paraId="51D8BC2B" w14:textId="651CD44F" w:rsidR="00083CAD" w:rsidRDefault="00083CAD" w:rsidP="00083CAD">
      <w:r w:rsidRPr="0075001B">
        <w:t>Vi skal i denne oppg</w:t>
      </w:r>
      <w:r>
        <w:t xml:space="preserve">aven presentere og beskrive utviklingen i to økonomiske forhold som kjennetegnet de harde 1920-årene. De to økonomiske forholdene vi skal se nærmere på er pengepolitikken til norske myndighetene og antall konkurser i Norge. Disse forholdene var svært sentrale i krisen på tidlig 1920-tallet, også kalt etterkrigsdepresjonen. </w:t>
      </w:r>
      <w:r>
        <w:t xml:space="preserve">Vi skal komme nærmere inn på hva som var formålet med den pengepolitikken man hadde i Norge. </w:t>
      </w:r>
    </w:p>
    <w:p w14:paraId="7E8D6584" w14:textId="6B936791" w:rsidR="00083CAD" w:rsidRDefault="00083CAD" w:rsidP="00083CAD">
      <w:r>
        <w:t xml:space="preserve">Først skal vi forklare litt om situasjonen i Norge i perioden før og på 1920-tallet. </w:t>
      </w:r>
      <w:r>
        <w:t xml:space="preserve">Første verdenskrig brøt ut i 1914 og varte fra til 1918. Denne perioden </w:t>
      </w:r>
      <w:r>
        <w:t xml:space="preserve">førte til </w:t>
      </w:r>
      <w:r>
        <w:t xml:space="preserve">vareknapphet og høy </w:t>
      </w:r>
      <w:r>
        <w:t>etterspørsel etter varer</w:t>
      </w:r>
      <w:r>
        <w:t xml:space="preserve">. </w:t>
      </w:r>
      <w:r>
        <w:t xml:space="preserve">Dette gjorde at priser på varer og tjenester økte enormt, som igjen førte til at inflasjonen steg. </w:t>
      </w:r>
      <w:r>
        <w:t>Etter krigen,</w:t>
      </w:r>
      <w:r w:rsidRPr="00A86F52">
        <w:t xml:space="preserve"> </w:t>
      </w:r>
      <w:r>
        <w:t xml:space="preserve">var realrenten på -25%. Dette i kombinasjon med at </w:t>
      </w:r>
      <w:r>
        <w:t>forbruket</w:t>
      </w:r>
      <w:r>
        <w:t xml:space="preserve"> økte og at </w:t>
      </w:r>
      <w:r>
        <w:t xml:space="preserve">folk tok opp </w:t>
      </w:r>
      <w:r>
        <w:t xml:space="preserve">mer </w:t>
      </w:r>
      <w:r>
        <w:t>lån</w:t>
      </w:r>
      <w:r>
        <w:t>,</w:t>
      </w:r>
      <w:r>
        <w:t xml:space="preserve"> førte til at vi fikk en finansiell boble</w:t>
      </w:r>
      <w:r>
        <w:t xml:space="preserve">. Denne boblen </w:t>
      </w:r>
      <w:r>
        <w:t>sprakk sensommeren 1920. Vi skal se nærmere på hvorfor dette skjedde og hva som var konsekvensene</w:t>
      </w:r>
      <w:r>
        <w:t xml:space="preserve"> av dette</w:t>
      </w:r>
      <w:r>
        <w:t xml:space="preserve">, når vi tar for oss de to økonomiske forholdene. </w:t>
      </w:r>
    </w:p>
    <w:p w14:paraId="117C7DA8" w14:textId="28D6996F" w:rsidR="00083CAD" w:rsidRDefault="00912ACD" w:rsidP="00083CAD">
      <w:r>
        <w:t>Myndighetene eller Norges bank</w:t>
      </w:r>
    </w:p>
    <w:p w14:paraId="09FAEC09" w14:textId="21F13998" w:rsidR="00836D4A" w:rsidRPr="00836D4A" w:rsidRDefault="00836D4A" w:rsidP="00083CAD">
      <w:pPr>
        <w:rPr>
          <w:b/>
          <w:bCs/>
          <w:sz w:val="28"/>
          <w:szCs w:val="28"/>
        </w:rPr>
      </w:pPr>
      <w:r w:rsidRPr="00836D4A">
        <w:rPr>
          <w:b/>
          <w:bCs/>
          <w:sz w:val="28"/>
          <w:szCs w:val="28"/>
        </w:rPr>
        <w:t>Pengepolitikk</w:t>
      </w:r>
    </w:p>
    <w:p w14:paraId="797260AD" w14:textId="43527C0B" w:rsidR="00083CAD" w:rsidRDefault="00083CAD" w:rsidP="00083CAD">
      <w:pPr>
        <w:rPr>
          <w:sz w:val="24"/>
          <w:szCs w:val="24"/>
        </w:rPr>
      </w:pPr>
      <w:r>
        <w:t xml:space="preserve">Det første økonomiske forholdet vi skal se på er pengepolitikken til norske myndigheter i perioden før og i selve krisen. </w:t>
      </w:r>
      <w:r w:rsidR="00EE4667">
        <w:t>Myndighetene</w:t>
      </w:r>
      <w:r w:rsidR="002B5854">
        <w:t xml:space="preserve">/Norges Bank baserte seg på en kontraktiv pengepolitikk, altså pari politikk. Pari politikk </w:t>
      </w:r>
      <w:r w:rsidR="00A068D1">
        <w:t xml:space="preserve">er </w:t>
      </w:r>
      <w:r w:rsidR="002B5854">
        <w:rPr>
          <w:sz w:val="24"/>
          <w:szCs w:val="24"/>
        </w:rPr>
        <w:t xml:space="preserve">politikken norske myndigheter </w:t>
      </w:r>
      <w:r w:rsidR="00A068D1">
        <w:rPr>
          <w:sz w:val="24"/>
          <w:szCs w:val="24"/>
        </w:rPr>
        <w:t>førte</w:t>
      </w:r>
      <w:r w:rsidR="002B5854">
        <w:rPr>
          <w:sz w:val="24"/>
          <w:szCs w:val="24"/>
        </w:rPr>
        <w:t xml:space="preserve"> fra 1875, som </w:t>
      </w:r>
      <w:r w:rsidR="002B5854">
        <w:rPr>
          <w:sz w:val="24"/>
          <w:szCs w:val="24"/>
        </w:rPr>
        <w:t>igjennom</w:t>
      </w:r>
      <w:r w:rsidR="002B5854">
        <w:rPr>
          <w:sz w:val="24"/>
          <w:szCs w:val="24"/>
        </w:rPr>
        <w:t xml:space="preserve"> loven, vedtok at eieren av en norsk kroneseddel kunne fritt levere denne til Norges Bank, og i retur få 0.4032 gram gull.</w:t>
      </w:r>
      <w:r w:rsidR="00792292">
        <w:rPr>
          <w:sz w:val="24"/>
          <w:szCs w:val="24"/>
        </w:rPr>
        <w:t xml:space="preserve"> Verdien av den norske kronen </w:t>
      </w:r>
      <w:r w:rsidR="00A355DD">
        <w:rPr>
          <w:sz w:val="24"/>
          <w:szCs w:val="24"/>
        </w:rPr>
        <w:t>skulle holdes fast mot gull.</w:t>
      </w:r>
    </w:p>
    <w:p w14:paraId="2290B156" w14:textId="1825F46B" w:rsidR="00BC2AE7" w:rsidRDefault="002B5854" w:rsidP="00083CAD">
      <w:pPr>
        <w:rPr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Denne kursen mellom kroneverdi og gull, ble kalt pari kurs. </w:t>
      </w:r>
      <w:r w:rsidR="00D21AC7">
        <w:t xml:space="preserve">Parikursen i Norge </w:t>
      </w:r>
      <w:r w:rsidR="003219FD">
        <w:t xml:space="preserve">i perioden </w:t>
      </w:r>
      <w:r w:rsidR="00D21AC7">
        <w:t xml:space="preserve">1900 </w:t>
      </w:r>
      <w:r w:rsidR="003219FD">
        <w:t>til</w:t>
      </w:r>
      <w:r w:rsidR="00D21AC7">
        <w:t xml:space="preserve"> 1930 kan vi se i grafen </w:t>
      </w:r>
      <w:r w:rsidR="00754AE8">
        <w:t>under.</w:t>
      </w:r>
      <w:r w:rsidR="003219FD">
        <w:t xml:space="preserve"> Her viser </w:t>
      </w:r>
      <w:r w:rsidR="00B61F27">
        <w:t xml:space="preserve">søylene </w:t>
      </w:r>
      <w:r w:rsidR="008E42BA">
        <w:t>hvor mye norske kroner, 0.4032 gram gull kostet</w:t>
      </w:r>
      <w:r w:rsidR="008056CC">
        <w:t xml:space="preserve"> i perioden</w:t>
      </w:r>
      <w:r w:rsidR="008E42BA">
        <w:t>.</w:t>
      </w:r>
      <w:r w:rsidR="00DC5274">
        <w:t xml:space="preserve"> </w:t>
      </w:r>
      <w:r w:rsidRPr="007D696A">
        <w:rPr>
          <w14:textOutline w14:w="0" w14:cap="flat" w14:cmpd="sng" w14:algn="ctr">
            <w14:noFill/>
            <w14:prstDash w14:val="solid"/>
            <w14:round/>
          </w14:textOutline>
        </w:rPr>
        <w:t>Lovnaden om gull til pari kurs</w:t>
      </w:r>
      <w:r w:rsidR="00DC5274" w:rsidRPr="007D696A">
        <w:rPr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7D696A" w:rsidRPr="007D696A">
        <w:rPr>
          <w14:textOutline w14:w="0" w14:cap="flat" w14:cmpd="sng" w14:algn="ctr">
            <w14:noFill/>
            <w14:prstDash w14:val="solid"/>
            <w14:round/>
          </w14:textOutline>
        </w:rPr>
        <w:t>altså</w:t>
      </w:r>
      <w:r w:rsidR="00DC5274" w:rsidRPr="007D696A">
        <w:rPr>
          <w14:textOutline w14:w="0" w14:cap="flat" w14:cmpd="sng" w14:algn="ctr">
            <w14:noFill/>
            <w14:prstDash w14:val="solid"/>
            <w14:round/>
          </w14:textOutline>
        </w:rPr>
        <w:t xml:space="preserve"> 1 krone for 0.4032 gram gull,</w:t>
      </w:r>
      <w:r w:rsidRPr="007D696A">
        <w:rPr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70082" w:rsidRPr="007D696A">
        <w:rPr>
          <w14:textOutline w14:w="0" w14:cap="flat" w14:cmpd="sng" w14:algn="ctr">
            <w14:noFill/>
            <w14:prstDash w14:val="solid"/>
            <w14:round/>
          </w14:textOutline>
        </w:rPr>
        <w:t xml:space="preserve">var </w:t>
      </w:r>
      <w:r w:rsidR="00BB54AB" w:rsidRPr="007D696A">
        <w:rPr>
          <w14:textOutline w14:w="0" w14:cap="flat" w14:cmpd="sng" w14:algn="ctr">
            <w14:noFill/>
            <w14:prstDash w14:val="solid"/>
            <w14:round/>
          </w14:textOutline>
        </w:rPr>
        <w:t>sentral på tidlig 1900-tallet</w:t>
      </w:r>
      <w:r w:rsidR="00DC5274" w:rsidRPr="007D696A">
        <w:rPr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8056CC">
        <w:rPr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F1088">
        <w:rPr>
          <w14:textOutline w14:w="0" w14:cap="flat" w14:cmpd="sng" w14:algn="ctr">
            <w14:noFill/>
            <w14:prstDash w14:val="solid"/>
            <w14:round/>
          </w14:textOutline>
        </w:rPr>
        <w:t xml:space="preserve">Vi kan se at dette fungerte </w:t>
      </w:r>
      <w:r w:rsidR="00C46D98">
        <w:rPr>
          <w14:textOutline w14:w="0" w14:cap="flat" w14:cmpd="sng" w14:algn="ctr">
            <w14:noFill/>
            <w14:prstDash w14:val="solid"/>
            <w14:round/>
          </w14:textOutline>
        </w:rPr>
        <w:t xml:space="preserve">svært bra fram til 1914, </w:t>
      </w:r>
      <w:r w:rsidR="00EA4FA7">
        <w:rPr>
          <w14:textOutline w14:w="0" w14:cap="flat" w14:cmpd="sng" w14:algn="ctr">
            <w14:noFill/>
            <w14:prstDash w14:val="solid"/>
            <w14:round/>
          </w14:textOutline>
        </w:rPr>
        <w:t xml:space="preserve">da </w:t>
      </w:r>
      <w:r w:rsidR="00C46D98">
        <w:rPr>
          <w14:textOutline w14:w="0" w14:cap="flat" w14:cmpd="sng" w14:algn="ctr">
            <w14:noFill/>
            <w14:prstDash w14:val="solid"/>
            <w14:round/>
          </w14:textOutline>
        </w:rPr>
        <w:t>første verdenskrig startet.</w:t>
      </w:r>
      <w:r w:rsidR="00DC5274" w:rsidRPr="007D696A">
        <w:rPr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A4FA7">
        <w:rPr>
          <w14:textOutline w14:w="0" w14:cap="flat" w14:cmpd="sng" w14:algn="ctr">
            <w14:noFill/>
            <w14:prstDash w14:val="solid"/>
            <w14:round/>
          </w14:textOutline>
        </w:rPr>
        <w:t xml:space="preserve">Som vi også kan tolke ut </w:t>
      </w:r>
      <w:r w:rsidR="00A13E60">
        <w:rPr>
          <w14:textOutline w14:w="0" w14:cap="flat" w14:cmpd="sng" w14:algn="ctr">
            <w14:noFill/>
            <w14:prstDash w14:val="solid"/>
            <w14:round/>
          </w14:textOutline>
        </w:rPr>
        <w:t>ifra</w:t>
      </w:r>
      <w:r w:rsidR="00EA4FA7">
        <w:rPr>
          <w14:textOutline w14:w="0" w14:cap="flat" w14:cmpd="sng" w14:algn="ctr">
            <w14:noFill/>
            <w14:prstDash w14:val="solid"/>
            <w14:round/>
          </w14:textOutline>
        </w:rPr>
        <w:t xml:space="preserve"> grafen, ble d</w:t>
      </w:r>
      <w:r w:rsidR="00DC5274" w:rsidRPr="007D696A">
        <w:rPr>
          <w14:textOutline w14:w="0" w14:cap="flat" w14:cmpd="sng" w14:algn="ctr">
            <w14:noFill/>
            <w14:prstDash w14:val="solid"/>
            <w14:round/>
          </w14:textOutline>
        </w:rPr>
        <w:t xml:space="preserve">enne </w:t>
      </w:r>
      <w:r w:rsidR="007D696A" w:rsidRPr="007D696A">
        <w:rPr>
          <w14:textOutline w14:w="0" w14:cap="flat" w14:cmpd="sng" w14:algn="ctr">
            <w14:noFill/>
            <w14:prstDash w14:val="solid"/>
            <w14:round/>
          </w14:textOutline>
        </w:rPr>
        <w:t>lovnaden</w:t>
      </w:r>
      <w:r w:rsidR="00BB54AB" w:rsidRPr="007D696A">
        <w:rPr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D696A">
        <w:rPr>
          <w14:textOutline w14:w="0" w14:cap="flat" w14:cmpd="sng" w14:algn="ctr">
            <w14:noFill/>
            <w14:prstDash w14:val="solid"/>
            <w14:round/>
          </w14:textOutline>
        </w:rPr>
        <w:t>midlertidig satt ut av kraft</w:t>
      </w:r>
      <w:r w:rsidR="00EA4FA7">
        <w:rPr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7D696A">
        <w:rPr>
          <w14:textOutline w14:w="0" w14:cap="flat" w14:cmpd="sng" w14:algn="ctr">
            <w14:noFill/>
            <w14:prstDash w14:val="solid"/>
            <w14:round/>
          </w14:textOutline>
        </w:rPr>
        <w:t xml:space="preserve"> i</w:t>
      </w:r>
      <w:r w:rsidR="00BB54AB" w:rsidRPr="007D696A">
        <w:rPr>
          <w14:textOutline w14:w="0" w14:cap="flat" w14:cmpd="sng" w14:algn="ctr">
            <w14:noFill/>
            <w14:prstDash w14:val="solid"/>
            <w14:round/>
          </w14:textOutline>
        </w:rPr>
        <w:t xml:space="preserve"> enkelte perioder</w:t>
      </w:r>
      <w:r w:rsidR="00EA4FA7">
        <w:rPr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BB54AB" w:rsidRPr="007D696A">
        <w:rPr>
          <w14:textOutline w14:w="0" w14:cap="flat" w14:cmpd="sng" w14:algn="ctr">
            <w14:noFill/>
            <w14:prstDash w14:val="solid"/>
            <w14:round/>
          </w14:textOutline>
        </w:rPr>
        <w:t xml:space="preserve"> knyttet til første verdenskrig og bankkrisen på 1920-tallet.</w:t>
      </w:r>
      <w:r w:rsidRPr="007D696A">
        <w:t xml:space="preserve"> </w:t>
      </w:r>
      <w:r w:rsidR="00A92432">
        <w:t xml:space="preserve">Det </w:t>
      </w:r>
      <w:r w:rsidRPr="002B5854">
        <w:t xml:space="preserve">å </w:t>
      </w:r>
      <w:r w:rsidR="000D3410" w:rsidRPr="002B5854">
        <w:t>gjenopprette</w:t>
      </w:r>
      <w:r w:rsidRPr="002B5854">
        <w:t xml:space="preserve"> pari kurs</w:t>
      </w:r>
      <w:r w:rsidR="00A92432">
        <w:t xml:space="preserve"> var utfordrende</w:t>
      </w:r>
      <w:r w:rsidRPr="002B5854">
        <w:t xml:space="preserve">, </w:t>
      </w:r>
      <w:r w:rsidR="00A92432">
        <w:t xml:space="preserve">og </w:t>
      </w:r>
      <w:r w:rsidRPr="002B5854">
        <w:t xml:space="preserve">måtte utsettes </w:t>
      </w:r>
      <w:r w:rsidR="00BD0EA8">
        <w:t xml:space="preserve">siden metallstandardsystemet var slått ut av </w:t>
      </w:r>
      <w:r w:rsidR="000D3410">
        <w:t>stabilitet</w:t>
      </w:r>
      <w:r w:rsidR="00BD0EA8">
        <w:t xml:space="preserve">. I tillegg </w:t>
      </w:r>
      <w:r w:rsidR="000D3410">
        <w:t xml:space="preserve">fikk vi </w:t>
      </w:r>
      <w:r w:rsidR="007D696A" w:rsidRPr="002B5854">
        <w:t>boom år</w:t>
      </w:r>
      <w:r w:rsidR="000D3410">
        <w:t xml:space="preserve"> i Norge </w:t>
      </w:r>
      <w:r w:rsidR="00B93ADE">
        <w:t>etter krigen,</w:t>
      </w:r>
      <w:r w:rsidRPr="002B5854">
        <w:t xml:space="preserve"> etterfulgt at prisfall og krise i 1920.</w:t>
      </w:r>
      <w:r>
        <w:t xml:space="preserve"> </w:t>
      </w:r>
      <w:r w:rsidR="007D696A" w:rsidRPr="007D696A">
        <w:t xml:space="preserve">Myndighetene </w:t>
      </w:r>
      <w:r w:rsidRPr="007D696A">
        <w:t xml:space="preserve">så seg nødt til å støtte banker og bedrifter </w:t>
      </w:r>
      <w:r w:rsidR="007D696A" w:rsidRPr="007D696A">
        <w:t xml:space="preserve">i krisetiden </w:t>
      </w:r>
      <w:r w:rsidRPr="007D696A">
        <w:t xml:space="preserve">og </w:t>
      </w:r>
      <w:r w:rsidR="007D696A" w:rsidRPr="007D696A">
        <w:t>førte derfor</w:t>
      </w:r>
      <w:r w:rsidRPr="007D696A">
        <w:t xml:space="preserve"> en ekspansiv pengepolitikk de nærmeste årene.</w:t>
      </w:r>
      <w:r w:rsidRPr="007D696A">
        <w:rPr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D696A">
        <w:rPr>
          <w14:textOutline w14:w="0" w14:cap="flat" w14:cmpd="sng" w14:algn="ctr">
            <w14:noFill/>
            <w14:prstDash w14:val="solid"/>
            <w14:round/>
          </w14:textOutline>
        </w:rPr>
        <w:t xml:space="preserve">Når </w:t>
      </w:r>
      <w:r w:rsidR="00A13E60">
        <w:rPr>
          <w14:textOutline w14:w="0" w14:cap="flat" w14:cmpd="sng" w14:algn="ctr">
            <w14:noFill/>
            <w14:prstDash w14:val="solid"/>
            <w14:round/>
          </w14:textOutline>
        </w:rPr>
        <w:t>kroneverdien</w:t>
      </w:r>
      <w:r w:rsidR="00912ACD">
        <w:rPr>
          <w14:textOutline w14:w="0" w14:cap="flat" w14:cmpd="sng" w14:algn="ctr">
            <w14:noFill/>
            <w14:prstDash w14:val="solid"/>
            <w14:round/>
          </w14:textOutline>
        </w:rPr>
        <w:t xml:space="preserve"> ikke lengre var bundet til gull, kunne myndighetene trykke og låne ut sedler</w:t>
      </w:r>
      <w:r w:rsidR="00836D4A" w:rsidRPr="00891D39">
        <w:rPr>
          <w:color w:val="FF0000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36D4A" w:rsidRPr="00912ACD">
        <w:rPr>
          <w14:textOutline w14:w="0" w14:cap="flat" w14:cmpd="sng" w14:algn="ctr">
            <w14:noFill/>
            <w14:prstDash w14:val="solid"/>
            <w14:round/>
          </w14:textOutline>
        </w:rPr>
        <w:t>i større</w:t>
      </w:r>
      <w:r w:rsidR="00BC2AE7">
        <w:rPr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36D4A" w:rsidRPr="00912ACD">
        <w:rPr>
          <w14:textOutline w14:w="0" w14:cap="flat" w14:cmpd="sng" w14:algn="ctr">
            <w14:noFill/>
            <w14:prstDash w14:val="solid"/>
            <w14:round/>
          </w14:textOutline>
        </w:rPr>
        <w:t>omfang enn noen gang før</w:t>
      </w:r>
      <w:r w:rsidR="003A2216" w:rsidRPr="00F3593D">
        <w:rPr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836D4A" w:rsidRPr="00F3593D">
        <w:rPr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12ACD" w:rsidRPr="00F3593D">
        <w:rPr>
          <w14:textOutline w14:w="0" w14:cap="flat" w14:cmpd="sng" w14:algn="ctr">
            <w14:noFill/>
            <w14:prstDash w14:val="solid"/>
            <w14:round/>
          </w14:textOutline>
        </w:rPr>
        <w:t xml:space="preserve">Kroneverdien ble </w:t>
      </w:r>
      <w:r w:rsidR="00F3593D" w:rsidRPr="00F3593D">
        <w:rPr>
          <w14:textOutline w14:w="0" w14:cap="flat" w14:cmpd="sng" w14:algn="ctr">
            <w14:noFill/>
            <w14:prstDash w14:val="solid"/>
            <w14:round/>
          </w14:textOutline>
        </w:rPr>
        <w:t xml:space="preserve">nå kun </w:t>
      </w:r>
      <w:r w:rsidRPr="00F3593D">
        <w:rPr>
          <w14:textOutline w14:w="0" w14:cap="flat" w14:cmpd="sng" w14:algn="ctr">
            <w14:noFill/>
            <w14:prstDash w14:val="solid"/>
            <w14:round/>
          </w14:textOutline>
        </w:rPr>
        <w:t>bestemt av tilbud og etterspørsel</w:t>
      </w:r>
      <w:r w:rsidR="00F3593D" w:rsidRPr="00F3593D">
        <w:rPr>
          <w14:textOutline w14:w="0" w14:cap="flat" w14:cmpd="sng" w14:algn="ctr">
            <w14:noFill/>
            <w14:prstDash w14:val="solid"/>
            <w14:round/>
          </w14:textOutline>
        </w:rPr>
        <w:t xml:space="preserve"> i markedet</w:t>
      </w:r>
      <w:r w:rsidR="006B3F93" w:rsidRPr="006B3F93">
        <w:rPr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31E76FB" w14:textId="1A6C5994" w:rsidR="006B3F93" w:rsidRDefault="006B3F93" w:rsidP="00083CAD">
      <w:pPr>
        <w:rPr>
          <w14:textOutline w14:w="0" w14:cap="flat" w14:cmpd="sng" w14:algn="ctr">
            <w14:noFill/>
            <w14:prstDash w14:val="solid"/>
            <w14:round/>
          </w14:textOutline>
        </w:rPr>
      </w:pPr>
      <w:r w:rsidRPr="006B3F93">
        <w:fldChar w:fldCharType="begin"/>
      </w:r>
      <w:r w:rsidRPr="006B3F93">
        <w:instrText xml:space="preserve"> ADDIN ZOTERO_ITEM CSL_CITATION {"citationID":"OdaThF2K","properties":{"formattedCitation":"({\\i{}nicolai-rygg.pdf}, u.\\uc0\\u229{}.)","plainCitation":"(nicolai-rygg.pdf, u.å.)","noteIndex":0},"citationItems":[{"id":16,"uris":["http://zotero.org/users/local/moMsFCGP/items/T3SPH8L9"],"itemData":{"id":16,"type":"document","title":"nicolai-rygg.pdf","URL":"https://www.norges-bank.no/globalassets/upload/images/tidslinje/talerartikler/nicolai-rygg.pdf","accessed":{"date-parts":[["2022",12,6]]}}}],"schema":"https://github.com/citation-style-language/schema/raw/master/csl-citation.json"} </w:instrText>
      </w:r>
      <w:r w:rsidRPr="006B3F93">
        <w:fldChar w:fldCharType="separate"/>
      </w:r>
      <w:r w:rsidRPr="006B3F93">
        <w:rPr>
          <w:rFonts w:ascii="Calibri" w:hAnsi="Calibri" w:cs="Calibri"/>
          <w:szCs w:val="24"/>
        </w:rPr>
        <w:t>(</w:t>
      </w:r>
      <w:r w:rsidRPr="006B3F93">
        <w:rPr>
          <w:rFonts w:ascii="Calibri" w:hAnsi="Calibri" w:cs="Calibri"/>
          <w:i/>
          <w:iCs/>
          <w:szCs w:val="24"/>
        </w:rPr>
        <w:t>nicolai-rygg.pdf</w:t>
      </w:r>
      <w:r w:rsidRPr="006B3F93">
        <w:rPr>
          <w:rFonts w:ascii="Calibri" w:hAnsi="Calibri" w:cs="Calibri"/>
          <w:szCs w:val="24"/>
        </w:rPr>
        <w:t>, u.å.)</w:t>
      </w:r>
      <w:r w:rsidRPr="006B3F93">
        <w:fldChar w:fldCharType="end"/>
      </w:r>
      <w:r w:rsidRPr="006B3F93">
        <w:t xml:space="preserve"> </w:t>
      </w:r>
      <w:r w:rsidRPr="006B3F93">
        <w:fldChar w:fldCharType="begin"/>
      </w:r>
      <w:r w:rsidRPr="006B3F93">
        <w:instrText xml:space="preserve"> ADDIN ZOTERO_ITEM CSL_CITATION {"citationID":"9p3vfJ3U","properties":{"formattedCitation":"({\\i{}Et historiografisk essay om paripolitikken}, u.\\uc0\\u229{}.)","plainCitation":"(Et historiografisk essay om paripolitikken, u.å.)","noteIndex":0},"citationItems":[{"id":14,"uris":["http://zotero.org/users/local/moMsFCGP/items/FV7X5PD3"],"itemData":{"id":14,"type":"webpage","abstract":"«Paripolitikken» frem til 1928 har vært et sterkt omdiskutert tema i norsk økonomisk\npolitisk historie. Denne artikkelen gjennomgår sentrale bidrag i debatten, i et politisk\nperspektiv. Sentrale spørsmål blir dermed: Hvordan har beslutningsprosessen frem ...","container-title":"Historisk tidsskrift","language":"no","title":"Et historiografisk essay om paripolitikken","URL":"https://www.idunn.no/doi/10.18261/issn.1504-2944-2021-01-04","accessed":{"date-parts":[["2022",12,6]]}}}],"schema":"https://github.com/citation-style-language/schema/raw/master/csl-citation.json"} </w:instrText>
      </w:r>
      <w:r w:rsidRPr="006B3F93">
        <w:fldChar w:fldCharType="separate"/>
      </w:r>
      <w:r w:rsidRPr="006B3F93">
        <w:rPr>
          <w:rFonts w:ascii="Calibri" w:hAnsi="Calibri" w:cs="Calibri"/>
          <w:szCs w:val="24"/>
        </w:rPr>
        <w:t>(</w:t>
      </w:r>
      <w:r w:rsidRPr="006B3F93">
        <w:rPr>
          <w:rFonts w:ascii="Calibri" w:hAnsi="Calibri" w:cs="Calibri"/>
          <w:i/>
          <w:iCs/>
          <w:szCs w:val="24"/>
        </w:rPr>
        <w:t xml:space="preserve">Et historiografisk essay om </w:t>
      </w:r>
      <w:proofErr w:type="spellStart"/>
      <w:r w:rsidRPr="006B3F93">
        <w:rPr>
          <w:rFonts w:ascii="Calibri" w:hAnsi="Calibri" w:cs="Calibri"/>
          <w:i/>
          <w:iCs/>
          <w:szCs w:val="24"/>
        </w:rPr>
        <w:t>paripolitikken</w:t>
      </w:r>
      <w:proofErr w:type="spellEnd"/>
      <w:r w:rsidRPr="006B3F93">
        <w:rPr>
          <w:rFonts w:ascii="Calibri" w:hAnsi="Calibri" w:cs="Calibri"/>
          <w:szCs w:val="24"/>
        </w:rPr>
        <w:t>, u.å.)</w:t>
      </w:r>
      <w:r w:rsidRPr="006B3F93">
        <w:fldChar w:fldCharType="end"/>
      </w:r>
    </w:p>
    <w:p w14:paraId="33C65F67" w14:textId="552B46C1" w:rsidR="006B3F93" w:rsidRDefault="006B3F93" w:rsidP="00083CAD">
      <w:pPr>
        <w:rPr>
          <w:color w:val="FF000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8462FE7" wp14:editId="37A8B04C">
            <wp:extent cx="4502150" cy="2781585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783" cy="278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5764B" w14:textId="6BEF23C6" w:rsidR="002B5854" w:rsidRPr="006B3F93" w:rsidRDefault="00BC2AE7" w:rsidP="00083CAD">
      <w:pPr>
        <w:rPr>
          <w14:textOutline w14:w="0" w14:cap="flat" w14:cmpd="sng" w14:algn="ctr">
            <w14:noFill/>
            <w14:prstDash w14:val="solid"/>
            <w14:round/>
          </w14:textOutline>
        </w:rPr>
      </w:pPr>
      <w:r w:rsidRPr="006B3F93">
        <w:rPr>
          <w14:textOutline w14:w="0" w14:cap="flat" w14:cmpd="sng" w14:algn="ctr">
            <w14:noFill/>
            <w14:prstDash w14:val="solid"/>
            <w14:round/>
          </w14:textOutline>
        </w:rPr>
        <w:t xml:space="preserve">Vi kan se på grafen at fra at den norske kronen lå på </w:t>
      </w:r>
      <w:r w:rsidR="00606479" w:rsidRPr="006B3F93">
        <w:rPr>
          <w14:textOutline w14:w="0" w14:cap="flat" w14:cmpd="sng" w14:algn="ctr">
            <w14:noFill/>
            <w14:prstDash w14:val="solid"/>
            <w14:round/>
          </w14:textOutline>
        </w:rPr>
        <w:t xml:space="preserve">den verdien loven hadde vedtatt, så falt den under i krigsperioden. Dette kom av at </w:t>
      </w:r>
      <w:r w:rsidR="003C5B53" w:rsidRPr="006B3F93">
        <w:rPr>
          <w14:textOutline w14:w="0" w14:cap="flat" w14:cmpd="sng" w14:algn="ctr">
            <w14:noFill/>
            <w14:prstDash w14:val="solid"/>
            <w14:round/>
          </w14:textOutline>
        </w:rPr>
        <w:t xml:space="preserve">det var høy etterspørsel etter kroner og kronen </w:t>
      </w:r>
      <w:r w:rsidR="006B3F93" w:rsidRPr="006B3F93">
        <w:rPr>
          <w14:textOutline w14:w="0" w14:cap="flat" w14:cmpd="sng" w14:algn="ctr">
            <w14:noFill/>
            <w14:prstDash w14:val="solid"/>
            <w14:round/>
          </w14:textOutline>
        </w:rPr>
        <w:t xml:space="preserve">derfor </w:t>
      </w:r>
      <w:r w:rsidR="003C5B53" w:rsidRPr="006B3F93">
        <w:rPr>
          <w14:textOutline w14:w="0" w14:cap="flat" w14:cmpd="sng" w14:algn="ctr">
            <w14:noFill/>
            <w14:prstDash w14:val="solid"/>
            <w14:round/>
          </w14:textOutline>
        </w:rPr>
        <w:t xml:space="preserve">styrket seg. </w:t>
      </w:r>
      <w:r w:rsidR="003D6D32" w:rsidRPr="006B3F93">
        <w:rPr>
          <w14:textOutline w14:w="0" w14:cap="flat" w14:cmpd="sng" w14:algn="ctr">
            <w14:noFill/>
            <w14:prstDash w14:val="solid"/>
            <w14:round/>
          </w14:textOutline>
        </w:rPr>
        <w:t xml:space="preserve">Videre kan vi se at kroneverdien falt etter 1918, </w:t>
      </w:r>
      <w:r w:rsidR="009F6AAE" w:rsidRPr="006B3F93">
        <w:rPr>
          <w14:textOutline w14:w="0" w14:cap="flat" w14:cmpd="sng" w14:algn="ctr">
            <w14:noFill/>
            <w14:prstDash w14:val="solid"/>
            <w14:round/>
          </w14:textOutline>
        </w:rPr>
        <w:t>som gjorde at man måtte betale mer for 0.4032 gram gull.</w:t>
      </w:r>
      <w:r w:rsidR="007A2BFC" w:rsidRPr="006B3F93">
        <w:rPr>
          <w14:textOutline w14:w="0" w14:cap="flat" w14:cmpd="sng" w14:algn="ctr">
            <w14:noFill/>
            <w14:prstDash w14:val="solid"/>
            <w14:round/>
          </w14:textOutline>
        </w:rPr>
        <w:t xml:space="preserve"> Det var flere årsaker til dette,</w:t>
      </w:r>
      <w:r w:rsidR="006B3F93">
        <w:rPr>
          <w14:textOutline w14:w="0" w14:cap="flat" w14:cmpd="sng" w14:algn="ctr">
            <w14:noFill/>
            <w14:prstDash w14:val="solid"/>
            <w14:round/>
          </w14:textOutline>
        </w:rPr>
        <w:t xml:space="preserve"> blant annet at pengemengden økte</w:t>
      </w:r>
      <w:r w:rsidR="001B1123">
        <w:rPr>
          <w14:textOutline w14:w="0" w14:cap="flat" w14:cmpd="sng" w14:algn="ctr">
            <w14:noFill/>
            <w14:prstDash w14:val="solid"/>
            <w14:round/>
          </w14:textOutline>
        </w:rPr>
        <w:t xml:space="preserve"> enormt, mens den nominelle renten ble hold relativt uendret.</w:t>
      </w:r>
      <w:r w:rsidR="007944EA">
        <w:rPr>
          <w14:textOutline w14:w="0" w14:cap="flat" w14:cmpd="sng" w14:algn="ctr">
            <w14:noFill/>
            <w14:prstDash w14:val="solid"/>
            <w14:round/>
          </w14:textOutline>
        </w:rPr>
        <w:t xml:space="preserve"> Dette kan vi se i grafen under. </w:t>
      </w:r>
      <w:r w:rsidR="007A2BFC" w:rsidRPr="006B3F93">
        <w:rPr>
          <w14:textOutline w14:w="0" w14:cap="flat" w14:cmpd="sng" w14:algn="ctr">
            <w14:noFill/>
            <w14:prstDash w14:val="solid"/>
            <w14:round/>
          </w14:textOutline>
        </w:rPr>
        <w:t>I siste perioden på grafen</w:t>
      </w:r>
      <w:r w:rsidR="007944EA">
        <w:rPr>
          <w14:textOutline w14:w="0" w14:cap="flat" w14:cmpd="sng" w14:algn="ctr">
            <w14:noFill/>
            <w14:prstDash w14:val="solid"/>
            <w14:round/>
          </w14:textOutline>
        </w:rPr>
        <w:t xml:space="preserve"> over,</w:t>
      </w:r>
      <w:r w:rsidR="007A2BFC" w:rsidRPr="006B3F93">
        <w:rPr>
          <w14:textOutline w14:w="0" w14:cap="flat" w14:cmpd="sng" w14:algn="ctr">
            <w14:noFill/>
            <w14:prstDash w14:val="solid"/>
            <w14:round/>
          </w14:textOutline>
        </w:rPr>
        <w:t xml:space="preserve"> kan vi se at </w:t>
      </w:r>
      <w:r w:rsidR="006B3F93" w:rsidRPr="006B3F93">
        <w:rPr>
          <w14:textOutline w14:w="0" w14:cap="flat" w14:cmpd="sng" w14:algn="ctr">
            <w14:noFill/>
            <w14:prstDash w14:val="solid"/>
            <w14:round/>
          </w14:textOutline>
        </w:rPr>
        <w:t>kronen stabiliserte seg i forhold til gull, noe som skyltes</w:t>
      </w:r>
      <w:r w:rsidR="002B5854" w:rsidRPr="006B3F93">
        <w:t xml:space="preserve"> at den kontraktive pengepolitikken, </w:t>
      </w:r>
      <w:r w:rsidR="00836D4A" w:rsidRPr="006B3F93">
        <w:t>pari politikken</w:t>
      </w:r>
      <w:r w:rsidR="002B5854" w:rsidRPr="006B3F93">
        <w:t>, kunne gjenopptas</w:t>
      </w:r>
      <w:r w:rsidR="006B3F93" w:rsidRPr="006B3F93">
        <w:t xml:space="preserve"> etter krisen var over</w:t>
      </w:r>
      <w:r w:rsidR="002B5854" w:rsidRPr="006B3F93">
        <w:t>.</w:t>
      </w:r>
      <w:r w:rsidR="002B5854" w:rsidRPr="006B3F93">
        <w:rPr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B5854" w:rsidRPr="006B3F93">
        <w:rPr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A1304EA" w14:textId="69388C73" w:rsidR="00836D4A" w:rsidRDefault="00552B88" w:rsidP="00083CAD">
      <w:r>
        <w:t xml:space="preserve">Grafen under viser utviklingen og sammenhengen mellom nominell rente og pengemengde. Disse er </w:t>
      </w:r>
      <w:r w:rsidR="00F30A5D">
        <w:t>virkemidle</w:t>
      </w:r>
      <w:r w:rsidR="0032012C">
        <w:t>r</w:t>
      </w:r>
      <w:r w:rsidR="00F30A5D">
        <w:t xml:space="preserve"> myndighetene </w:t>
      </w:r>
      <w:r w:rsidR="0032012C">
        <w:t xml:space="preserve">brukte </w:t>
      </w:r>
      <w:r w:rsidR="00F30A5D">
        <w:t xml:space="preserve">for å holde pari kurs. </w:t>
      </w:r>
      <w:r w:rsidR="00F561DD">
        <w:t>Vi ser en stor økning fra omtrent 1914</w:t>
      </w:r>
      <w:r w:rsidR="00FB15D4">
        <w:t xml:space="preserve">, frem til 1920. </w:t>
      </w:r>
      <w:r w:rsidR="0032012C">
        <w:t xml:space="preserve">Den store økningen i pengemengde </w:t>
      </w:r>
      <w:r w:rsidR="00FD0923">
        <w:t>understreker</w:t>
      </w:r>
      <w:r w:rsidR="0032012C">
        <w:t xml:space="preserve">, det at myndighetene </w:t>
      </w:r>
      <w:r w:rsidR="00FD0923">
        <w:t>førte en ekspansiv pengepolitikk, som</w:t>
      </w:r>
      <w:r w:rsidR="00FB15D4">
        <w:t xml:space="preserve"> igjen </w:t>
      </w:r>
      <w:r w:rsidR="00FD0923">
        <w:t>førte til en synkende kroneverdi</w:t>
      </w:r>
      <w:r w:rsidR="00F561DD">
        <w:t xml:space="preserve"> sammenlignet med gull. </w:t>
      </w:r>
    </w:p>
    <w:p w14:paraId="7B8ECA66" w14:textId="77777777" w:rsidR="00836D4A" w:rsidRPr="0075001B" w:rsidRDefault="00836D4A" w:rsidP="00083CAD"/>
    <w:p w14:paraId="0593737A" w14:textId="0312087B" w:rsidR="00881F19" w:rsidRDefault="00836D4A">
      <w:r>
        <w:rPr>
          <w:noProof/>
        </w:rPr>
        <w:drawing>
          <wp:inline distT="0" distB="0" distL="0" distR="0" wp14:anchorId="28E057F0" wp14:editId="2466717E">
            <wp:extent cx="4616450" cy="2852204"/>
            <wp:effectExtent l="0" t="0" r="0" b="571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898" cy="285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C01D7" w14:textId="443F86ED" w:rsidR="00881F19" w:rsidRDefault="00881F19"/>
    <w:p w14:paraId="41E30556" w14:textId="77777777" w:rsidR="00881F19" w:rsidRDefault="00881F19" w:rsidP="00881F19"/>
    <w:p w14:paraId="6D8970AE" w14:textId="514C7FFB" w:rsidR="00EE4667" w:rsidRPr="001234BB" w:rsidRDefault="000C4697" w:rsidP="00EE4667">
      <w:pPr>
        <w:rPr>
          <w:sz w:val="24"/>
          <w:szCs w:val="24"/>
        </w:rPr>
      </w:pPr>
      <w:r>
        <w:lastRenderedPageBreak/>
        <w:t>Rentepolitikken, som i stor grad var basert på pari politikken, er e</w:t>
      </w:r>
      <w:r w:rsidR="006322A0">
        <w:t>n</w:t>
      </w:r>
      <w:r>
        <w:t xml:space="preserve"> annet viktig</w:t>
      </w:r>
      <w:r w:rsidR="006322A0">
        <w:t xml:space="preserve"> faktor å se på, når vi forklarer pengepolitikken</w:t>
      </w:r>
      <w:r w:rsidR="00EE4667">
        <w:t xml:space="preserve">. </w:t>
      </w:r>
      <w:r w:rsidR="00EE4667" w:rsidRPr="005774BB">
        <w:rPr>
          <w:sz w:val="24"/>
          <w:szCs w:val="24"/>
          <w:highlight w:val="green"/>
        </w:rPr>
        <w:t xml:space="preserve">Realrenten forteller hvor mye lånet faktisk koster. I forbindelse med et innskudd er realrenten den reelle avkastningen justert for inflasjon og skatter. </w:t>
      </w:r>
      <w:r w:rsidR="00EE4667">
        <w:rPr>
          <w:sz w:val="24"/>
          <w:szCs w:val="24"/>
        </w:rPr>
        <w:t>En l</w:t>
      </w:r>
      <w:r w:rsidR="00EE4667" w:rsidRPr="00C430D1">
        <w:t xml:space="preserve">av realrente, </w:t>
      </w:r>
      <w:r w:rsidR="00EE4667">
        <w:t xml:space="preserve">vil gjøre det </w:t>
      </w:r>
      <w:r w:rsidR="00EE4667" w:rsidRPr="00C430D1">
        <w:t>gunstig å ta lån.</w:t>
      </w:r>
      <w:r w:rsidR="00EE4667">
        <w:t xml:space="preserve"> Mens en høy</w:t>
      </w:r>
      <w:r w:rsidR="00EE4667" w:rsidRPr="00C430D1">
        <w:t xml:space="preserve"> realrente, </w:t>
      </w:r>
      <w:r w:rsidR="00EE4667">
        <w:t xml:space="preserve">vil gjøre det </w:t>
      </w:r>
      <w:r w:rsidR="00EE4667" w:rsidRPr="00C430D1">
        <w:t>gunstig å gjøre innskudd.</w:t>
      </w:r>
    </w:p>
    <w:p w14:paraId="3B860413" w14:textId="76832A7A" w:rsidR="007D3DA5" w:rsidRDefault="005E031C" w:rsidP="007D3DA5">
      <w:r>
        <w:t xml:space="preserve">Realrenten tilsvarer </w:t>
      </w:r>
      <w:r w:rsidR="00350238">
        <w:t>differansen</w:t>
      </w:r>
      <w:r>
        <w:t xml:space="preserve"> mellom </w:t>
      </w:r>
      <w:r w:rsidR="00350238">
        <w:t>nominell</w:t>
      </w:r>
      <w:r>
        <w:t xml:space="preserve"> rente og inflasjon</w:t>
      </w:r>
      <w:r w:rsidR="00617F9F">
        <w:t xml:space="preserve">. Dette forteller oss at ved høy inflasjon, og en stabil nominell rente, vil realrenten være lav. </w:t>
      </w:r>
      <w:r w:rsidR="001621D1">
        <w:t xml:space="preserve">Dette var tilfelle i Norge under første verdenskrig, og er noe vi kan se </w:t>
      </w:r>
      <w:r w:rsidR="00A34232">
        <w:t xml:space="preserve">tydelig i grafen nedenfor. </w:t>
      </w:r>
    </w:p>
    <w:p w14:paraId="49A3D331" w14:textId="77777777" w:rsidR="00975AAC" w:rsidRDefault="00041251" w:rsidP="00975AAC">
      <w:r>
        <w:t>Deflasjon – hvorfor er dette farlig?</w:t>
      </w:r>
      <w:r w:rsidR="00975AAC" w:rsidRPr="00975AAC">
        <w:t xml:space="preserve"> </w:t>
      </w:r>
    </w:p>
    <w:p w14:paraId="54E3CECA" w14:textId="1A585439" w:rsidR="00975AAC" w:rsidRDefault="00975AAC" w:rsidP="00975AAC">
      <w:r>
        <w:t xml:space="preserve">Forklare litt om konsekvenser av deflasjon – dårlig økonomisk vekst </w:t>
      </w:r>
    </w:p>
    <w:p w14:paraId="210194A4" w14:textId="637CDC8B" w:rsidR="00041251" w:rsidRDefault="00975AAC" w:rsidP="007D3DA5">
      <w:r>
        <w:t xml:space="preserve">lav realrente -&gt; billig å låne, folk tar opp mer </w:t>
      </w:r>
      <w:proofErr w:type="gramStart"/>
      <w:r>
        <w:t>lån…</w:t>
      </w:r>
      <w:proofErr w:type="gramEnd"/>
    </w:p>
    <w:p w14:paraId="13D42524" w14:textId="213A2E16" w:rsidR="00B65315" w:rsidRPr="007D3DA5" w:rsidRDefault="00B65315" w:rsidP="007D3DA5">
      <w:r>
        <w:rPr>
          <w:rFonts w:ascii="Arial" w:hAnsi="Arial" w:cs="Arial"/>
          <w:b/>
          <w:bCs/>
          <w:color w:val="202124"/>
          <w:shd w:val="clear" w:color="auto" w:fill="FFFFFF"/>
        </w:rPr>
        <w:t>Realrenten</w:t>
      </w:r>
      <w:r>
        <w:rPr>
          <w:rFonts w:ascii="Arial" w:hAnsi="Arial" w:cs="Arial"/>
          <w:color w:val="202124"/>
          <w:shd w:val="clear" w:color="auto" w:fill="FFFFFF"/>
        </w:rPr>
        <w:t> etter skatt tilsvarer nominell rente fratrukket inflasjon og eventuelle skatter, og hvis dette resultatet blir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negativt</w:t>
      </w:r>
      <w:r>
        <w:rPr>
          <w:rFonts w:ascii="Arial" w:hAnsi="Arial" w:cs="Arial"/>
          <w:color w:val="202124"/>
          <w:shd w:val="clear" w:color="auto" w:fill="FFFFFF"/>
        </w:rPr>
        <w:t>, får man helt enkelt betalt for å låne penger. I praksis vil dette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bety</w:t>
      </w:r>
      <w:r>
        <w:rPr>
          <w:rFonts w:ascii="Arial" w:hAnsi="Arial" w:cs="Arial"/>
          <w:color w:val="202124"/>
          <w:shd w:val="clear" w:color="auto" w:fill="FFFFFF"/>
        </w:rPr>
        <w:t> at et lån vil bli mindre for hvert år så lenge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realrenten</w:t>
      </w:r>
      <w:r>
        <w:rPr>
          <w:rFonts w:ascii="Arial" w:hAnsi="Arial" w:cs="Arial"/>
          <w:color w:val="202124"/>
          <w:shd w:val="clear" w:color="auto" w:fill="FFFFFF"/>
        </w:rPr>
        <w:t> er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negativ</w:t>
      </w:r>
    </w:p>
    <w:p w14:paraId="1F571C07" w14:textId="6BF8F9EC" w:rsidR="007D3DA5" w:rsidRPr="001C7C6F" w:rsidRDefault="007D3DA5" w:rsidP="007D3DA5">
      <w:pPr>
        <w:rPr>
          <w:rFonts w:cstheme="minorHAnsi"/>
          <w:color w:val="202124"/>
          <w:shd w:val="clear" w:color="auto" w:fill="FFFFFF"/>
        </w:rPr>
      </w:pPr>
      <w:r>
        <w:t xml:space="preserve">Hvis vi derimot ser på utviklingen i </w:t>
      </w:r>
      <w:r w:rsidR="005774BB">
        <w:t>realrenten,</w:t>
      </w:r>
      <w:r>
        <w:t xml:space="preserve"> kan vi se store svingninger. Realrenten finner man ved å ta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(Nominell rente – Inflasjon)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/(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1 + Inflasjon/100). </w:t>
      </w:r>
      <w:r w:rsidRPr="001C7C6F">
        <w:rPr>
          <w:rFonts w:cstheme="minorHAnsi"/>
          <w:color w:val="202124"/>
          <w:shd w:val="clear" w:color="auto" w:fill="FFFFFF"/>
        </w:rPr>
        <w:t>Dette forteller oss at når inflasjonen</w:t>
      </w:r>
      <w:r w:rsidRPr="003576E5">
        <w:t xml:space="preserve"> øker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cstheme="minorHAnsi"/>
          <w:color w:val="202124"/>
          <w:shd w:val="clear" w:color="auto" w:fill="FFFFFF"/>
        </w:rPr>
        <w:t xml:space="preserve">mye, mens nominell rente holdes lavt, vil realrenten falle mye. Som vi kan se på grafen under, er det en klar sammenheng mellom realrente og inflasjon. </w:t>
      </w:r>
    </w:p>
    <w:p w14:paraId="05D5DDC1" w14:textId="77777777" w:rsidR="00975AAC" w:rsidRDefault="00975AAC" w:rsidP="00975AAC">
      <w:r>
        <w:t>Dette er også et virkemiddel for å justere inflasjon, selv om dette ikke var noe mål for myndighetene.  Realrenten økte, som følge av at inflasjon falt fra 1918. Nominell rente – stabil</w:t>
      </w:r>
    </w:p>
    <w:p w14:paraId="5427F934" w14:textId="77777777" w:rsidR="00881F19" w:rsidRDefault="00881F19"/>
    <w:p w14:paraId="2D34ABC3" w14:textId="1ED2017D" w:rsidR="00836D4A" w:rsidRDefault="00881F19">
      <w:r>
        <w:rPr>
          <w:noProof/>
        </w:rPr>
        <w:drawing>
          <wp:inline distT="0" distB="0" distL="0" distR="0" wp14:anchorId="64E2DCDD" wp14:editId="3F84792F">
            <wp:extent cx="4686300" cy="2889886"/>
            <wp:effectExtent l="152400" t="152400" r="228600" b="234315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946" cy="2894601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8FE1B0" w14:textId="2AA24EC5" w:rsidR="003F1775" w:rsidRDefault="003F1775">
      <w:r>
        <w:t>Forklare sammenheng mellom inflasjon, nominell rente og realrente</w:t>
      </w:r>
    </w:p>
    <w:p w14:paraId="2C2C2276" w14:textId="74692ABB" w:rsidR="003F1775" w:rsidRDefault="003F1775">
      <w:r>
        <w:t>Forklare grafen</w:t>
      </w:r>
    </w:p>
    <w:p w14:paraId="3239D87A" w14:textId="772F0413" w:rsidR="00971AAC" w:rsidRPr="005774BB" w:rsidRDefault="005774BB" w:rsidP="005774BB">
      <w:pPr>
        <w:rPr>
          <w:b/>
          <w:bCs/>
          <w:sz w:val="24"/>
          <w:szCs w:val="24"/>
        </w:rPr>
      </w:pPr>
      <w:r w:rsidRPr="003F1775">
        <w:rPr>
          <w:b/>
          <w:bCs/>
          <w:sz w:val="24"/>
          <w:szCs w:val="24"/>
        </w:rPr>
        <w:t>Realrente og konkurser</w:t>
      </w:r>
    </w:p>
    <w:p w14:paraId="59AC98D3" w14:textId="77777777" w:rsidR="00041251" w:rsidRDefault="00041251" w:rsidP="0004125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Et annet økonomisk forhold som kjennetegnet de harde 1920-årene er konkurser. Vi kan se utviklingen i antall konkurser, sammen med realrenten i grafen under. </w:t>
      </w:r>
    </w:p>
    <w:p w14:paraId="0B57A234" w14:textId="77777777" w:rsidR="00041251" w:rsidRDefault="00041251" w:rsidP="00041251">
      <w:r w:rsidRPr="00071553">
        <w:rPr>
          <w:sz w:val="24"/>
          <w:szCs w:val="24"/>
        </w:rPr>
        <w:t xml:space="preserve">Realrenten gikk opp fra -25% til 25%. </w:t>
      </w:r>
      <w:r>
        <w:rPr>
          <w:sz w:val="24"/>
          <w:szCs w:val="24"/>
        </w:rPr>
        <w:t xml:space="preserve">Inflasjon falt -&gt; deflasjon syklus. Lavere </w:t>
      </w:r>
      <w:proofErr w:type="gramStart"/>
      <w:r>
        <w:rPr>
          <w:sz w:val="24"/>
          <w:szCs w:val="24"/>
        </w:rPr>
        <w:t>lønning…</w:t>
      </w:r>
      <w:proofErr w:type="gramEnd"/>
      <w:r>
        <w:rPr>
          <w:sz w:val="24"/>
          <w:szCs w:val="24"/>
        </w:rPr>
        <w:t xml:space="preserve"> </w:t>
      </w:r>
      <w:r w:rsidRPr="00071553">
        <w:rPr>
          <w:sz w:val="24"/>
          <w:szCs w:val="24"/>
        </w:rPr>
        <w:t>Deflasjon som konsekvens av stor økning i realrenten. Det ble mye dyrere å betjene lånene sine.</w:t>
      </w:r>
    </w:p>
    <w:p w14:paraId="3BF664BB" w14:textId="77777777" w:rsidR="00041251" w:rsidRDefault="00041251" w:rsidP="00041251">
      <w:pPr>
        <w:rPr>
          <w:sz w:val="24"/>
          <w:szCs w:val="24"/>
        </w:rPr>
      </w:pPr>
      <w:r>
        <w:rPr>
          <w:sz w:val="24"/>
          <w:szCs w:val="24"/>
        </w:rPr>
        <w:t xml:space="preserve">Som sagt, falt inflasjonen og man gikk inn i en deflasjon. </w:t>
      </w:r>
    </w:p>
    <w:p w14:paraId="695E9663" w14:textId="77777777" w:rsidR="005774BB" w:rsidRDefault="00CD45D4" w:rsidP="006E3DB2">
      <w:pPr>
        <w:rPr>
          <w:sz w:val="24"/>
          <w:szCs w:val="24"/>
        </w:rPr>
      </w:pPr>
      <w:r w:rsidRPr="00071553">
        <w:rPr>
          <w:sz w:val="24"/>
          <w:szCs w:val="24"/>
        </w:rPr>
        <w:t xml:space="preserve">Bankene får ikke inn pengene de har lånt ut og har derfor ikke nok penger å betale alle lånene sine. </w:t>
      </w:r>
    </w:p>
    <w:p w14:paraId="78245DD6" w14:textId="19EC6E1C" w:rsidR="00684EAB" w:rsidRPr="001234BB" w:rsidRDefault="00823A88" w:rsidP="00EE4667">
      <w:pPr>
        <w:rPr>
          <w:sz w:val="24"/>
          <w:szCs w:val="24"/>
        </w:rPr>
      </w:pPr>
      <w:r w:rsidRPr="00071553">
        <w:rPr>
          <w:sz w:val="24"/>
          <w:szCs w:val="24"/>
        </w:rPr>
        <w:t>Prisfall fører til at reelle gjeldsbyrden øker. Priser og lønninger faller så lånet ditt blir dyrere reelt sett.</w:t>
      </w:r>
      <w:r>
        <w:rPr>
          <w:sz w:val="24"/>
          <w:szCs w:val="24"/>
        </w:rPr>
        <w:t xml:space="preserve"> Realrenten økte som sagt fra -25% til 25%, noe som vil også vil føre til at folk har gått fra å få betalt for å låne penger til at kostanden er stor ved lån. Lånet ditt vil reelt sett vokse. </w:t>
      </w:r>
    </w:p>
    <w:p w14:paraId="01B6A54C" w14:textId="77777777" w:rsidR="0040312F" w:rsidRDefault="0040312F" w:rsidP="00684EAB">
      <w:r>
        <w:rPr>
          <w:noProof/>
        </w:rPr>
        <w:drawing>
          <wp:inline distT="0" distB="0" distL="0" distR="0" wp14:anchorId="436A83E7" wp14:editId="1AB5DC3E">
            <wp:extent cx="4724400" cy="2919942"/>
            <wp:effectExtent l="152400" t="152400" r="228600" b="22352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1188" cy="2924137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44ECF4" w14:textId="59B8B1AD" w:rsidR="00B67CA8" w:rsidRDefault="00684EAB" w:rsidP="00684EAB">
      <w:r>
        <w:t xml:space="preserve">Vi hentet data på realrenten, som er renten som </w:t>
      </w:r>
      <w:proofErr w:type="gramStart"/>
      <w:r>
        <w:t>……  ,</w:t>
      </w:r>
      <w:proofErr w:type="gramEnd"/>
      <w:r>
        <w:t xml:space="preserve"> Norges bank.. . Dataen på realrenten, er relevant når vi ser på hvorfor vi fikk de harde 1920-årene og hva som kjennetegnet perioden. Dette er fordi rentenivået forteller oss om økonomien, befolknings </w:t>
      </w:r>
      <w:proofErr w:type="gramStart"/>
      <w:r>
        <w:t>kjøpekraft…</w:t>
      </w:r>
      <w:proofErr w:type="gramEnd"/>
      <w:r>
        <w:t xml:space="preserve"> ? . </w:t>
      </w:r>
    </w:p>
    <w:p w14:paraId="18E32F7D" w14:textId="6FA2E6A8" w:rsidR="007356A5" w:rsidRPr="007356A5" w:rsidRDefault="007356A5" w:rsidP="007356A5">
      <w:pPr>
        <w:rPr>
          <w:color w:val="4472C4" w:themeColor="accent1"/>
        </w:rPr>
      </w:pPr>
      <w:r w:rsidRPr="007356A5">
        <w:rPr>
          <w:color w:val="4472C4" w:themeColor="accent1"/>
        </w:rPr>
        <w:t>Som følge av den tøylesløse spekulasjonsøkonomien under krigen, men primært som følge av fallet i profittraten, som punkterte finansboblen, var store deler av norsk næringsliv som nevnt allerede i dårlig forfatning i 1920. En kombinasjon av dette og deflasjonen, som etterkrigskrisen brakte med seg, forårsaket et konkursskred. Bedrifter og investorer som gikk konkurs, var 386 i 1920 og økte til 1030 i 1921, mens tinglyste utleggsforretninger ble mer enn fordoblet fra vel 10 000 til 22 440 på ett år. Svekket profitabilitet i bedriftene og bølgen av konkurser førte til betalingsvansker og mislighold av betalingsforpliktelser i et omfang som fikk alvorlige konsekvenser for bankene.</w:t>
      </w:r>
    </w:p>
    <w:p w14:paraId="1D852B84" w14:textId="77777777" w:rsidR="007356A5" w:rsidRDefault="007356A5" w:rsidP="00684EAB"/>
    <w:p w14:paraId="752D8EED" w14:textId="3D5FF7D5" w:rsidR="00684EAB" w:rsidRDefault="00684EAB" w:rsidP="00684EAB">
      <w:r>
        <w:lastRenderedPageBreak/>
        <w:t xml:space="preserve">Sammenhengen mellom realrenten og konkurser er det vi valgte å se på, fordi begge er to økonomiske forhold som helt klart kjennetegnet Norge på 1920-tallet. Vi ser på grafen at søylediagrammet viser antall konkurser på venstre y-akse, mens realrenten er vist med en rød graf med verdien på høyre y-akse. Vi ser en årsakssammenheng mellom rentenivå og antall konkurser. Når rentenivået var på det laveste, som var tilfelle i 1918, var antall konkurser også på sitt laveste i perioden 1900-1930. Vi kan tenke oss at det er en årsakssammenheng mellom de to forholdene, men at det også er mange andre faktorer som spiller inn. </w:t>
      </w:r>
      <w:r w:rsidR="00B67CA8">
        <w:t xml:space="preserve">En faktor som har hatt en relativ stor betydning for at antall konkurser økte </w:t>
      </w:r>
      <w:r w:rsidR="0080306C">
        <w:t xml:space="preserve">fra 1918, er antall utlån fra banker. </w:t>
      </w:r>
      <w:r w:rsidR="00350238">
        <w:t xml:space="preserve">Grafen under viser en tydelig økning i antall </w:t>
      </w:r>
      <w:r w:rsidR="002268BA">
        <w:t xml:space="preserve">utlån fra banken. Denne enorme økningen skjedde når realrenten var på sitt laveste og det var svært gunstig for folk å låne penger. </w:t>
      </w:r>
      <w:r w:rsidR="00BB6274">
        <w:t xml:space="preserve">Når da realrenten økte fra -25% til 25%, </w:t>
      </w:r>
      <w:r w:rsidR="00A0602D">
        <w:t>havnet man i Norge i en deflasjon</w:t>
      </w:r>
      <w:r w:rsidR="000D798B">
        <w:t xml:space="preserve"> syklus</w:t>
      </w:r>
      <w:r w:rsidR="00A0602D">
        <w:t xml:space="preserve"> </w:t>
      </w:r>
      <w:r w:rsidR="005570E4">
        <w:t xml:space="preserve">der den relative gjeldsbyrden til folk økte. </w:t>
      </w:r>
      <w:r w:rsidR="000D798B">
        <w:t>Befolkningen</w:t>
      </w:r>
      <w:r w:rsidR="005570E4">
        <w:t xml:space="preserve"> var i denne perioden </w:t>
      </w:r>
      <w:r w:rsidR="000D798B">
        <w:t>blitt</w:t>
      </w:r>
      <w:r w:rsidR="005570E4">
        <w:t xml:space="preserve"> </w:t>
      </w:r>
      <w:r w:rsidR="000D798B">
        <w:t xml:space="preserve">i </w:t>
      </w:r>
      <w:r w:rsidR="005570E4">
        <w:t xml:space="preserve">større </w:t>
      </w:r>
      <w:r w:rsidR="00A0602D">
        <w:t>grad belånt o</w:t>
      </w:r>
      <w:r w:rsidR="005570E4">
        <w:t>g slet med å betale gjelden sin. Dette førte til at ban</w:t>
      </w:r>
      <w:r w:rsidR="000D798B">
        <w:t>kene ikke fikk tilbakebetalt lånene og slet med å betale sine lån. Noe som resulterte i enormt mange konkurser.</w:t>
      </w:r>
    </w:p>
    <w:p w14:paraId="692504D7" w14:textId="0505FB1A" w:rsidR="00684EAB" w:rsidRDefault="00C430D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17EC406" wp14:editId="6619BB2E">
            <wp:extent cx="5760720" cy="3560445"/>
            <wp:effectExtent l="0" t="0" r="0" b="1905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B7C97" w14:textId="3551EDB6" w:rsidR="003F1775" w:rsidRDefault="00940603" w:rsidP="003F1775">
      <w:r>
        <w:t>Graf på antall lån med realrente – hovedgrunn til bankkrisen</w:t>
      </w:r>
    </w:p>
    <w:p w14:paraId="7B5BE21E" w14:textId="77777777" w:rsidR="00940603" w:rsidRDefault="00940603" w:rsidP="003F1775"/>
    <w:p w14:paraId="48545A13" w14:textId="79959AAD" w:rsidR="00940603" w:rsidRPr="003F1775" w:rsidRDefault="00940603" w:rsidP="003F1775">
      <w:r>
        <w:t>Forklare sammenhengen mellom disse ved bruk av grafene</w:t>
      </w:r>
    </w:p>
    <w:p w14:paraId="7A0A6C39" w14:textId="27E2EF44" w:rsidR="00881F19" w:rsidRDefault="00E11374">
      <w:r>
        <w:t xml:space="preserve">Ta en </w:t>
      </w:r>
      <w:r w:rsidR="00D0633F">
        <w:t>fullstendig</w:t>
      </w:r>
      <w:r>
        <w:t xml:space="preserve"> gjennomgang av de harde 1920-årene. Dra inn </w:t>
      </w:r>
      <w:r w:rsidR="00D0633F">
        <w:t>ulike sammenhenger og referere til grafer</w:t>
      </w:r>
    </w:p>
    <w:p w14:paraId="4801BA2D" w14:textId="05502C37" w:rsidR="006268B5" w:rsidRDefault="006268B5"/>
    <w:p w14:paraId="6FBCE19D" w14:textId="77777777" w:rsidR="006268B5" w:rsidRDefault="006268B5"/>
    <w:sectPr w:rsidR="006268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CAD"/>
    <w:rsid w:val="00015B06"/>
    <w:rsid w:val="00041251"/>
    <w:rsid w:val="00083CAD"/>
    <w:rsid w:val="000A6098"/>
    <w:rsid w:val="000C4697"/>
    <w:rsid w:val="000D3410"/>
    <w:rsid w:val="000D798B"/>
    <w:rsid w:val="001234BB"/>
    <w:rsid w:val="001621D1"/>
    <w:rsid w:val="00177241"/>
    <w:rsid w:val="001B1123"/>
    <w:rsid w:val="00221A3E"/>
    <w:rsid w:val="002268BA"/>
    <w:rsid w:val="00244ACA"/>
    <w:rsid w:val="00271513"/>
    <w:rsid w:val="002B5854"/>
    <w:rsid w:val="002D6B3B"/>
    <w:rsid w:val="0032012C"/>
    <w:rsid w:val="003219FD"/>
    <w:rsid w:val="00350238"/>
    <w:rsid w:val="003577BE"/>
    <w:rsid w:val="00370082"/>
    <w:rsid w:val="003A2216"/>
    <w:rsid w:val="003C5B53"/>
    <w:rsid w:val="003D6D32"/>
    <w:rsid w:val="003F1775"/>
    <w:rsid w:val="0040312F"/>
    <w:rsid w:val="00515F2C"/>
    <w:rsid w:val="005164E2"/>
    <w:rsid w:val="00552B88"/>
    <w:rsid w:val="005570E4"/>
    <w:rsid w:val="005774BB"/>
    <w:rsid w:val="005E031C"/>
    <w:rsid w:val="00606479"/>
    <w:rsid w:val="00617F9F"/>
    <w:rsid w:val="006268B5"/>
    <w:rsid w:val="006322A0"/>
    <w:rsid w:val="00645895"/>
    <w:rsid w:val="00684EAB"/>
    <w:rsid w:val="006B3F93"/>
    <w:rsid w:val="006E3DB2"/>
    <w:rsid w:val="007356A5"/>
    <w:rsid w:val="00754AE8"/>
    <w:rsid w:val="00792292"/>
    <w:rsid w:val="007944EA"/>
    <w:rsid w:val="00794EE4"/>
    <w:rsid w:val="007A2BFC"/>
    <w:rsid w:val="007D3DA5"/>
    <w:rsid w:val="007D696A"/>
    <w:rsid w:val="0080306C"/>
    <w:rsid w:val="008056CC"/>
    <w:rsid w:val="00823A88"/>
    <w:rsid w:val="00836D4A"/>
    <w:rsid w:val="00863D8A"/>
    <w:rsid w:val="00881F19"/>
    <w:rsid w:val="008E42BA"/>
    <w:rsid w:val="00900C15"/>
    <w:rsid w:val="00912ACD"/>
    <w:rsid w:val="00940603"/>
    <w:rsid w:val="00962905"/>
    <w:rsid w:val="00971AAC"/>
    <w:rsid w:val="00975AAC"/>
    <w:rsid w:val="009F6AAE"/>
    <w:rsid w:val="00A0602D"/>
    <w:rsid w:val="00A068D1"/>
    <w:rsid w:val="00A13E60"/>
    <w:rsid w:val="00A224B3"/>
    <w:rsid w:val="00A323EE"/>
    <w:rsid w:val="00A34232"/>
    <w:rsid w:val="00A355DD"/>
    <w:rsid w:val="00A92432"/>
    <w:rsid w:val="00AE355A"/>
    <w:rsid w:val="00AF688A"/>
    <w:rsid w:val="00B35CAE"/>
    <w:rsid w:val="00B61F27"/>
    <w:rsid w:val="00B626F7"/>
    <w:rsid w:val="00B65315"/>
    <w:rsid w:val="00B67CA8"/>
    <w:rsid w:val="00B93ADE"/>
    <w:rsid w:val="00BB54AB"/>
    <w:rsid w:val="00BB6274"/>
    <w:rsid w:val="00BC2AE7"/>
    <w:rsid w:val="00BC6924"/>
    <w:rsid w:val="00BD0EA8"/>
    <w:rsid w:val="00BF1088"/>
    <w:rsid w:val="00C430D1"/>
    <w:rsid w:val="00C46D98"/>
    <w:rsid w:val="00CD45D4"/>
    <w:rsid w:val="00D0633F"/>
    <w:rsid w:val="00D21AC7"/>
    <w:rsid w:val="00DA3917"/>
    <w:rsid w:val="00DC5274"/>
    <w:rsid w:val="00E11374"/>
    <w:rsid w:val="00E64EA9"/>
    <w:rsid w:val="00E8418E"/>
    <w:rsid w:val="00EA4FA7"/>
    <w:rsid w:val="00EE4667"/>
    <w:rsid w:val="00F30A5D"/>
    <w:rsid w:val="00F3593D"/>
    <w:rsid w:val="00F561DD"/>
    <w:rsid w:val="00F9696F"/>
    <w:rsid w:val="00FA46B6"/>
    <w:rsid w:val="00FB15D4"/>
    <w:rsid w:val="00FD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3DB7D"/>
  <w15:chartTrackingRefBased/>
  <w15:docId w15:val="{6415F3F7-9DA9-4208-B1BB-72F1704CE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7356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5</Pages>
  <Words>1653</Words>
  <Characters>8763</Characters>
  <Application>Microsoft Office Word</Application>
  <DocSecurity>0</DocSecurity>
  <Lines>73</Lines>
  <Paragraphs>20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Einar Ness</dc:creator>
  <cp:keywords/>
  <dc:description/>
  <cp:lastModifiedBy>Einar Ness</cp:lastModifiedBy>
  <cp:revision>101</cp:revision>
  <dcterms:created xsi:type="dcterms:W3CDTF">2022-12-07T12:23:00Z</dcterms:created>
  <dcterms:modified xsi:type="dcterms:W3CDTF">2022-12-07T22:35:00Z</dcterms:modified>
</cp:coreProperties>
</file>