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Heading1"/>
        <w:rPr>
          <w:b w:val="1"/>
          <w:color w:val="ebdcb3"/>
        </w:rPr>
      </w:pPr>
      <w:bookmarkStart w:colFirst="0" w:colLast="0" w:name="_heading=h.epzj3u7fid2x" w:id="0"/>
      <w:bookmarkEnd w:id="0"/>
      <w:r w:rsidDel="00000000" w:rsidR="00000000" w:rsidRPr="00000000">
        <w:rPr>
          <w:rtl w:val="0"/>
        </w:rPr>
      </w:r>
    </w:p>
    <w:p w:rsidR="00000000" w:rsidDel="00000000" w:rsidP="00000000" w:rsidRDefault="00000000" w:rsidRPr="00000000" w14:paraId="00000002">
      <w:pPr>
        <w:pStyle w:val="Heading1"/>
        <w:jc w:val="center"/>
        <w:rPr>
          <w:b w:val="1"/>
          <w:color w:val="ebdcb3"/>
        </w:rPr>
        <w:sectPr>
          <w:headerReference r:id="rId7" w:type="default"/>
          <w:headerReference r:id="rId8" w:type="first"/>
          <w:footerReference r:id="rId9" w:type="default"/>
          <w:footerReference r:id="rId10" w:type="first"/>
          <w:pgSz w:h="16834" w:w="11909" w:orient="portrait"/>
          <w:pgMar w:bottom="0" w:top="0" w:left="850.3937007874016" w:right="850.3937007874016" w:header="0" w:footer="992.1259842519686"/>
          <w:pgNumType w:start="1"/>
        </w:sectPr>
      </w:pPr>
      <w:bookmarkStart w:colFirst="0" w:colLast="0" w:name="_heading=h.gjdgxs" w:id="1"/>
      <w:bookmarkEnd w:id="1"/>
      <w:r w:rsidDel="00000000" w:rsidR="00000000" w:rsidRPr="00000000">
        <w:rPr>
          <w:b w:val="1"/>
          <w:color w:val="ebdcb3"/>
          <w:rtl w:val="0"/>
        </w:rPr>
        <w:t xml:space="preserve">Antiterrorgesetz [AtG]</w:t>
      </w:r>
    </w:p>
    <w:p w:rsidR="00000000" w:rsidDel="00000000" w:rsidP="00000000" w:rsidRDefault="00000000" w:rsidRPr="00000000" w14:paraId="00000003">
      <w:pPr>
        <w:pStyle w:val="Heading1"/>
        <w:spacing w:line="240" w:lineRule="auto"/>
        <w:rPr>
          <w:b w:val="1"/>
          <w:color w:val="ebdcb3"/>
        </w:rPr>
      </w:pPr>
      <w:bookmarkStart w:colFirst="0" w:colLast="0" w:name="_heading=h.ddcfiicqw0md" w:id="2"/>
      <w:bookmarkEnd w:id="2"/>
      <w:r w:rsidDel="00000000" w:rsidR="00000000" w:rsidRPr="00000000">
        <w:rPr>
          <w:b w:val="1"/>
          <w:color w:val="ebdcb3"/>
          <w:rtl w:val="0"/>
        </w:rPr>
        <w:t xml:space="preserve">Präambel</w:t>
      </w:r>
    </w:p>
    <w:p w:rsidR="00000000" w:rsidDel="00000000" w:rsidP="00000000" w:rsidRDefault="00000000" w:rsidRPr="00000000" w14:paraId="00000004">
      <w:pPr>
        <w:spacing w:line="240" w:lineRule="auto"/>
        <w:rPr>
          <w:color w:val="ebdcb3"/>
        </w:rPr>
      </w:pPr>
      <w:r w:rsidDel="00000000" w:rsidR="00000000" w:rsidRPr="00000000">
        <w:rPr>
          <w:rtl w:val="0"/>
        </w:rPr>
      </w:r>
    </w:p>
    <w:p w:rsidR="00000000" w:rsidDel="00000000" w:rsidP="00000000" w:rsidRDefault="00000000" w:rsidRPr="00000000" w14:paraId="00000005">
      <w:pPr>
        <w:spacing w:line="240" w:lineRule="auto"/>
        <w:rPr>
          <w:color w:val="ebdcb3"/>
        </w:rPr>
      </w:pPr>
      <w:r w:rsidDel="00000000" w:rsidR="00000000" w:rsidRPr="00000000">
        <w:rPr>
          <w:color w:val="ebdcb3"/>
          <w:rtl w:val="0"/>
        </w:rPr>
        <w:t xml:space="preserve">Der Terrorstatus wird Personen und Gruppierungen ausgestellt, welche durch besonders aggressives Verhalten gegenüber dem Staat und seinen Institutionen auffällt und für die Bewohner von Los Santos und eine Gefahr im besonderen Ausmaß darstellt.</w:t>
      </w:r>
    </w:p>
    <w:p w:rsidR="00000000" w:rsidDel="00000000" w:rsidP="00000000" w:rsidRDefault="00000000" w:rsidRPr="00000000" w14:paraId="00000006">
      <w:pPr>
        <w:spacing w:line="240" w:lineRule="auto"/>
        <w:rPr>
          <w:color w:val="ebdcb3"/>
        </w:rPr>
      </w:pPr>
      <w:r w:rsidDel="00000000" w:rsidR="00000000" w:rsidRPr="00000000">
        <w:rPr>
          <w:rtl w:val="0"/>
        </w:rPr>
      </w:r>
    </w:p>
    <w:p w:rsidR="00000000" w:rsidDel="00000000" w:rsidP="00000000" w:rsidRDefault="00000000" w:rsidRPr="00000000" w14:paraId="00000007">
      <w:pPr>
        <w:pStyle w:val="Heading1"/>
        <w:rPr>
          <w:b w:val="1"/>
          <w:color w:val="ebdcb3"/>
        </w:rPr>
      </w:pPr>
      <w:bookmarkStart w:colFirst="0" w:colLast="0" w:name="_heading=h.t0et4orhqper" w:id="3"/>
      <w:bookmarkEnd w:id="3"/>
      <w:r w:rsidDel="00000000" w:rsidR="00000000" w:rsidRPr="00000000">
        <w:rPr>
          <w:b w:val="1"/>
          <w:color w:val="ebdcb3"/>
          <w:rtl w:val="0"/>
        </w:rPr>
        <w:t xml:space="preserve">§ 1 Ernennung</w:t>
      </w:r>
    </w:p>
    <w:p w:rsidR="00000000" w:rsidDel="00000000" w:rsidP="00000000" w:rsidRDefault="00000000" w:rsidRPr="00000000" w14:paraId="00000008">
      <w:pPr>
        <w:spacing w:line="240" w:lineRule="auto"/>
        <w:rPr>
          <w:color w:val="ebdcb3"/>
        </w:rPr>
      </w:pPr>
      <w:r w:rsidDel="00000000" w:rsidR="00000000" w:rsidRPr="00000000">
        <w:rPr>
          <w:color w:val="ebdcb3"/>
          <w:rtl w:val="0"/>
        </w:rPr>
        <w:t xml:space="preserve">(1) Der Terrorstatus muss zwingend von dem</w:t>
      </w:r>
      <w:r w:rsidDel="00000000" w:rsidR="00000000" w:rsidRPr="00000000">
        <w:rPr>
          <w:color w:val="ebdcb3"/>
          <w:rtl w:val="0"/>
        </w:rPr>
        <w:t xml:space="preserve"> Exekutive Leitung</w:t>
      </w:r>
      <w:r w:rsidDel="00000000" w:rsidR="00000000" w:rsidRPr="00000000">
        <w:rPr>
          <w:color w:val="ebdcb3"/>
          <w:rtl w:val="0"/>
        </w:rPr>
        <w:t xml:space="preserve"> beantragt werden.</w:t>
      </w:r>
    </w:p>
    <w:p w:rsidR="00000000" w:rsidDel="00000000" w:rsidP="00000000" w:rsidRDefault="00000000" w:rsidRPr="00000000" w14:paraId="00000009">
      <w:pPr>
        <w:spacing w:line="240" w:lineRule="auto"/>
        <w:ind w:left="720" w:firstLine="0"/>
        <w:rPr>
          <w:color w:val="ebdcb3"/>
        </w:rPr>
      </w:pPr>
      <w:r w:rsidDel="00000000" w:rsidR="00000000" w:rsidRPr="00000000">
        <w:rPr>
          <w:color w:val="ebdcb3"/>
          <w:rtl w:val="0"/>
        </w:rPr>
        <w:t xml:space="preserve">1.1. Der Antrag auf Terrorstatus muss von einer Person der Exekutive, die oben genannt sind schriftlich beantragt werden. Es muss aufgelistet sein, welche Gesetze von der Gruppierung gebrochen wurden.</w:t>
      </w:r>
    </w:p>
    <w:p w:rsidR="00000000" w:rsidDel="00000000" w:rsidP="00000000" w:rsidRDefault="00000000" w:rsidRPr="00000000" w14:paraId="0000000A">
      <w:pPr>
        <w:spacing w:line="240" w:lineRule="auto"/>
        <w:rPr>
          <w:color w:val="ebdcb3"/>
        </w:rPr>
      </w:pPr>
      <w:r w:rsidDel="00000000" w:rsidR="00000000" w:rsidRPr="00000000">
        <w:rPr>
          <w:color w:val="ebdcb3"/>
          <w:rtl w:val="0"/>
        </w:rPr>
        <w:t xml:space="preserve">(2) Der Terrorstatus kann von jedem Minster verhängt werden.</w:t>
        <w:tab/>
      </w:r>
    </w:p>
    <w:p w:rsidR="00000000" w:rsidDel="00000000" w:rsidP="00000000" w:rsidRDefault="00000000" w:rsidRPr="00000000" w14:paraId="0000000B">
      <w:pPr>
        <w:pStyle w:val="Heading1"/>
        <w:rPr>
          <w:b w:val="1"/>
          <w:color w:val="ebdcb3"/>
        </w:rPr>
      </w:pPr>
      <w:bookmarkStart w:colFirst="0" w:colLast="0" w:name="_heading=h.k7tfwklglgvs" w:id="4"/>
      <w:bookmarkEnd w:id="4"/>
      <w:r w:rsidDel="00000000" w:rsidR="00000000" w:rsidRPr="00000000">
        <w:rPr>
          <w:b w:val="1"/>
          <w:color w:val="ebdcb3"/>
          <w:rtl w:val="0"/>
        </w:rPr>
        <w:t xml:space="preserve">§ 2 Strafmaß</w:t>
      </w:r>
    </w:p>
    <w:p w:rsidR="00000000" w:rsidDel="00000000" w:rsidP="00000000" w:rsidRDefault="00000000" w:rsidRPr="00000000" w14:paraId="0000000C">
      <w:pPr>
        <w:spacing w:line="240" w:lineRule="auto"/>
        <w:rPr>
          <w:color w:val="ebdcb3"/>
        </w:rPr>
      </w:pPr>
      <w:r w:rsidDel="00000000" w:rsidR="00000000" w:rsidRPr="00000000">
        <w:rPr>
          <w:color w:val="ebdcb3"/>
          <w:rtl w:val="0"/>
        </w:rPr>
        <w:t xml:space="preserve">(1) Sollten Personen oder Gruppierungen, welche einen aktiven Terrorstatus haben, Straftaten begehen, so beträgt die Mindesthaftzeit immer 45 Hafteinheiten, kann aber je nach Straftat auf bis zu 90 Hafteinheiten angehoben werden, dies liegt im Ermessen der Exekutivbeamten.</w:t>
      </w:r>
    </w:p>
    <w:p w:rsidR="00000000" w:rsidDel="00000000" w:rsidP="00000000" w:rsidRDefault="00000000" w:rsidRPr="00000000" w14:paraId="0000000D">
      <w:pPr>
        <w:spacing w:line="240" w:lineRule="auto"/>
        <w:rPr>
          <w:color w:val="ebdcb3"/>
        </w:rPr>
      </w:pPr>
      <w:r w:rsidDel="00000000" w:rsidR="00000000" w:rsidRPr="00000000">
        <w:rPr>
          <w:color w:val="ebdcb3"/>
          <w:rtl w:val="0"/>
        </w:rPr>
        <w:t xml:space="preserve">(2) Bußgelder werden während eines aktiven Terrorstatus immer verdoppelt.</w:t>
      </w:r>
    </w:p>
    <w:p w:rsidR="00000000" w:rsidDel="00000000" w:rsidP="00000000" w:rsidRDefault="00000000" w:rsidRPr="00000000" w14:paraId="0000000E">
      <w:pPr>
        <w:spacing w:line="240" w:lineRule="auto"/>
        <w:rPr>
          <w:color w:val="ebdcb3"/>
        </w:rPr>
      </w:pPr>
      <w:r w:rsidDel="00000000" w:rsidR="00000000" w:rsidRPr="00000000">
        <w:rPr>
          <w:color w:val="ebdcb3"/>
          <w:rtl w:val="0"/>
        </w:rPr>
        <w:t xml:space="preserve">(4) Sollten Personen ins SG eingeliefert werden, über die ein Terrorstatus verhängt wurde, so hat die Polizei die Befehlsgewalt über das Staatsgefängnis und ist auch für diese, sowie für die Häftlinge verantwortlich.</w:t>
      </w:r>
    </w:p>
    <w:p w:rsidR="00000000" w:rsidDel="00000000" w:rsidP="00000000" w:rsidRDefault="00000000" w:rsidRPr="00000000" w14:paraId="0000000F">
      <w:pPr>
        <w:pStyle w:val="Heading1"/>
        <w:rPr>
          <w:b w:val="1"/>
          <w:color w:val="ebdcb3"/>
        </w:rPr>
      </w:pPr>
      <w:bookmarkStart w:colFirst="0" w:colLast="0" w:name="_heading=h.b5iduoa36za" w:id="5"/>
      <w:bookmarkEnd w:id="5"/>
      <w:r w:rsidDel="00000000" w:rsidR="00000000" w:rsidRPr="00000000">
        <w:rPr>
          <w:b w:val="1"/>
          <w:color w:val="ebdcb3"/>
          <w:rtl w:val="0"/>
        </w:rPr>
        <w:t xml:space="preserve">§ 3 Maßnahmen</w:t>
      </w:r>
    </w:p>
    <w:p w:rsidR="00000000" w:rsidDel="00000000" w:rsidP="00000000" w:rsidRDefault="00000000" w:rsidRPr="00000000" w14:paraId="00000010">
      <w:pPr>
        <w:spacing w:line="240" w:lineRule="auto"/>
        <w:rPr>
          <w:color w:val="ebdcb3"/>
        </w:rPr>
      </w:pPr>
      <w:r w:rsidDel="00000000" w:rsidR="00000000" w:rsidRPr="00000000">
        <w:rPr>
          <w:color w:val="ebdcb3"/>
          <w:rtl w:val="0"/>
        </w:rPr>
        <w:t xml:space="preserve">(1) Der Terrorstatus wird über einen Zeitraum von 5 bis maximal 7 Tage verhängt.</w:t>
      </w:r>
    </w:p>
    <w:p w:rsidR="00000000" w:rsidDel="00000000" w:rsidP="00000000" w:rsidRDefault="00000000" w:rsidRPr="00000000" w14:paraId="00000011">
      <w:pPr>
        <w:spacing w:line="240" w:lineRule="auto"/>
        <w:rPr>
          <w:color w:val="ebdcb3"/>
        </w:rPr>
      </w:pPr>
      <w:r w:rsidDel="00000000" w:rsidR="00000000" w:rsidRPr="00000000">
        <w:rPr>
          <w:color w:val="ebdcb3"/>
          <w:rtl w:val="0"/>
        </w:rPr>
        <w:t xml:space="preserve">(2) Den Betroffenen wird mit Ernennung des Terrorstatus bei Ergreifung der Waffenschein entzogen.</w:t>
      </w:r>
    </w:p>
    <w:p w:rsidR="00000000" w:rsidDel="00000000" w:rsidP="00000000" w:rsidRDefault="00000000" w:rsidRPr="00000000" w14:paraId="00000012">
      <w:pPr>
        <w:spacing w:line="240" w:lineRule="auto"/>
        <w:rPr>
          <w:color w:val="ebdcb3"/>
        </w:rPr>
      </w:pPr>
      <w:r w:rsidDel="00000000" w:rsidR="00000000" w:rsidRPr="00000000">
        <w:rPr>
          <w:color w:val="ebdcb3"/>
          <w:rtl w:val="0"/>
        </w:rPr>
        <w:t xml:space="preserve">(3) </w:t>
      </w:r>
      <w:r w:rsidDel="00000000" w:rsidR="00000000" w:rsidRPr="00000000">
        <w:rPr>
          <w:color w:val="ebdcb3"/>
          <w:rtl w:val="0"/>
        </w:rPr>
        <w:t xml:space="preserve">Vom Terrorstatus betroffene Personen dürfen bei jeder Begegnung mit der Exekutive  ohne Grund durchsucht werden. Außerdem Obliegt der Exekutive auch das Recht jede Private Räumlichkeit sowie Fahrzeuge zu durchsuchen</w:t>
      </w:r>
      <w:r w:rsidDel="00000000" w:rsidR="00000000" w:rsidRPr="00000000">
        <w:rPr>
          <w:color w:val="ebdcb3"/>
          <w:rtl w:val="0"/>
        </w:rPr>
        <w:t xml:space="preserve">.</w:t>
      </w:r>
    </w:p>
    <w:p w:rsidR="00000000" w:rsidDel="00000000" w:rsidP="00000000" w:rsidRDefault="00000000" w:rsidRPr="00000000" w14:paraId="00000013">
      <w:pPr>
        <w:spacing w:line="240" w:lineRule="auto"/>
        <w:rPr>
          <w:color w:val="ebdcb3"/>
        </w:rPr>
      </w:pPr>
      <w:r w:rsidDel="00000000" w:rsidR="00000000" w:rsidRPr="00000000">
        <w:rPr>
          <w:color w:val="ebdcb3"/>
          <w:rtl w:val="0"/>
        </w:rPr>
        <w:t xml:space="preserve">(4) Der Terrorstatus kann auf Antrag der Leitung der Exekutive , durch den Präsident um maximal 5 Tage verlängert werden, sollten diese nicht erreichbar sein braucht man die Zustimmung von mindestens 2 Minister.</w:t>
      </w:r>
    </w:p>
    <w:p w:rsidR="00000000" w:rsidDel="00000000" w:rsidP="00000000" w:rsidRDefault="00000000" w:rsidRPr="00000000" w14:paraId="00000014">
      <w:pPr>
        <w:pStyle w:val="Heading1"/>
        <w:rPr>
          <w:b w:val="1"/>
          <w:color w:val="ebdcb3"/>
        </w:rPr>
      </w:pPr>
      <w:bookmarkStart w:colFirst="0" w:colLast="0" w:name="_heading=h.zc33xgiliidd" w:id="6"/>
      <w:bookmarkEnd w:id="6"/>
      <w:r w:rsidDel="00000000" w:rsidR="00000000" w:rsidRPr="00000000">
        <w:rPr>
          <w:rtl w:val="0"/>
        </w:rPr>
      </w:r>
    </w:p>
    <w:p w:rsidR="00000000" w:rsidDel="00000000" w:rsidP="00000000" w:rsidRDefault="00000000" w:rsidRPr="00000000" w14:paraId="00000015">
      <w:pPr>
        <w:pStyle w:val="Heading1"/>
        <w:rPr>
          <w:b w:val="1"/>
          <w:color w:val="ebdcb3"/>
        </w:rPr>
      </w:pPr>
      <w:bookmarkStart w:colFirst="0" w:colLast="0" w:name="_heading=h.1b9vgzoghh32" w:id="7"/>
      <w:bookmarkEnd w:id="7"/>
      <w:r w:rsidDel="00000000" w:rsidR="00000000" w:rsidRPr="00000000">
        <w:rPr>
          <w:rtl w:val="0"/>
        </w:rPr>
      </w:r>
    </w:p>
    <w:p w:rsidR="00000000" w:rsidDel="00000000" w:rsidP="00000000" w:rsidRDefault="00000000" w:rsidRPr="00000000" w14:paraId="00000016">
      <w:pPr>
        <w:pStyle w:val="Heading1"/>
        <w:rPr>
          <w:b w:val="1"/>
          <w:color w:val="ebdcb3"/>
        </w:rPr>
      </w:pPr>
      <w:bookmarkStart w:colFirst="0" w:colLast="0" w:name="_heading=h.qm00s13law7x" w:id="8"/>
      <w:bookmarkEnd w:id="8"/>
      <w:r w:rsidDel="00000000" w:rsidR="00000000" w:rsidRPr="00000000">
        <w:rPr>
          <w:b w:val="1"/>
          <w:color w:val="ebdcb3"/>
          <w:rtl w:val="0"/>
        </w:rPr>
        <w:t xml:space="preserve">§ 4 Einschränkung der eigenen Rechte  </w:t>
      </w:r>
    </w:p>
    <w:p w:rsidR="00000000" w:rsidDel="00000000" w:rsidP="00000000" w:rsidRDefault="00000000" w:rsidRPr="00000000" w14:paraId="00000017">
      <w:pPr>
        <w:spacing w:line="240" w:lineRule="auto"/>
        <w:rPr>
          <w:color w:val="ebdcb3"/>
        </w:rPr>
      </w:pPr>
      <w:r w:rsidDel="00000000" w:rsidR="00000000" w:rsidRPr="00000000">
        <w:rPr>
          <w:rtl w:val="0"/>
        </w:rPr>
      </w:r>
    </w:p>
    <w:p w:rsidR="00000000" w:rsidDel="00000000" w:rsidP="00000000" w:rsidRDefault="00000000" w:rsidRPr="00000000" w14:paraId="00000018">
      <w:pPr>
        <w:spacing w:line="240" w:lineRule="auto"/>
        <w:rPr>
          <w:color w:val="ebdcb3"/>
        </w:rPr>
      </w:pPr>
      <w:r w:rsidDel="00000000" w:rsidR="00000000" w:rsidRPr="00000000">
        <w:rPr>
          <w:color w:val="ebdcb3"/>
          <w:rtl w:val="0"/>
        </w:rPr>
        <w:t xml:space="preserve">(1) Dokumente über den Terrorstatus unterliegen der strengsten Geheimhaltung und müssen nicht herausgegeben werden.</w:t>
      </w:r>
    </w:p>
    <w:p w:rsidR="00000000" w:rsidDel="00000000" w:rsidP="00000000" w:rsidRDefault="00000000" w:rsidRPr="00000000" w14:paraId="00000019">
      <w:pPr>
        <w:spacing w:line="240" w:lineRule="auto"/>
        <w:rPr>
          <w:color w:val="ebdcb3"/>
        </w:rPr>
      </w:pPr>
      <w:r w:rsidDel="00000000" w:rsidR="00000000" w:rsidRPr="00000000">
        <w:rPr>
          <w:color w:val="ebdcb3"/>
          <w:rtl w:val="0"/>
        </w:rPr>
        <w:t xml:space="preserve">(2) Das Recht auf das Brief-, Post- und Fernmeldegeheimnis, gemäß Art. 8 GG, wird durch die Verleihung des Terrorstatus eingeschränkt, das Maß der Einschränkung obliegt der Exekutive, Judikative, und Legislative.</w:t>
      </w:r>
    </w:p>
    <w:p w:rsidR="00000000" w:rsidDel="00000000" w:rsidP="00000000" w:rsidRDefault="00000000" w:rsidRPr="00000000" w14:paraId="0000001A">
      <w:pPr>
        <w:spacing w:line="240" w:lineRule="auto"/>
        <w:rPr>
          <w:color w:val="ebdcb3"/>
        </w:rPr>
      </w:pPr>
      <w:r w:rsidDel="00000000" w:rsidR="00000000" w:rsidRPr="00000000">
        <w:rPr>
          <w:color w:val="ebdcb3"/>
          <w:rtl w:val="0"/>
        </w:rPr>
        <w:t xml:space="preserve">(3) Die Schweigepflicht wird gemäß DSGVO gegenüber Staatsbeamten im Dienst außer Kraft gesetzt.</w:t>
      </w:r>
    </w:p>
    <w:p w:rsidR="00000000" w:rsidDel="00000000" w:rsidP="00000000" w:rsidRDefault="00000000" w:rsidRPr="00000000" w14:paraId="0000001B">
      <w:pPr>
        <w:spacing w:line="240" w:lineRule="auto"/>
        <w:rPr>
          <w:color w:val="ebdcb3"/>
        </w:rPr>
      </w:pPr>
      <w:r w:rsidDel="00000000" w:rsidR="00000000" w:rsidRPr="00000000">
        <w:rPr>
          <w:color w:val="ebdcb3"/>
          <w:rtl w:val="0"/>
        </w:rPr>
        <w:t xml:space="preserve">(4) Das Recht auf die die persönlichen Freiheitsrechte, gemäß Art. 2 Abs. 2 GG, wird durch die Verleihung des Terrorstatus eingeschränkt, das Maß der Einschränkung obliegt der Exekutive, Judikative, und Legislative.</w:t>
      </w:r>
    </w:p>
    <w:p w:rsidR="00000000" w:rsidDel="00000000" w:rsidP="00000000" w:rsidRDefault="00000000" w:rsidRPr="00000000" w14:paraId="0000001C">
      <w:pPr>
        <w:spacing w:line="240" w:lineRule="auto"/>
        <w:rPr>
          <w:color w:val="ebdcb3"/>
        </w:rPr>
      </w:pPr>
      <w:r w:rsidDel="00000000" w:rsidR="00000000" w:rsidRPr="00000000">
        <w:rPr>
          <w:color w:val="ebdcb3"/>
          <w:rtl w:val="0"/>
        </w:rPr>
        <w:t xml:space="preserve">(5) Das Recht auf die Gleichheit vor dem Gesetz, gemäß Art. 3 Abs. 1 GG, wird durch die Verleihung des Terrorstatus außer Kraft gesetzt.</w:t>
      </w:r>
    </w:p>
    <w:p w:rsidR="00000000" w:rsidDel="00000000" w:rsidP="00000000" w:rsidRDefault="00000000" w:rsidRPr="00000000" w14:paraId="0000001D">
      <w:pPr>
        <w:spacing w:line="240" w:lineRule="auto"/>
        <w:rPr>
          <w:color w:val="ebdcb3"/>
        </w:rPr>
      </w:pPr>
      <w:r w:rsidDel="00000000" w:rsidR="00000000" w:rsidRPr="00000000">
        <w:rPr>
          <w:color w:val="ebdcb3"/>
          <w:rtl w:val="0"/>
        </w:rPr>
        <w:t xml:space="preserve">(6) Das Recht auf die Freiheit der Meinung, Kunst und Wissenschaft, gemäß Art. 5 Abs. 1 GG, wird durch die Verleihung des Terrorstatus eingeschränkt, das Maß der Einschränkung obliegt der Exekutive, Judikative, und Legislative.</w:t>
      </w:r>
    </w:p>
    <w:p w:rsidR="00000000" w:rsidDel="00000000" w:rsidP="00000000" w:rsidRDefault="00000000" w:rsidRPr="00000000" w14:paraId="0000001E">
      <w:pPr>
        <w:spacing w:line="240" w:lineRule="auto"/>
        <w:rPr>
          <w:color w:val="ebdcb3"/>
        </w:rPr>
      </w:pPr>
      <w:r w:rsidDel="00000000" w:rsidR="00000000" w:rsidRPr="00000000">
        <w:rPr>
          <w:color w:val="ebdcb3"/>
          <w:rtl w:val="0"/>
        </w:rPr>
        <w:t xml:space="preserve">(7) Das Recht auf Versammlungsfreiheit, gemäß Art. 7 Abs. 1 GG, wird durch die Verleihung des Terrorstatus außer Kraft gesetzt.</w:t>
      </w:r>
    </w:p>
    <w:p w:rsidR="00000000" w:rsidDel="00000000" w:rsidP="00000000" w:rsidRDefault="00000000" w:rsidRPr="00000000" w14:paraId="0000001F">
      <w:pPr>
        <w:spacing w:line="240" w:lineRule="auto"/>
        <w:rPr>
          <w:color w:val="ebdcb3"/>
        </w:rPr>
      </w:pPr>
      <w:r w:rsidDel="00000000" w:rsidR="00000000" w:rsidRPr="00000000">
        <w:rPr>
          <w:color w:val="ebdcb3"/>
          <w:rtl w:val="0"/>
        </w:rPr>
        <w:t xml:space="preserve">(8) Das Recht auf die Unverletzlichkeit der Wohnung, gemäß Art. 10 GG, wird durch die Verleihung des Terrorstatus außer Kraft gesetzt.</w:t>
      </w:r>
    </w:p>
    <w:p w:rsidR="00000000" w:rsidDel="00000000" w:rsidP="00000000" w:rsidRDefault="00000000" w:rsidRPr="00000000" w14:paraId="00000020">
      <w:pPr>
        <w:spacing w:line="240" w:lineRule="auto"/>
        <w:rPr>
          <w:color w:val="ebdcb3"/>
        </w:rPr>
      </w:pPr>
      <w:r w:rsidDel="00000000" w:rsidR="00000000" w:rsidRPr="00000000">
        <w:rPr>
          <w:color w:val="ebdcb3"/>
          <w:rtl w:val="0"/>
        </w:rPr>
        <w:t xml:space="preserve">(9) Das Recht auf den Rechtsweg, gemäß Art. 13 GG, wird durch die Verleihung des Terrorstatus außer Kraft gesetzt. Allen Bürgern ist es strengstens verboten Personen oder Gruppierungen, über die der Terrorstatus verhängt wurde, Rechtsbeistand zu leisten.</w:t>
      </w:r>
    </w:p>
    <w:p w:rsidR="00000000" w:rsidDel="00000000" w:rsidP="00000000" w:rsidRDefault="00000000" w:rsidRPr="00000000" w14:paraId="00000021">
      <w:pPr>
        <w:spacing w:line="240" w:lineRule="auto"/>
        <w:rPr>
          <w:color w:val="ebdcb3"/>
        </w:rPr>
      </w:pPr>
      <w:r w:rsidDel="00000000" w:rsidR="00000000" w:rsidRPr="00000000">
        <w:rPr>
          <w:color w:val="ebdcb3"/>
          <w:rtl w:val="0"/>
        </w:rPr>
        <w:t xml:space="preserve">(10) Das Recht auf die medizinische Versorgung, gemäß Art. 14 Abs.1 GG, wird durch die Verleihung des Terrorstatus eingeschränkt. Personen oder Gruppierungen, über die der Terrorstatus verhängt wurde, haben lediglich das Recht auf eine medizinische Grundversorgung vor Ort.</w:t>
      </w:r>
    </w:p>
    <w:p w:rsidR="00000000" w:rsidDel="00000000" w:rsidP="00000000" w:rsidRDefault="00000000" w:rsidRPr="00000000" w14:paraId="00000022">
      <w:pPr>
        <w:spacing w:line="240" w:lineRule="auto"/>
        <w:rPr>
          <w:color w:val="ebdcb3"/>
        </w:rPr>
      </w:pPr>
      <w:r w:rsidDel="00000000" w:rsidR="00000000" w:rsidRPr="00000000">
        <w:rPr>
          <w:color w:val="ebdcb3"/>
          <w:rtl w:val="0"/>
        </w:rPr>
        <w:t xml:space="preserve">(11) Personen oder Gruppierungen über die der Terrorstatus verhängt wurde müssen nicht belehrt werden.</w:t>
      </w:r>
    </w:p>
    <w:p w:rsidR="00000000" w:rsidDel="00000000" w:rsidP="00000000" w:rsidRDefault="00000000" w:rsidRPr="00000000" w14:paraId="00000023">
      <w:pPr>
        <w:pStyle w:val="Heading1"/>
        <w:rPr>
          <w:b w:val="1"/>
          <w:color w:val="ebdcb3"/>
        </w:rPr>
      </w:pPr>
      <w:bookmarkStart w:colFirst="0" w:colLast="0" w:name="_heading=h.p1blpph3efcv" w:id="9"/>
      <w:bookmarkEnd w:id="9"/>
      <w:r w:rsidDel="00000000" w:rsidR="00000000" w:rsidRPr="00000000">
        <w:rPr>
          <w:b w:val="1"/>
          <w:color w:val="ebdcb3"/>
          <w:rtl w:val="0"/>
        </w:rPr>
        <w:t xml:space="preserve">§ 5 Aufhebung</w:t>
      </w:r>
    </w:p>
    <w:p w:rsidR="00000000" w:rsidDel="00000000" w:rsidP="00000000" w:rsidRDefault="00000000" w:rsidRPr="00000000" w14:paraId="00000024">
      <w:pPr>
        <w:spacing w:line="240" w:lineRule="auto"/>
        <w:rPr>
          <w:color w:val="ebdcb3"/>
        </w:rPr>
      </w:pPr>
      <w:r w:rsidDel="00000000" w:rsidR="00000000" w:rsidRPr="00000000">
        <w:rPr>
          <w:rtl w:val="0"/>
        </w:rPr>
      </w:r>
    </w:p>
    <w:p w:rsidR="00000000" w:rsidDel="00000000" w:rsidP="00000000" w:rsidRDefault="00000000" w:rsidRPr="00000000" w14:paraId="00000025">
      <w:pPr>
        <w:spacing w:line="240" w:lineRule="auto"/>
        <w:rPr>
          <w:color w:val="ebdcb3"/>
        </w:rPr>
      </w:pPr>
      <w:r w:rsidDel="00000000" w:rsidR="00000000" w:rsidRPr="00000000">
        <w:rPr>
          <w:color w:val="ebdcb3"/>
          <w:rtl w:val="0"/>
        </w:rPr>
        <w:t xml:space="preserve">(1) Es gibt keine Möglichkeit, den Terrorstatus vorzeitig aufzuheben.</w:t>
      </w:r>
    </w:p>
    <w:p w:rsidR="00000000" w:rsidDel="00000000" w:rsidP="00000000" w:rsidRDefault="00000000" w:rsidRPr="00000000" w14:paraId="00000026">
      <w:pPr>
        <w:spacing w:line="240" w:lineRule="auto"/>
        <w:rPr>
          <w:b w:val="1"/>
          <w:color w:val="ebdcb3"/>
        </w:rPr>
      </w:pPr>
      <w:r w:rsidDel="00000000" w:rsidR="00000000" w:rsidRPr="00000000">
        <w:rPr>
          <w:rtl w:val="0"/>
        </w:rPr>
      </w:r>
    </w:p>
    <w:p w:rsidR="00000000" w:rsidDel="00000000" w:rsidP="00000000" w:rsidRDefault="00000000" w:rsidRPr="00000000" w14:paraId="00000027">
      <w:pPr>
        <w:spacing w:line="240" w:lineRule="auto"/>
        <w:rPr>
          <w:b w:val="1"/>
          <w:color w:val="ebdcb3"/>
        </w:rPr>
      </w:pPr>
      <w:r w:rsidDel="00000000" w:rsidR="00000000" w:rsidRPr="00000000">
        <w:rPr>
          <w:rtl w:val="0"/>
        </w:rPr>
      </w:r>
    </w:p>
    <w:p w:rsidR="00000000" w:rsidDel="00000000" w:rsidP="00000000" w:rsidRDefault="00000000" w:rsidRPr="00000000" w14:paraId="00000028">
      <w:pPr>
        <w:spacing w:line="240" w:lineRule="auto"/>
        <w:rPr>
          <w:b w:val="1"/>
          <w:color w:val="ebdcb3"/>
        </w:rPr>
      </w:pPr>
      <w:r w:rsidDel="00000000" w:rsidR="00000000" w:rsidRPr="00000000">
        <w:rPr>
          <w:rtl w:val="0"/>
        </w:rPr>
      </w:r>
    </w:p>
    <w:p w:rsidR="00000000" w:rsidDel="00000000" w:rsidP="00000000" w:rsidRDefault="00000000" w:rsidRPr="00000000" w14:paraId="00000029">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2A">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2B">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2C">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2D">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2E">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2F">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0">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1">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2">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3">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4">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35">
      <w:pPr>
        <w:widowControl w:val="0"/>
        <w:spacing w:line="240" w:lineRule="auto"/>
        <w:ind w:right="313.499755859375"/>
        <w:jc w:val="center"/>
        <w:rPr>
          <w:color w:val="ebdcb3"/>
          <w:sz w:val="20"/>
          <w:szCs w:val="20"/>
        </w:rPr>
      </w:pPr>
      <w:r w:rsidDel="00000000" w:rsidR="00000000" w:rsidRPr="00000000">
        <w:rPr>
          <w:i w:val="1"/>
          <w:color w:val="ebdcb3"/>
          <w:sz w:val="20"/>
          <w:szCs w:val="20"/>
          <w:rtl w:val="0"/>
        </w:rPr>
        <w:t xml:space="preserve">Sollte ein Paragraph rechtliche Fehler aufweisen, so ist dieser so lange außer Kraft gesetzt, bis dieser von der Regierung neu verabschiedet wurde. </w:t>
      </w:r>
      <w:r w:rsidDel="00000000" w:rsidR="00000000" w:rsidRPr="00000000">
        <w:rPr>
          <w:rtl w:val="0"/>
        </w:rPr>
      </w:r>
    </w:p>
    <w:p w:rsidR="00000000" w:rsidDel="00000000" w:rsidP="00000000" w:rsidRDefault="00000000" w:rsidRPr="00000000" w14:paraId="00000036">
      <w:pPr>
        <w:spacing w:line="240" w:lineRule="auto"/>
        <w:jc w:val="center"/>
        <w:rPr>
          <w:color w:val="ebdcb3"/>
          <w:sz w:val="36"/>
          <w:szCs w:val="36"/>
        </w:rPr>
      </w:pPr>
      <w:r w:rsidDel="00000000" w:rsidR="00000000" w:rsidRPr="00000000">
        <w:rPr>
          <w:i w:val="1"/>
          <w:color w:val="ebdcb3"/>
          <w:sz w:val="20"/>
          <w:szCs w:val="20"/>
          <w:rtl w:val="0"/>
        </w:rPr>
        <w:t xml:space="preserve">Dieses Gesetz wurde im Goverment über eine Mehrheitsabstimmung verabschiedet und ist somit gültig.</w:t>
      </w:r>
      <w:r w:rsidDel="00000000" w:rsidR="00000000" w:rsidRPr="00000000">
        <w:rPr>
          <w:rtl w:val="0"/>
        </w:rPr>
      </w:r>
    </w:p>
    <w:sectPr>
      <w:type w:val="continuous"/>
      <w:pgSz w:h="16834" w:w="11909" w:orient="portrait"/>
      <w:pgMar w:bottom="0" w:top="0" w:left="850.3937007874016" w:right="850.3937007874016" w:header="0" w:footer="992.12598425196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pict>
        <v:shape id="WordPictureWatermark1" style="position:absolute;width:595.5pt;height:842.291371994342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pict>
        <v:shape id="WordPictureWatermark2" style="position:absolute;width:595.5pt;height:842.291371994342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LFOYtSMW2/C/U2GHnNyd47ua3A==">CgMxLjAyDmguZXB6ajN1N2ZpZDJ4MghoLmdqZGd4czIOaC5kZGNmaWljcXcwbWQyDmgudDBldDRvcmhxcGVyMg5oLms3dGZ3a2xnbGd2czINaC5iNWlkdW9hMzZ6YTIOaC56YzMzeGdpbGlpZGQyDmguMWI5dmd6b2doaDMyMg5oLnFtMDBzMTNsYXc3eDIOaC5wMWJscHBoM2VmY3Y4AHIhMWlNN2JoZzBFSm9xTm5icXZEQ1NjMmlLbWIzLUYxTTRO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