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ebdcb3"/>
          <w:sz w:val="28"/>
          <w:szCs w:val="28"/>
        </w:rPr>
      </w:pPr>
      <w:bookmarkStart w:colFirst="0" w:colLast="0" w:name="_heading=h.g6da9n49ah5a" w:id="0"/>
      <w:bookmarkEnd w:id="0"/>
      <w:r w:rsidDel="00000000" w:rsidR="00000000" w:rsidRPr="00000000">
        <w:rPr>
          <w:rtl w:val="0"/>
        </w:rPr>
      </w:r>
    </w:p>
    <w:p w:rsidR="00000000" w:rsidDel="00000000" w:rsidP="00000000" w:rsidRDefault="00000000" w:rsidRPr="00000000" w14:paraId="0000000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ebdcb3"/>
          <w:sz w:val="28"/>
          <w:szCs w:val="28"/>
        </w:rPr>
      </w:pPr>
      <w:bookmarkStart w:colFirst="0" w:colLast="0" w:name="_heading=h.hkiqd220h71c" w:id="1"/>
      <w:bookmarkEnd w:id="1"/>
      <w:r w:rsidDel="00000000" w:rsidR="00000000" w:rsidRPr="00000000">
        <w:rPr>
          <w:rtl w:val="0"/>
        </w:rPr>
      </w:r>
    </w:p>
    <w:p w:rsidR="00000000" w:rsidDel="00000000" w:rsidP="00000000" w:rsidRDefault="00000000" w:rsidRPr="00000000" w14:paraId="0000000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ebdcb3"/>
          <w:sz w:val="28"/>
          <w:szCs w:val="28"/>
        </w:rPr>
      </w:pPr>
      <w:bookmarkStart w:colFirst="0" w:colLast="0" w:name="_heading=h.dwnjzqq209su" w:id="2"/>
      <w:bookmarkEnd w:id="2"/>
      <w:r w:rsidDel="00000000" w:rsidR="00000000" w:rsidRPr="00000000">
        <w:rPr>
          <w:rtl w:val="0"/>
        </w:rPr>
      </w:r>
    </w:p>
    <w:p w:rsidR="00000000" w:rsidDel="00000000" w:rsidP="00000000" w:rsidRDefault="00000000" w:rsidRPr="00000000" w14:paraId="0000000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ebdcb3"/>
          <w:sz w:val="28"/>
          <w:szCs w:val="28"/>
        </w:rPr>
      </w:pPr>
      <w:bookmarkStart w:colFirst="0" w:colLast="0" w:name="_heading=h.12dl4qyut6bi" w:id="3"/>
      <w:bookmarkEnd w:id="3"/>
      <w:r w:rsidDel="00000000" w:rsidR="00000000" w:rsidRPr="00000000">
        <w:rPr>
          <w:rtl w:val="0"/>
        </w:rPr>
      </w:r>
    </w:p>
    <w:p w:rsidR="00000000" w:rsidDel="00000000" w:rsidP="00000000" w:rsidRDefault="00000000" w:rsidRPr="00000000" w14:paraId="0000000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ebdcb3"/>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gjdgxs" w:id="4"/>
      <w:bookmarkEnd w:id="4"/>
      <w:r w:rsidDel="00000000" w:rsidR="00000000" w:rsidRPr="00000000">
        <w:rPr>
          <w:b w:val="1"/>
          <w:color w:val="ebdcb3"/>
          <w:rtl w:val="0"/>
        </w:rPr>
        <w:t xml:space="preserve">Beamtenstatusgesetz [BeamtStG]</w:t>
      </w:r>
      <w:r w:rsidDel="00000000" w:rsidR="00000000" w:rsidRPr="00000000">
        <w:rPr>
          <w:rtl w:val="0"/>
        </w:rPr>
      </w:r>
    </w:p>
    <w:p w:rsidR="00000000" w:rsidDel="00000000" w:rsidP="00000000" w:rsidRDefault="00000000" w:rsidRPr="00000000" w14:paraId="00000006">
      <w:pPr>
        <w:pStyle w:val="Heading1"/>
        <w:rPr>
          <w:color w:val="ebdcb3"/>
        </w:rPr>
      </w:pPr>
      <w:bookmarkStart w:colFirst="0" w:colLast="0" w:name="_heading=h.6z9h2euteng" w:id="5"/>
      <w:bookmarkEnd w:id="5"/>
      <w:r w:rsidDel="00000000" w:rsidR="00000000" w:rsidRPr="00000000">
        <w:rPr>
          <w:color w:val="ebdcb3"/>
          <w:rtl w:val="0"/>
        </w:rPr>
        <w:t xml:space="preserve">§ 1 Beamtenverhältnis</w:t>
      </w:r>
    </w:p>
    <w:p w:rsidR="00000000" w:rsidDel="00000000" w:rsidP="00000000" w:rsidRDefault="00000000" w:rsidRPr="00000000" w14:paraId="00000007">
      <w:pPr>
        <w:ind w:left="0" w:firstLine="0"/>
        <w:rPr>
          <w:color w:val="ebdcb3"/>
        </w:rPr>
      </w:pPr>
      <w:r w:rsidDel="00000000" w:rsidR="00000000" w:rsidRPr="00000000">
        <w:rPr>
          <w:color w:val="ebdcb3"/>
          <w:rtl w:val="0"/>
        </w:rPr>
        <w:t xml:space="preserve">(1) Beamtinnen und Beamte stehen zu ihrem Dienstherrn in einem öffentlich-rechtlichen Dienst- und Treueverhältnis (Beamtenverhältnis).</w:t>
      </w:r>
    </w:p>
    <w:p w:rsidR="00000000" w:rsidDel="00000000" w:rsidP="00000000" w:rsidRDefault="00000000" w:rsidRPr="00000000" w14:paraId="00000008">
      <w:pPr>
        <w:ind w:left="0" w:firstLine="0"/>
        <w:rPr>
          <w:color w:val="ebdcb3"/>
        </w:rPr>
      </w:pPr>
      <w:r w:rsidDel="00000000" w:rsidR="00000000" w:rsidRPr="00000000">
        <w:rPr>
          <w:color w:val="ebdcb3"/>
          <w:rtl w:val="0"/>
        </w:rPr>
        <w:t xml:space="preserve">(2) In das Beamtenverhältnis werden nur Personen der Exekutive, Angestellte des Government und dem DOJ berufen. Darunter fallen nicht der Stabschef, die Minister und der Präsident.</w:t>
      </w:r>
    </w:p>
    <w:p w:rsidR="00000000" w:rsidDel="00000000" w:rsidP="00000000" w:rsidRDefault="00000000" w:rsidRPr="00000000" w14:paraId="00000009">
      <w:pPr>
        <w:pStyle w:val="Heading1"/>
        <w:rPr>
          <w:color w:val="ebdcb3"/>
        </w:rPr>
      </w:pPr>
      <w:bookmarkStart w:colFirst="0" w:colLast="0" w:name="_heading=h.u70ah9spfk4n" w:id="6"/>
      <w:bookmarkEnd w:id="6"/>
      <w:r w:rsidDel="00000000" w:rsidR="00000000" w:rsidRPr="00000000">
        <w:rPr>
          <w:color w:val="ebdcb3"/>
          <w:rtl w:val="0"/>
        </w:rPr>
        <w:t xml:space="preserve">§ 2 Arten des Beamtenverhältnisses</w:t>
      </w:r>
    </w:p>
    <w:p w:rsidR="00000000" w:rsidDel="00000000" w:rsidP="00000000" w:rsidRDefault="00000000" w:rsidRPr="00000000" w14:paraId="0000000A">
      <w:pPr>
        <w:rPr>
          <w:color w:val="ebdcb3"/>
        </w:rPr>
      </w:pPr>
      <w:r w:rsidDel="00000000" w:rsidR="00000000" w:rsidRPr="00000000">
        <w:rPr>
          <w:color w:val="ebdcb3"/>
          <w:rtl w:val="0"/>
        </w:rPr>
        <w:t xml:space="preserve">(1) Das Beamtenverhältnis auf Lebenszeit dient der dauernden Wahrnehmung von Aufgaben nach § 1 Abs. 2. Es bildet die Regel.</w:t>
      </w:r>
    </w:p>
    <w:p w:rsidR="00000000" w:rsidDel="00000000" w:rsidP="00000000" w:rsidRDefault="00000000" w:rsidRPr="00000000" w14:paraId="0000000B">
      <w:pPr>
        <w:rPr>
          <w:color w:val="ebdcb3"/>
        </w:rPr>
      </w:pPr>
      <w:r w:rsidDel="00000000" w:rsidR="00000000" w:rsidRPr="00000000">
        <w:rPr>
          <w:color w:val="ebdcb3"/>
          <w:rtl w:val="0"/>
        </w:rPr>
        <w:t xml:space="preserve">(2) Das Beamtenverhältnis auf Probe dient der Ableistung einer Probezeit zur späteren Verwendung auf Lebenszeit</w:t>
      </w:r>
    </w:p>
    <w:p w:rsidR="00000000" w:rsidDel="00000000" w:rsidP="00000000" w:rsidRDefault="00000000" w:rsidRPr="00000000" w14:paraId="0000000C">
      <w:pPr>
        <w:pStyle w:val="Heading1"/>
        <w:rPr>
          <w:color w:val="ebdcb3"/>
        </w:rPr>
      </w:pPr>
      <w:bookmarkStart w:colFirst="0" w:colLast="0" w:name="_heading=h.qy8b9kgzseg3" w:id="7"/>
      <w:bookmarkEnd w:id="7"/>
      <w:r w:rsidDel="00000000" w:rsidR="00000000" w:rsidRPr="00000000">
        <w:rPr>
          <w:color w:val="ebdcb3"/>
          <w:rtl w:val="0"/>
        </w:rPr>
        <w:t xml:space="preserve">§ 3 Ernennung</w:t>
      </w:r>
    </w:p>
    <w:p w:rsidR="00000000" w:rsidDel="00000000" w:rsidP="00000000" w:rsidRDefault="00000000" w:rsidRPr="00000000" w14:paraId="0000000D">
      <w:pPr>
        <w:rPr>
          <w:color w:val="ebdcb3"/>
        </w:rPr>
      </w:pPr>
      <w:r w:rsidDel="00000000" w:rsidR="00000000" w:rsidRPr="00000000">
        <w:rPr>
          <w:color w:val="ebdcb3"/>
          <w:rtl w:val="0"/>
        </w:rPr>
        <w:t xml:space="preserve">(1) Einer Ernennung bedarf es zur Begründung des Beamtenverhältnisses</w:t>
      </w:r>
    </w:p>
    <w:p w:rsidR="00000000" w:rsidDel="00000000" w:rsidP="00000000" w:rsidRDefault="00000000" w:rsidRPr="00000000" w14:paraId="0000000E">
      <w:pPr>
        <w:rPr>
          <w:color w:val="ebdcb3"/>
        </w:rPr>
      </w:pPr>
      <w:r w:rsidDel="00000000" w:rsidR="00000000" w:rsidRPr="00000000">
        <w:rPr>
          <w:color w:val="ebdcb3"/>
          <w:rtl w:val="0"/>
        </w:rPr>
        <w:t xml:space="preserve">(2) Die Ernennung in das Beamtenverhältnis auf Probe erfolgt durch Aushändigung des Dienstausweises, bei den oben genannten Parteien in §1.3. </w:t>
      </w:r>
    </w:p>
    <w:p w:rsidR="00000000" w:rsidDel="00000000" w:rsidP="00000000" w:rsidRDefault="00000000" w:rsidRPr="00000000" w14:paraId="0000000F">
      <w:pPr>
        <w:rPr>
          <w:color w:val="ebdcb3"/>
        </w:rPr>
      </w:pPr>
      <w:r w:rsidDel="00000000" w:rsidR="00000000" w:rsidRPr="00000000">
        <w:rPr>
          <w:color w:val="ebdcb3"/>
          <w:rtl w:val="0"/>
        </w:rPr>
        <w:t xml:space="preserve">(3) Für die Ernennung in das Beamtenverhältnis auf Lebenszeit ist zusätzlich die Ablegung des Diensteides nach §4 notwendig sowie das Bestehen der Grundausbildung.</w:t>
      </w:r>
    </w:p>
    <w:p w:rsidR="00000000" w:rsidDel="00000000" w:rsidP="00000000" w:rsidRDefault="00000000" w:rsidRPr="00000000" w14:paraId="00000010">
      <w:pPr>
        <w:rPr>
          <w:color w:val="ebdcb3"/>
        </w:rPr>
      </w:pPr>
      <w:r w:rsidDel="00000000" w:rsidR="00000000" w:rsidRPr="00000000">
        <w:rPr>
          <w:color w:val="ebdcb3"/>
          <w:rtl w:val="0"/>
        </w:rPr>
        <w:t xml:space="preserve">(4) Eine Ernennung auf einen zurückliegenden Zeitpunkt ist unzulässig und insoweit unwirksam.</w:t>
      </w:r>
    </w:p>
    <w:p w:rsidR="00000000" w:rsidDel="00000000" w:rsidP="00000000" w:rsidRDefault="00000000" w:rsidRPr="00000000" w14:paraId="00000011">
      <w:pPr>
        <w:pStyle w:val="Heading1"/>
        <w:rPr>
          <w:color w:val="ebdcb3"/>
        </w:rPr>
      </w:pPr>
      <w:bookmarkStart w:colFirst="0" w:colLast="0" w:name="_heading=h.1vg0ivit3vum" w:id="8"/>
      <w:bookmarkEnd w:id="8"/>
      <w:r w:rsidDel="00000000" w:rsidR="00000000" w:rsidRPr="00000000">
        <w:rPr>
          <w:color w:val="ebdcb3"/>
          <w:rtl w:val="0"/>
        </w:rPr>
        <w:t xml:space="preserve">§ 4 Diensteid</w:t>
      </w:r>
    </w:p>
    <w:p w:rsidR="00000000" w:rsidDel="00000000" w:rsidP="00000000" w:rsidRDefault="00000000" w:rsidRPr="00000000" w14:paraId="00000012">
      <w:pPr>
        <w:rPr>
          <w:color w:val="ebdcb3"/>
        </w:rPr>
      </w:pPr>
      <w:r w:rsidDel="00000000" w:rsidR="00000000" w:rsidRPr="00000000">
        <w:rPr>
          <w:color w:val="ebdcb3"/>
          <w:rtl w:val="0"/>
        </w:rPr>
        <w:t xml:space="preserve">(1) Beamtinnen und Beamte haben einen Diensteid zu leisten. Der Diensteid hat eine Verpflichtung auf das Grundgesetz zu enthalten.</w:t>
      </w:r>
    </w:p>
    <w:p w:rsidR="00000000" w:rsidDel="00000000" w:rsidP="00000000" w:rsidRDefault="00000000" w:rsidRPr="00000000" w14:paraId="00000013">
      <w:pPr>
        <w:rPr>
          <w:color w:val="ebdcb3"/>
        </w:rPr>
      </w:pPr>
      <w:r w:rsidDel="00000000" w:rsidR="00000000" w:rsidRPr="00000000">
        <w:rPr>
          <w:color w:val="ebdcb3"/>
          <w:rtl w:val="0"/>
        </w:rPr>
        <w:t xml:space="preserve">(2) In den Fällen, in denen Beamtinnen und Beamte erklären, dass sie aus Glaubens- oder Gewissensgründen den Eid nicht leisten wollen, kann für diese an Stelle des Eides ein Gelöbnis zugelassen werden.</w:t>
      </w:r>
    </w:p>
    <w:p w:rsidR="00000000" w:rsidDel="00000000" w:rsidP="00000000" w:rsidRDefault="00000000" w:rsidRPr="00000000" w14:paraId="00000014">
      <w:pPr>
        <w:rPr>
          <w:color w:val="ebdcb3"/>
        </w:rPr>
      </w:pPr>
      <w:r w:rsidDel="00000000" w:rsidR="00000000" w:rsidRPr="00000000">
        <w:rPr>
          <w:rtl w:val="0"/>
        </w:rPr>
      </w:r>
    </w:p>
    <w:p w:rsidR="00000000" w:rsidDel="00000000" w:rsidP="00000000" w:rsidRDefault="00000000" w:rsidRPr="00000000" w14:paraId="00000015">
      <w:pPr>
        <w:rPr>
          <w:color w:val="ebdcb3"/>
        </w:rPr>
      </w:pPr>
      <w:r w:rsidDel="00000000" w:rsidR="00000000" w:rsidRPr="00000000">
        <w:rPr>
          <w:rtl w:val="0"/>
        </w:rPr>
      </w:r>
    </w:p>
    <w:p w:rsidR="00000000" w:rsidDel="00000000" w:rsidP="00000000" w:rsidRDefault="00000000" w:rsidRPr="00000000" w14:paraId="00000016">
      <w:pPr>
        <w:rPr>
          <w:color w:val="ebdcb3"/>
        </w:rPr>
      </w:pPr>
      <w:r w:rsidDel="00000000" w:rsidR="00000000" w:rsidRPr="00000000">
        <w:rPr>
          <w:rtl w:val="0"/>
        </w:rPr>
      </w:r>
    </w:p>
    <w:p w:rsidR="00000000" w:rsidDel="00000000" w:rsidP="00000000" w:rsidRDefault="00000000" w:rsidRPr="00000000" w14:paraId="00000017">
      <w:pPr>
        <w:pStyle w:val="Heading1"/>
        <w:rPr>
          <w:color w:val="ebdcb3"/>
        </w:rPr>
      </w:pPr>
      <w:bookmarkStart w:colFirst="0" w:colLast="0" w:name="_heading=h.l8atug5f3irs" w:id="9"/>
      <w:bookmarkEnd w:id="9"/>
      <w:r w:rsidDel="00000000" w:rsidR="00000000" w:rsidRPr="00000000">
        <w:rPr>
          <w:rtl w:val="0"/>
        </w:rPr>
      </w:r>
    </w:p>
    <w:p w:rsidR="00000000" w:rsidDel="00000000" w:rsidP="00000000" w:rsidRDefault="00000000" w:rsidRPr="00000000" w14:paraId="00000018">
      <w:pPr>
        <w:pStyle w:val="Heading1"/>
        <w:rPr>
          <w:color w:val="ebdcb3"/>
        </w:rPr>
      </w:pPr>
      <w:bookmarkStart w:colFirst="0" w:colLast="0" w:name="_heading=h.6cdflcuj7dld" w:id="10"/>
      <w:bookmarkEnd w:id="10"/>
      <w:r w:rsidDel="00000000" w:rsidR="00000000" w:rsidRPr="00000000">
        <w:rPr>
          <w:rtl w:val="0"/>
        </w:rPr>
      </w:r>
    </w:p>
    <w:p w:rsidR="00000000" w:rsidDel="00000000" w:rsidP="00000000" w:rsidRDefault="00000000" w:rsidRPr="00000000" w14:paraId="00000019">
      <w:pPr>
        <w:pStyle w:val="Heading1"/>
        <w:rPr>
          <w:color w:val="ebdcb3"/>
        </w:rPr>
      </w:pPr>
      <w:bookmarkStart w:colFirst="0" w:colLast="0" w:name="_heading=h.2djq0tjhqvoh" w:id="11"/>
      <w:bookmarkEnd w:id="11"/>
      <w:r w:rsidDel="00000000" w:rsidR="00000000" w:rsidRPr="00000000">
        <w:rPr>
          <w:color w:val="ebdcb3"/>
          <w:rtl w:val="0"/>
        </w:rPr>
        <w:t xml:space="preserve">§ 5 Grundpflichten</w:t>
      </w:r>
    </w:p>
    <w:p w:rsidR="00000000" w:rsidDel="00000000" w:rsidP="00000000" w:rsidRDefault="00000000" w:rsidRPr="00000000" w14:paraId="0000001A">
      <w:pPr>
        <w:rPr>
          <w:color w:val="ebdcb3"/>
        </w:rPr>
      </w:pPr>
      <w:r w:rsidDel="00000000" w:rsidR="00000000" w:rsidRPr="00000000">
        <w:rPr>
          <w:color w:val="ebdcb3"/>
          <w:rtl w:val="0"/>
        </w:rPr>
        <w:t xml:space="preserve">(1) Beamtinnen und Beamte dienen dem ganzen Volk, nicht einer Partei. Sie haben ihre Aufgaben unparteiisch und gerecht zu erfüllen und ihr Amt zum Wohl der Allgemeinheit zu führen. Beamtinnen und Beamte müssen sich durch ihr gesamtes Verhalten zur freiheitlichen Grundordnung im Sinne des Grundgesetzes bekennen und für deren Erhaltung eintreten. Bei den Mitarbeitern und Beamten der Bundeswehr, welche im medizinischen Dienst mit Ausnahme der Feldsanitäter tätig sind, hat die berufliche Neutralität und die ärztliche Schweigepflicht Vorrang vor allen anderen beamtenrechtlichen Verpflichtungen.</w:t>
      </w:r>
    </w:p>
    <w:p w:rsidR="00000000" w:rsidDel="00000000" w:rsidP="00000000" w:rsidRDefault="00000000" w:rsidRPr="00000000" w14:paraId="0000001B">
      <w:pPr>
        <w:rPr>
          <w:color w:val="ebdcb3"/>
        </w:rPr>
      </w:pPr>
      <w:r w:rsidDel="00000000" w:rsidR="00000000" w:rsidRPr="00000000">
        <w:rPr>
          <w:color w:val="ebdcb3"/>
          <w:rtl w:val="0"/>
        </w:rPr>
        <w:t xml:space="preserve">(2) Beamtinnen und Beamte haben bei politischer Betätigung diejenige Mäßigung und Zurückhaltung zu wahren, die sich aus ihrer Stellung gegenüber der Allgemeinheit und aus der Rücksicht auf die Pflichten ihres Amtes ergibt.</w:t>
      </w:r>
    </w:p>
    <w:p w:rsidR="00000000" w:rsidDel="00000000" w:rsidP="00000000" w:rsidRDefault="00000000" w:rsidRPr="00000000" w14:paraId="0000001C">
      <w:pPr>
        <w:pStyle w:val="Heading1"/>
        <w:rPr>
          <w:color w:val="ebdcb3"/>
        </w:rPr>
      </w:pPr>
      <w:bookmarkStart w:colFirst="0" w:colLast="0" w:name="_heading=h.s1f2edd6m8le" w:id="12"/>
      <w:bookmarkEnd w:id="12"/>
      <w:r w:rsidDel="00000000" w:rsidR="00000000" w:rsidRPr="00000000">
        <w:rPr>
          <w:color w:val="ebdcb3"/>
          <w:rtl w:val="0"/>
        </w:rPr>
        <w:t xml:space="preserve">§ 6 Wahrnehmung der Aufgaben, Verhalten</w:t>
      </w:r>
    </w:p>
    <w:p w:rsidR="00000000" w:rsidDel="00000000" w:rsidP="00000000" w:rsidRDefault="00000000" w:rsidRPr="00000000" w14:paraId="0000001D">
      <w:pPr>
        <w:rPr>
          <w:color w:val="ebdcb3"/>
        </w:rPr>
      </w:pPr>
      <w:r w:rsidDel="00000000" w:rsidR="00000000" w:rsidRPr="00000000">
        <w:rPr>
          <w:color w:val="ebdcb3"/>
          <w:rtl w:val="0"/>
        </w:rPr>
        <w:t xml:space="preserve">Beamtinnen und Beamte haben sich mit vollem persönlichem Einsatz ihrem Beruf zu widmen. Sie haben die übertragenen Aufgaben uneigennützig nach bestem Gewissen wahrzunehmen. Ihr Verhalten innerhalb und außerhalb des Dienstes muss der Achtung und dem Vertrauen gerecht werden, die ihr Beruf erfordern. Sie dürfen ihr Gesicht bei Ausübung des Dienstes oder bei einer Tätigkeit mit unmittelbarem Dienstbezug nicht verhüllen, es sei denn, dienstliche oder gesundheitliche Gründe erfordern dies.</w:t>
      </w:r>
    </w:p>
    <w:p w:rsidR="00000000" w:rsidDel="00000000" w:rsidP="00000000" w:rsidRDefault="00000000" w:rsidRPr="00000000" w14:paraId="0000001E">
      <w:pPr>
        <w:pStyle w:val="Heading1"/>
        <w:rPr>
          <w:color w:val="ebdcb3"/>
        </w:rPr>
      </w:pPr>
      <w:bookmarkStart w:colFirst="0" w:colLast="0" w:name="_heading=h.w0cga19pv9y6" w:id="13"/>
      <w:bookmarkEnd w:id="13"/>
      <w:r w:rsidDel="00000000" w:rsidR="00000000" w:rsidRPr="00000000">
        <w:rPr>
          <w:color w:val="ebdcb3"/>
          <w:rtl w:val="0"/>
        </w:rPr>
        <w:t xml:space="preserve">§ 7 Folgepflicht</w:t>
      </w:r>
    </w:p>
    <w:p w:rsidR="00000000" w:rsidDel="00000000" w:rsidP="00000000" w:rsidRDefault="00000000" w:rsidRPr="00000000" w14:paraId="0000001F">
      <w:pPr>
        <w:rPr>
          <w:color w:val="ebdcb3"/>
        </w:rPr>
      </w:pPr>
      <w:r w:rsidDel="00000000" w:rsidR="00000000" w:rsidRPr="00000000">
        <w:rPr>
          <w:color w:val="ebdcb3"/>
          <w:rtl w:val="0"/>
        </w:rPr>
        <w:t xml:space="preserve">(1) Beamtinnen und Beamte haben ihre Vorgesetzten zu beraten und zu unterstützen. Sie sind verpflichtet, deren dienstliche Anordnungen auszuführen und deren allgemeine Richtlinien zu befolgen. Dies gilt nicht, soweit die Beamtinnen und Beamten nach besonderen gesetzlichen Vorschriften an Weisungen nicht gebunden und nur dem Gesetz unterworfen sind.</w:t>
      </w:r>
    </w:p>
    <w:p w:rsidR="00000000" w:rsidDel="00000000" w:rsidP="00000000" w:rsidRDefault="00000000" w:rsidRPr="00000000" w14:paraId="00000020">
      <w:pPr>
        <w:rPr>
          <w:color w:val="ebdcb3"/>
        </w:rPr>
      </w:pPr>
      <w:r w:rsidDel="00000000" w:rsidR="00000000" w:rsidRPr="00000000">
        <w:rPr>
          <w:rtl w:val="0"/>
        </w:rPr>
      </w:r>
    </w:p>
    <w:p w:rsidR="00000000" w:rsidDel="00000000" w:rsidP="00000000" w:rsidRDefault="00000000" w:rsidRPr="00000000" w14:paraId="00000021">
      <w:pPr>
        <w:pStyle w:val="Heading1"/>
        <w:rPr>
          <w:color w:val="ebdcb3"/>
        </w:rPr>
      </w:pPr>
      <w:bookmarkStart w:colFirst="0" w:colLast="0" w:name="_heading=h.x6l9km2ucwip" w:id="14"/>
      <w:bookmarkEnd w:id="14"/>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color w:val="ebdcb3"/>
        </w:rPr>
      </w:pPr>
      <w:bookmarkStart w:colFirst="0" w:colLast="0" w:name="_heading=h.ynvnqe8ia2oe" w:id="15"/>
      <w:bookmarkEnd w:id="15"/>
      <w:r w:rsidDel="00000000" w:rsidR="00000000" w:rsidRPr="00000000">
        <w:rPr>
          <w:rtl w:val="0"/>
        </w:rPr>
      </w:r>
    </w:p>
    <w:p w:rsidR="00000000" w:rsidDel="00000000" w:rsidP="00000000" w:rsidRDefault="00000000" w:rsidRPr="00000000" w14:paraId="00000023">
      <w:pPr>
        <w:pStyle w:val="Heading1"/>
        <w:rPr>
          <w:color w:val="ebdcb3"/>
        </w:rPr>
      </w:pPr>
      <w:bookmarkStart w:colFirst="0" w:colLast="0" w:name="_heading=h.tt1zr7iytulf" w:id="16"/>
      <w:bookmarkEnd w:id="16"/>
      <w:r w:rsidDel="00000000" w:rsidR="00000000" w:rsidRPr="00000000">
        <w:rPr>
          <w:rtl w:val="0"/>
        </w:rPr>
      </w:r>
    </w:p>
    <w:p w:rsidR="00000000" w:rsidDel="00000000" w:rsidP="00000000" w:rsidRDefault="00000000" w:rsidRPr="00000000" w14:paraId="00000024">
      <w:pPr>
        <w:pStyle w:val="Heading1"/>
        <w:rPr>
          <w:color w:val="ebdcb3"/>
        </w:rPr>
      </w:pPr>
      <w:bookmarkStart w:colFirst="0" w:colLast="0" w:name="_heading=h.edwqaxfu9fpl" w:id="17"/>
      <w:bookmarkEnd w:id="17"/>
      <w:r w:rsidDel="00000000" w:rsidR="00000000" w:rsidRPr="00000000">
        <w:rPr>
          <w:color w:val="ebdcb3"/>
          <w:rtl w:val="0"/>
        </w:rPr>
        <w:t xml:space="preserve">§ 8 Entlassung</w:t>
      </w:r>
    </w:p>
    <w:p w:rsidR="00000000" w:rsidDel="00000000" w:rsidP="00000000" w:rsidRDefault="00000000" w:rsidRPr="00000000" w14:paraId="00000025">
      <w:pPr>
        <w:pStyle w:val="Heading1"/>
        <w:rPr>
          <w:color w:val="ebdcb3"/>
        </w:rPr>
      </w:pPr>
      <w:bookmarkStart w:colFirst="0" w:colLast="0" w:name="_heading=h.z5a3t1a8s9w5" w:id="18"/>
      <w:bookmarkEnd w:id="18"/>
      <w:r w:rsidDel="00000000" w:rsidR="00000000" w:rsidRPr="00000000">
        <w:rPr>
          <w:b w:val="0"/>
          <w:color w:val="ebdcb3"/>
          <w:rtl w:val="0"/>
        </w:rPr>
        <w:t xml:space="preserve">(1) Beamtinnen und Beamte sind zu entlassen, wenn einer der folgenden Punkte zutrifft:</w:t>
      </w:r>
      <w:r w:rsidDel="00000000" w:rsidR="00000000" w:rsidRPr="00000000">
        <w:rPr>
          <w:color w:val="ebdcb3"/>
          <w:rtl w:val="0"/>
        </w:rPr>
        <w:t xml:space="preserve"> </w:t>
      </w:r>
    </w:p>
    <w:p w:rsidR="00000000" w:rsidDel="00000000" w:rsidP="00000000" w:rsidRDefault="00000000" w:rsidRPr="00000000" w14:paraId="00000026">
      <w:pPr>
        <w:numPr>
          <w:ilvl w:val="0"/>
          <w:numId w:val="1"/>
        </w:numPr>
        <w:ind w:left="720" w:hanging="360"/>
        <w:rPr>
          <w:color w:val="ebdcb3"/>
        </w:rPr>
      </w:pPr>
      <w:r w:rsidDel="00000000" w:rsidR="00000000" w:rsidRPr="00000000">
        <w:rPr>
          <w:color w:val="ebdcb3"/>
          <w:rtl w:val="0"/>
        </w:rPr>
        <w:t xml:space="preserve">Der Diensteid oder ein an dessen Stelle vorgeschriebenes Gelöbnis wird verweigert.</w:t>
      </w:r>
    </w:p>
    <w:p w:rsidR="00000000" w:rsidDel="00000000" w:rsidP="00000000" w:rsidRDefault="00000000" w:rsidRPr="00000000" w14:paraId="00000027">
      <w:pPr>
        <w:numPr>
          <w:ilvl w:val="0"/>
          <w:numId w:val="1"/>
        </w:numPr>
        <w:ind w:left="720" w:hanging="360"/>
        <w:rPr>
          <w:color w:val="ebdcb3"/>
        </w:rPr>
      </w:pPr>
      <w:r w:rsidDel="00000000" w:rsidR="00000000" w:rsidRPr="00000000">
        <w:rPr>
          <w:color w:val="ebdcb3"/>
          <w:rtl w:val="0"/>
        </w:rPr>
        <w:t xml:space="preserve">Es besteht dauerhafte Dienstunfähigkeit.</w:t>
      </w:r>
    </w:p>
    <w:p w:rsidR="00000000" w:rsidDel="00000000" w:rsidP="00000000" w:rsidRDefault="00000000" w:rsidRPr="00000000" w14:paraId="00000028">
      <w:pPr>
        <w:numPr>
          <w:ilvl w:val="0"/>
          <w:numId w:val="1"/>
        </w:numPr>
        <w:ind w:left="720" w:hanging="360"/>
        <w:rPr>
          <w:color w:val="ebdcb3"/>
        </w:rPr>
      </w:pPr>
      <w:r w:rsidDel="00000000" w:rsidR="00000000" w:rsidRPr="00000000">
        <w:rPr>
          <w:color w:val="ebdcb3"/>
          <w:rtl w:val="0"/>
        </w:rPr>
        <w:t xml:space="preserve">Die Entlassung wird in mündlicher oder schriftlicher Form verlangt. Interne Dienstvorschriften können hiervon abweichend eine Schriftform vorschreiben. </w:t>
      </w:r>
    </w:p>
    <w:p w:rsidR="00000000" w:rsidDel="00000000" w:rsidP="00000000" w:rsidRDefault="00000000" w:rsidRPr="00000000" w14:paraId="00000029">
      <w:pPr>
        <w:numPr>
          <w:ilvl w:val="0"/>
          <w:numId w:val="1"/>
        </w:numPr>
        <w:ind w:left="720" w:hanging="360"/>
        <w:rPr>
          <w:color w:val="ebdcb3"/>
        </w:rPr>
      </w:pPr>
      <w:r w:rsidDel="00000000" w:rsidR="00000000" w:rsidRPr="00000000">
        <w:rPr>
          <w:color w:val="ebdcb3"/>
          <w:rtl w:val="0"/>
        </w:rPr>
        <w:t xml:space="preserve">Die Leitung der Behörde stellt nach drei Mahnungen eine “Nicht-Besserung” fest.</w:t>
      </w:r>
    </w:p>
    <w:p w:rsidR="00000000" w:rsidDel="00000000" w:rsidP="00000000" w:rsidRDefault="00000000" w:rsidRPr="00000000" w14:paraId="0000002A">
      <w:pPr>
        <w:numPr>
          <w:ilvl w:val="0"/>
          <w:numId w:val="1"/>
        </w:numPr>
        <w:ind w:left="720" w:hanging="360"/>
        <w:rPr>
          <w:color w:val="ebdcb3"/>
        </w:rPr>
      </w:pPr>
      <w:r w:rsidDel="00000000" w:rsidR="00000000" w:rsidRPr="00000000">
        <w:rPr>
          <w:color w:val="ebdcb3"/>
          <w:rtl w:val="0"/>
        </w:rPr>
        <w:t xml:space="preserve">Es wird eine so gravierende Straftat oder Korruption begangen und diese unanfechtbar festgestellt oder gravierend gegen interne Dienstanweisungen verstoßen, dass eine Weiterbeschäftigung auf Grund des verlorenen Vertrauensverhältnisses nicht weiter zumutbar ist. In diesem Falle ist die Zustimmung eines Richters erforderlich.</w:t>
      </w:r>
    </w:p>
    <w:p w:rsidR="00000000" w:rsidDel="00000000" w:rsidP="00000000" w:rsidRDefault="00000000" w:rsidRPr="00000000" w14:paraId="0000002B">
      <w:pPr>
        <w:numPr>
          <w:ilvl w:val="0"/>
          <w:numId w:val="1"/>
        </w:numPr>
        <w:ind w:left="720" w:hanging="360"/>
        <w:rPr>
          <w:color w:val="ebdcb3"/>
        </w:rPr>
      </w:pPr>
      <w:r w:rsidDel="00000000" w:rsidR="00000000" w:rsidRPr="00000000">
        <w:rPr>
          <w:color w:val="ebdcb3"/>
          <w:rtl w:val="0"/>
        </w:rPr>
        <w:t xml:space="preserve">Es wird über einen längeren Zeitraum dem Dienst ferngeblieben.</w:t>
      </w:r>
    </w:p>
    <w:p w:rsidR="00000000" w:rsidDel="00000000" w:rsidP="00000000" w:rsidRDefault="00000000" w:rsidRPr="00000000" w14:paraId="0000002C">
      <w:pPr>
        <w:ind w:left="0" w:firstLine="0"/>
        <w:rPr>
          <w:color w:val="ebdcb3"/>
        </w:rPr>
      </w:pPr>
      <w:r w:rsidDel="00000000" w:rsidR="00000000" w:rsidRPr="00000000">
        <w:rPr>
          <w:rtl w:val="0"/>
        </w:rPr>
      </w:r>
    </w:p>
    <w:p w:rsidR="00000000" w:rsidDel="00000000" w:rsidP="00000000" w:rsidRDefault="00000000" w:rsidRPr="00000000" w14:paraId="0000002D">
      <w:pPr>
        <w:rPr>
          <w:color w:val="ebdcb3"/>
        </w:rPr>
        <w:sectPr>
          <w:type w:val="continuous"/>
          <w:pgSz w:h="16834" w:w="11909" w:orient="portrait"/>
          <w:pgMar w:bottom="0" w:top="0" w:left="850.3937007874016" w:right="850.3937007874016" w:header="0" w:footer="992.1259842519686"/>
        </w:sectPr>
      </w:pPr>
      <w:r w:rsidDel="00000000" w:rsidR="00000000" w:rsidRPr="00000000">
        <w:rPr>
          <w:color w:val="ebdcb3"/>
          <w:rtl w:val="0"/>
        </w:rPr>
        <w:t xml:space="preserve">(2) Beamtinnen auf Probe und Beamte auf Probe können jederzeit entlassen werden.</w:t>
      </w:r>
    </w:p>
    <w:p w:rsidR="00000000" w:rsidDel="00000000" w:rsidP="00000000" w:rsidRDefault="00000000" w:rsidRPr="00000000" w14:paraId="0000002E">
      <w:pPr>
        <w:pageBreakBefore w:val="0"/>
        <w:spacing w:line="240" w:lineRule="auto"/>
        <w:rPr>
          <w:color w:val="ebdcb3"/>
          <w:sz w:val="36"/>
          <w:szCs w:val="36"/>
        </w:rPr>
      </w:pPr>
      <w:r w:rsidDel="00000000" w:rsidR="00000000" w:rsidRPr="00000000">
        <w:rPr>
          <w:rtl w:val="0"/>
        </w:rPr>
      </w:r>
    </w:p>
    <w:p w:rsidR="00000000" w:rsidDel="00000000" w:rsidP="00000000" w:rsidRDefault="00000000" w:rsidRPr="00000000" w14:paraId="0000002F">
      <w:pPr>
        <w:pageBreakBefore w:val="0"/>
        <w:spacing w:line="240" w:lineRule="auto"/>
        <w:rPr>
          <w:color w:val="ebdcb3"/>
          <w:sz w:val="36"/>
          <w:szCs w:val="36"/>
        </w:rPr>
      </w:pPr>
      <w:r w:rsidDel="00000000" w:rsidR="00000000" w:rsidRPr="00000000">
        <w:rPr>
          <w:rtl w:val="0"/>
        </w:rPr>
      </w:r>
    </w:p>
    <w:p w:rsidR="00000000" w:rsidDel="00000000" w:rsidP="00000000" w:rsidRDefault="00000000" w:rsidRPr="00000000" w14:paraId="00000030">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031">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03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49">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4A">
      <w:pPr>
        <w:spacing w:line="240" w:lineRule="auto"/>
        <w:jc w:val="center"/>
        <w:rPr>
          <w:i w:val="1"/>
          <w:color w:val="ebdcb3"/>
          <w:sz w:val="20"/>
          <w:szCs w:val="20"/>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pict>
        <v:shape id="WordPictureWatermark1" style="position:absolute;width:596.9763779527559pt;height:844.3796010647185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n8iGYTdcPXMOldAwBe30oPSKqA==">CgMxLjAyDmguZzZkYTluNDlhaDVhMg5oLmhraXFkMjIwaDcxYzIOaC5kd25qenFxMjA5c3UyDmguMTJkbDRxeXV0NmJpMghoLmdqZGd4czINaC42ejloMmV1dGVuZzIOaC51NzBhaDlzcGZrNG4yDmgucXk4YjlrZ3pzZWczMg5oLjF2ZzBpdml0M3Z1bTIOaC5sOGF0dWc1ZjNpcnMyDmguNmNkZmxjdWo3ZGxkMg5oLjJkanEwdGpocXZvaDIOaC5zMWYyZWRkNm04bGUyDmgudzBjZ2ExOXB2OXk2Mg5oLng2bDlrbTJ1Y3dpcDIOaC55bnZucWU4aWEyb2UyDmgudHQxenI3aXl0dWxmMg5oLmVkd3FheGZ1OWZwbDIOaC56NWEzdDFhOHM5dzU4AHIhMTFQWHZIS3RQdFNpLWlVT3lzZ3kxWlU0VnlENDYzSn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