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spacing w:after="0" w:before="0" w:lineRule="auto"/>
        <w:rPr>
          <w:b w:val="1"/>
          <w:color w:val="ebdcb3"/>
          <w:sz w:val="24"/>
          <w:szCs w:val="24"/>
        </w:rPr>
      </w:pPr>
      <w:bookmarkStart w:colFirst="0" w:colLast="0" w:name="_heading=h.ah29bkxjqqs4"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b w:val="1"/>
          <w:color w:val="ebdcb3"/>
          <w:sz w:val="24"/>
          <w:szCs w:val="24"/>
        </w:rPr>
      </w:pPr>
      <w:bookmarkStart w:colFirst="0" w:colLast="0" w:name="_heading=h.pyih2bevvxqg" w:id="1"/>
      <w:bookmarkEnd w:id="1"/>
      <w:r w:rsidDel="00000000" w:rsidR="00000000" w:rsidRPr="00000000">
        <w:rPr>
          <w:rtl w:val="0"/>
        </w:rPr>
      </w:r>
    </w:p>
    <w:p w:rsidR="00000000" w:rsidDel="00000000" w:rsidP="00000000" w:rsidRDefault="00000000" w:rsidRPr="00000000" w14:paraId="00000003">
      <w:pPr>
        <w:pStyle w:val="Heading1"/>
        <w:spacing w:after="0" w:before="0" w:lineRule="auto"/>
        <w:rPr>
          <w:b w:val="1"/>
          <w:color w:val="ebdcb3"/>
          <w:sz w:val="24"/>
          <w:szCs w:val="24"/>
        </w:rPr>
      </w:pPr>
      <w:bookmarkStart w:colFirst="0" w:colLast="0" w:name="_heading=h.ohezr6t9d5ww" w:id="2"/>
      <w:bookmarkEnd w:id="2"/>
      <w:r w:rsidDel="00000000" w:rsidR="00000000" w:rsidRPr="00000000">
        <w:rPr>
          <w:rtl w:val="0"/>
        </w:rPr>
      </w:r>
    </w:p>
    <w:p w:rsidR="00000000" w:rsidDel="00000000" w:rsidP="00000000" w:rsidRDefault="00000000" w:rsidRPr="00000000" w14:paraId="00000004">
      <w:pPr>
        <w:pStyle w:val="Heading1"/>
        <w:spacing w:after="0" w:before="0" w:lineRule="auto"/>
        <w:rPr>
          <w:b w:val="1"/>
          <w:color w:val="ebdcb3"/>
          <w:sz w:val="24"/>
          <w:szCs w:val="24"/>
        </w:rPr>
      </w:pPr>
      <w:bookmarkStart w:colFirst="0" w:colLast="0" w:name="_heading=h.s644zvm7oaqa" w:id="3"/>
      <w:bookmarkEnd w:id="3"/>
      <w:r w:rsidDel="00000000" w:rsidR="00000000" w:rsidRPr="00000000">
        <w:rPr>
          <w:rtl w:val="0"/>
        </w:rPr>
      </w:r>
    </w:p>
    <w:p w:rsidR="00000000" w:rsidDel="00000000" w:rsidP="00000000" w:rsidRDefault="00000000" w:rsidRPr="00000000" w14:paraId="00000005">
      <w:pPr>
        <w:pStyle w:val="Heading1"/>
        <w:jc w:val="center"/>
        <w:rPr>
          <w:b w:val="1"/>
          <w:color w:val="ebdcb3"/>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gjdgxs" w:id="4"/>
      <w:bookmarkEnd w:id="4"/>
      <w:r w:rsidDel="00000000" w:rsidR="00000000" w:rsidRPr="00000000">
        <w:rPr>
          <w:b w:val="1"/>
          <w:color w:val="ebdcb3"/>
          <w:rtl w:val="0"/>
        </w:rPr>
        <w:t xml:space="preserve">Betäubungsmittelgesetz [Btmg]</w:t>
      </w:r>
    </w:p>
    <w:p w:rsidR="00000000" w:rsidDel="00000000" w:rsidP="00000000" w:rsidRDefault="00000000" w:rsidRPr="00000000" w14:paraId="00000006">
      <w:pPr>
        <w:rPr>
          <w:color w:val="ebdcb3"/>
          <w:sz w:val="24"/>
          <w:szCs w:val="24"/>
        </w:rPr>
      </w:pPr>
      <w:r w:rsidDel="00000000" w:rsidR="00000000" w:rsidRPr="00000000">
        <w:rPr>
          <w:rtl w:val="0"/>
        </w:rPr>
      </w:r>
    </w:p>
    <w:p w:rsidR="00000000" w:rsidDel="00000000" w:rsidP="00000000" w:rsidRDefault="00000000" w:rsidRPr="00000000" w14:paraId="00000007">
      <w:pPr>
        <w:pStyle w:val="Heading1"/>
        <w:rPr>
          <w:b w:val="1"/>
          <w:color w:val="ebdcb3"/>
        </w:rPr>
      </w:pPr>
      <w:bookmarkStart w:colFirst="0" w:colLast="0" w:name="_heading=h.2877yow5pc0q" w:id="5"/>
      <w:bookmarkEnd w:id="5"/>
      <w:r w:rsidDel="00000000" w:rsidR="00000000" w:rsidRPr="00000000">
        <w:rPr>
          <w:b w:val="1"/>
          <w:color w:val="ebdcb3"/>
          <w:rtl w:val="0"/>
        </w:rPr>
        <w:t xml:space="preserve">§ 1 Begriffsbestimmungen</w:t>
      </w:r>
    </w:p>
    <w:p w:rsidR="00000000" w:rsidDel="00000000" w:rsidP="00000000" w:rsidRDefault="00000000" w:rsidRPr="00000000" w14:paraId="00000008">
      <w:pPr>
        <w:rPr>
          <w:color w:val="ebdcb3"/>
          <w:sz w:val="24"/>
          <w:szCs w:val="24"/>
        </w:rPr>
      </w:pPr>
      <w:r w:rsidDel="00000000" w:rsidR="00000000" w:rsidRPr="00000000">
        <w:rPr>
          <w:color w:val="ebdcb3"/>
          <w:sz w:val="24"/>
          <w:szCs w:val="24"/>
          <w:rtl w:val="0"/>
        </w:rPr>
        <w:t xml:space="preserve">(1) Betäubungsmittel im Sinne des Gesetzes sind:</w:t>
      </w:r>
    </w:p>
    <w:p w:rsidR="00000000" w:rsidDel="00000000" w:rsidP="00000000" w:rsidRDefault="00000000" w:rsidRPr="00000000" w14:paraId="00000009">
      <w:pPr>
        <w:numPr>
          <w:ilvl w:val="0"/>
          <w:numId w:val="2"/>
        </w:numPr>
        <w:ind w:left="720" w:hanging="360"/>
        <w:rPr>
          <w:color w:val="ebdcb3"/>
          <w:sz w:val="24"/>
          <w:szCs w:val="24"/>
        </w:rPr>
      </w:pPr>
      <w:r w:rsidDel="00000000" w:rsidR="00000000" w:rsidRPr="00000000">
        <w:rPr>
          <w:color w:val="ebdcb3"/>
          <w:sz w:val="24"/>
          <w:szCs w:val="24"/>
          <w:rtl w:val="0"/>
        </w:rPr>
        <w:t xml:space="preserve">Meth</w:t>
      </w:r>
    </w:p>
    <w:p w:rsidR="00000000" w:rsidDel="00000000" w:rsidP="00000000" w:rsidRDefault="00000000" w:rsidRPr="00000000" w14:paraId="0000000A">
      <w:pPr>
        <w:numPr>
          <w:ilvl w:val="0"/>
          <w:numId w:val="2"/>
        </w:numPr>
        <w:ind w:left="720" w:hanging="360"/>
        <w:rPr>
          <w:color w:val="ebdcb3"/>
          <w:sz w:val="24"/>
          <w:szCs w:val="24"/>
        </w:rPr>
      </w:pPr>
      <w:r w:rsidDel="00000000" w:rsidR="00000000" w:rsidRPr="00000000">
        <w:rPr>
          <w:color w:val="ebdcb3"/>
          <w:sz w:val="24"/>
          <w:szCs w:val="24"/>
          <w:rtl w:val="0"/>
        </w:rPr>
        <w:t xml:space="preserve">Cannabis/Hanf</w:t>
      </w:r>
    </w:p>
    <w:p w:rsidR="00000000" w:rsidDel="00000000" w:rsidP="00000000" w:rsidRDefault="00000000" w:rsidRPr="00000000" w14:paraId="0000000B">
      <w:pPr>
        <w:numPr>
          <w:ilvl w:val="0"/>
          <w:numId w:val="2"/>
        </w:numPr>
        <w:ind w:left="720" w:hanging="360"/>
        <w:rPr>
          <w:color w:val="ebdcb3"/>
          <w:sz w:val="24"/>
          <w:szCs w:val="24"/>
        </w:rPr>
      </w:pPr>
      <w:r w:rsidDel="00000000" w:rsidR="00000000" w:rsidRPr="00000000">
        <w:rPr>
          <w:color w:val="ebdcb3"/>
          <w:sz w:val="24"/>
          <w:szCs w:val="24"/>
          <w:rtl w:val="0"/>
        </w:rPr>
        <w:t xml:space="preserve">Kokain</w:t>
      </w:r>
    </w:p>
    <w:p w:rsidR="00000000" w:rsidDel="00000000" w:rsidP="00000000" w:rsidRDefault="00000000" w:rsidRPr="00000000" w14:paraId="0000000C">
      <w:pPr>
        <w:numPr>
          <w:ilvl w:val="0"/>
          <w:numId w:val="2"/>
        </w:numPr>
        <w:ind w:left="720" w:hanging="360"/>
        <w:rPr>
          <w:color w:val="ebdcb3"/>
          <w:sz w:val="24"/>
          <w:szCs w:val="24"/>
        </w:rPr>
      </w:pPr>
      <w:r w:rsidDel="00000000" w:rsidR="00000000" w:rsidRPr="00000000">
        <w:rPr>
          <w:color w:val="ebdcb3"/>
          <w:sz w:val="24"/>
          <w:szCs w:val="24"/>
          <w:rtl w:val="0"/>
        </w:rPr>
        <w:t xml:space="preserve">Opium</w:t>
      </w:r>
    </w:p>
    <w:p w:rsidR="00000000" w:rsidDel="00000000" w:rsidP="00000000" w:rsidRDefault="00000000" w:rsidRPr="00000000" w14:paraId="0000000D">
      <w:pPr>
        <w:numPr>
          <w:ilvl w:val="0"/>
          <w:numId w:val="2"/>
        </w:numPr>
        <w:ind w:left="720" w:hanging="360"/>
        <w:rPr>
          <w:color w:val="ebdcb3"/>
          <w:sz w:val="24"/>
          <w:szCs w:val="24"/>
        </w:rPr>
      </w:pPr>
      <w:r w:rsidDel="00000000" w:rsidR="00000000" w:rsidRPr="00000000">
        <w:rPr>
          <w:color w:val="ebdcb3"/>
          <w:sz w:val="24"/>
          <w:szCs w:val="24"/>
          <w:rtl w:val="0"/>
        </w:rPr>
        <w:t xml:space="preserve">LSD</w:t>
      </w:r>
    </w:p>
    <w:p w:rsidR="00000000" w:rsidDel="00000000" w:rsidP="00000000" w:rsidRDefault="00000000" w:rsidRPr="00000000" w14:paraId="0000000E">
      <w:pPr>
        <w:numPr>
          <w:ilvl w:val="0"/>
          <w:numId w:val="2"/>
        </w:numPr>
        <w:ind w:left="720" w:hanging="360"/>
        <w:rPr>
          <w:color w:val="ebdcb3"/>
          <w:sz w:val="24"/>
          <w:szCs w:val="24"/>
        </w:rPr>
      </w:pPr>
      <w:r w:rsidDel="00000000" w:rsidR="00000000" w:rsidRPr="00000000">
        <w:rPr>
          <w:color w:val="ebdcb3"/>
          <w:sz w:val="24"/>
          <w:szCs w:val="24"/>
          <w:rtl w:val="0"/>
        </w:rPr>
        <w:t xml:space="preserve">Amphetamin</w:t>
      </w:r>
    </w:p>
    <w:p w:rsidR="00000000" w:rsidDel="00000000" w:rsidP="00000000" w:rsidRDefault="00000000" w:rsidRPr="00000000" w14:paraId="0000000F">
      <w:pPr>
        <w:numPr>
          <w:ilvl w:val="0"/>
          <w:numId w:val="2"/>
        </w:numPr>
        <w:ind w:left="720" w:hanging="360"/>
        <w:rPr>
          <w:color w:val="ebdcb3"/>
          <w:sz w:val="24"/>
          <w:szCs w:val="24"/>
        </w:rPr>
      </w:pPr>
      <w:r w:rsidDel="00000000" w:rsidR="00000000" w:rsidRPr="00000000">
        <w:rPr>
          <w:color w:val="ebdcb3"/>
          <w:sz w:val="24"/>
          <w:szCs w:val="24"/>
          <w:rtl w:val="0"/>
        </w:rPr>
        <w:t xml:space="preserve">Crack</w:t>
      </w:r>
      <w:r w:rsidDel="00000000" w:rsidR="00000000" w:rsidRPr="00000000">
        <w:rPr>
          <w:rtl w:val="0"/>
        </w:rPr>
      </w:r>
    </w:p>
    <w:p w:rsidR="00000000" w:rsidDel="00000000" w:rsidP="00000000" w:rsidRDefault="00000000" w:rsidRPr="00000000" w14:paraId="00000010">
      <w:pPr>
        <w:numPr>
          <w:ilvl w:val="0"/>
          <w:numId w:val="2"/>
        </w:numPr>
        <w:ind w:left="720" w:hanging="360"/>
        <w:rPr>
          <w:color w:val="ebdcb3"/>
          <w:sz w:val="24"/>
          <w:szCs w:val="24"/>
        </w:rPr>
      </w:pPr>
      <w:r w:rsidDel="00000000" w:rsidR="00000000" w:rsidRPr="00000000">
        <w:rPr>
          <w:color w:val="ebdcb3"/>
          <w:sz w:val="24"/>
          <w:szCs w:val="24"/>
          <w:rtl w:val="0"/>
        </w:rPr>
        <w:t xml:space="preserve">Heroin</w:t>
      </w:r>
      <w:r w:rsidDel="00000000" w:rsidR="00000000" w:rsidRPr="00000000">
        <w:rPr>
          <w:rtl w:val="0"/>
        </w:rPr>
      </w:r>
    </w:p>
    <w:p w:rsidR="00000000" w:rsidDel="00000000" w:rsidP="00000000" w:rsidRDefault="00000000" w:rsidRPr="00000000" w14:paraId="00000011">
      <w:pPr>
        <w:numPr>
          <w:ilvl w:val="0"/>
          <w:numId w:val="2"/>
        </w:numPr>
        <w:ind w:left="720" w:hanging="360"/>
        <w:rPr>
          <w:color w:val="ebdcb3"/>
          <w:sz w:val="24"/>
          <w:szCs w:val="24"/>
        </w:rPr>
      </w:pPr>
      <w:r w:rsidDel="00000000" w:rsidR="00000000" w:rsidRPr="00000000">
        <w:rPr>
          <w:color w:val="ebdcb3"/>
          <w:sz w:val="24"/>
          <w:szCs w:val="24"/>
          <w:rtl w:val="0"/>
        </w:rPr>
        <w:t xml:space="preserve">Fentanyl</w:t>
      </w:r>
      <w:r w:rsidDel="00000000" w:rsidR="00000000" w:rsidRPr="00000000">
        <w:rPr>
          <w:rtl w:val="0"/>
        </w:rPr>
      </w:r>
    </w:p>
    <w:p w:rsidR="00000000" w:rsidDel="00000000" w:rsidP="00000000" w:rsidRDefault="00000000" w:rsidRPr="00000000" w14:paraId="00000012">
      <w:pPr>
        <w:rPr>
          <w:color w:val="ebdcb3"/>
          <w:sz w:val="24"/>
          <w:szCs w:val="24"/>
        </w:rPr>
      </w:pPr>
      <w:r w:rsidDel="00000000" w:rsidR="00000000" w:rsidRPr="00000000">
        <w:rPr>
          <w:color w:val="ebdcb3"/>
          <w:sz w:val="24"/>
          <w:szCs w:val="24"/>
          <w:rtl w:val="0"/>
        </w:rPr>
        <w:t xml:space="preserve">(2) Illegale Fertigungserzeugnisse bzw. Rohstoffe sind:</w:t>
      </w:r>
    </w:p>
    <w:p w:rsidR="00000000" w:rsidDel="00000000" w:rsidP="00000000" w:rsidRDefault="00000000" w:rsidRPr="00000000" w14:paraId="00000013">
      <w:pPr>
        <w:numPr>
          <w:ilvl w:val="0"/>
          <w:numId w:val="7"/>
        </w:numPr>
        <w:ind w:left="720" w:hanging="360"/>
        <w:rPr>
          <w:color w:val="ebdcb3"/>
          <w:sz w:val="24"/>
          <w:szCs w:val="24"/>
        </w:rPr>
      </w:pPr>
      <w:r w:rsidDel="00000000" w:rsidR="00000000" w:rsidRPr="00000000">
        <w:rPr>
          <w:color w:val="ebdcb3"/>
          <w:sz w:val="24"/>
          <w:szCs w:val="24"/>
          <w:rtl w:val="0"/>
        </w:rPr>
        <w:t xml:space="preserve">Meth Rohling / Meth</w:t>
      </w:r>
    </w:p>
    <w:p w:rsidR="00000000" w:rsidDel="00000000" w:rsidP="00000000" w:rsidRDefault="00000000" w:rsidRPr="00000000" w14:paraId="00000014">
      <w:pPr>
        <w:numPr>
          <w:ilvl w:val="0"/>
          <w:numId w:val="7"/>
        </w:numPr>
        <w:ind w:left="720" w:hanging="360"/>
        <w:rPr>
          <w:color w:val="ebdcb3"/>
          <w:sz w:val="24"/>
          <w:szCs w:val="24"/>
        </w:rPr>
      </w:pPr>
      <w:r w:rsidDel="00000000" w:rsidR="00000000" w:rsidRPr="00000000">
        <w:rPr>
          <w:color w:val="ebdcb3"/>
          <w:sz w:val="24"/>
          <w:szCs w:val="24"/>
          <w:rtl w:val="0"/>
        </w:rPr>
        <w:t xml:space="preserve">Knospe / Frisches Gras</w:t>
      </w:r>
    </w:p>
    <w:p w:rsidR="00000000" w:rsidDel="00000000" w:rsidP="00000000" w:rsidRDefault="00000000" w:rsidRPr="00000000" w14:paraId="00000015">
      <w:pPr>
        <w:numPr>
          <w:ilvl w:val="0"/>
          <w:numId w:val="7"/>
        </w:numPr>
        <w:ind w:left="720" w:hanging="360"/>
        <w:rPr>
          <w:color w:val="ebdcb3"/>
          <w:sz w:val="24"/>
          <w:szCs w:val="24"/>
        </w:rPr>
      </w:pPr>
      <w:r w:rsidDel="00000000" w:rsidR="00000000" w:rsidRPr="00000000">
        <w:rPr>
          <w:color w:val="ebdcb3"/>
          <w:sz w:val="24"/>
          <w:szCs w:val="24"/>
          <w:rtl w:val="0"/>
        </w:rPr>
        <w:t xml:space="preserve">Kokain Rohling / Kokain</w:t>
      </w:r>
    </w:p>
    <w:p w:rsidR="00000000" w:rsidDel="00000000" w:rsidP="00000000" w:rsidRDefault="00000000" w:rsidRPr="00000000" w14:paraId="00000016">
      <w:pPr>
        <w:numPr>
          <w:ilvl w:val="0"/>
          <w:numId w:val="7"/>
        </w:numPr>
        <w:ind w:left="720" w:hanging="360"/>
        <w:rPr>
          <w:color w:val="ebdcb3"/>
          <w:sz w:val="24"/>
          <w:szCs w:val="24"/>
        </w:rPr>
      </w:pPr>
      <w:r w:rsidDel="00000000" w:rsidR="00000000" w:rsidRPr="00000000">
        <w:rPr>
          <w:color w:val="ebdcb3"/>
          <w:sz w:val="24"/>
          <w:szCs w:val="24"/>
          <w:rtl w:val="0"/>
        </w:rPr>
        <w:t xml:space="preserve">Opium Rohling / Opium</w:t>
      </w:r>
    </w:p>
    <w:p w:rsidR="00000000" w:rsidDel="00000000" w:rsidP="00000000" w:rsidRDefault="00000000" w:rsidRPr="00000000" w14:paraId="00000017">
      <w:pPr>
        <w:numPr>
          <w:ilvl w:val="0"/>
          <w:numId w:val="7"/>
        </w:numPr>
        <w:ind w:left="720" w:hanging="360"/>
        <w:rPr>
          <w:color w:val="ebdcb3"/>
          <w:sz w:val="24"/>
          <w:szCs w:val="24"/>
        </w:rPr>
      </w:pPr>
      <w:r w:rsidDel="00000000" w:rsidR="00000000" w:rsidRPr="00000000">
        <w:rPr>
          <w:color w:val="ebdcb3"/>
          <w:sz w:val="24"/>
          <w:szCs w:val="24"/>
          <w:rtl w:val="0"/>
        </w:rPr>
        <w:t xml:space="preserve">Lysergsäure / LSD</w:t>
      </w:r>
    </w:p>
    <w:p w:rsidR="00000000" w:rsidDel="00000000" w:rsidP="00000000" w:rsidRDefault="00000000" w:rsidRPr="00000000" w14:paraId="00000018">
      <w:pPr>
        <w:rPr>
          <w:color w:val="ebdcb3"/>
          <w:sz w:val="24"/>
          <w:szCs w:val="24"/>
        </w:rPr>
      </w:pPr>
      <w:r w:rsidDel="00000000" w:rsidR="00000000" w:rsidRPr="00000000">
        <w:rPr>
          <w:rtl w:val="0"/>
        </w:rPr>
      </w:r>
    </w:p>
    <w:p w:rsidR="00000000" w:rsidDel="00000000" w:rsidP="00000000" w:rsidRDefault="00000000" w:rsidRPr="00000000" w14:paraId="00000019">
      <w:pPr>
        <w:rPr>
          <w:color w:val="ebdcb3"/>
          <w:sz w:val="24"/>
          <w:szCs w:val="24"/>
        </w:rPr>
      </w:pPr>
      <w:r w:rsidDel="00000000" w:rsidR="00000000" w:rsidRPr="00000000">
        <w:rPr>
          <w:color w:val="ebdcb3"/>
          <w:sz w:val="24"/>
          <w:szCs w:val="24"/>
          <w:rtl w:val="0"/>
        </w:rPr>
        <w:t xml:space="preserve">(3) Medikamente im Sinne des Gesetzes sind:</w:t>
      </w:r>
    </w:p>
    <w:p w:rsidR="00000000" w:rsidDel="00000000" w:rsidP="00000000" w:rsidRDefault="00000000" w:rsidRPr="00000000" w14:paraId="0000001A">
      <w:pPr>
        <w:numPr>
          <w:ilvl w:val="0"/>
          <w:numId w:val="1"/>
        </w:numPr>
        <w:ind w:left="720" w:hanging="360"/>
        <w:rPr>
          <w:color w:val="ebdcb3"/>
          <w:sz w:val="24"/>
          <w:szCs w:val="24"/>
          <w:u w:val="none"/>
        </w:rPr>
      </w:pPr>
      <w:r w:rsidDel="00000000" w:rsidR="00000000" w:rsidRPr="00000000">
        <w:rPr>
          <w:color w:val="ebdcb3"/>
          <w:sz w:val="24"/>
          <w:szCs w:val="24"/>
          <w:rtl w:val="0"/>
        </w:rPr>
        <w:t xml:space="preserve">Ibuprofen</w:t>
      </w:r>
    </w:p>
    <w:p w:rsidR="00000000" w:rsidDel="00000000" w:rsidP="00000000" w:rsidRDefault="00000000" w:rsidRPr="00000000" w14:paraId="0000001B">
      <w:pPr>
        <w:numPr>
          <w:ilvl w:val="0"/>
          <w:numId w:val="1"/>
        </w:numPr>
        <w:ind w:left="720" w:hanging="360"/>
        <w:rPr>
          <w:color w:val="ebdcb3"/>
          <w:sz w:val="24"/>
          <w:szCs w:val="24"/>
          <w:u w:val="none"/>
        </w:rPr>
      </w:pPr>
      <w:r w:rsidDel="00000000" w:rsidR="00000000" w:rsidRPr="00000000">
        <w:rPr>
          <w:color w:val="ebdcb3"/>
          <w:sz w:val="24"/>
          <w:szCs w:val="24"/>
          <w:rtl w:val="0"/>
        </w:rPr>
        <w:t xml:space="preserve">Koffeintabletten</w:t>
      </w:r>
    </w:p>
    <w:p w:rsidR="00000000" w:rsidDel="00000000" w:rsidP="00000000" w:rsidRDefault="00000000" w:rsidRPr="00000000" w14:paraId="0000001C">
      <w:pPr>
        <w:numPr>
          <w:ilvl w:val="0"/>
          <w:numId w:val="1"/>
        </w:numPr>
        <w:ind w:left="720" w:hanging="360"/>
        <w:rPr>
          <w:color w:val="ebdcb3"/>
          <w:sz w:val="24"/>
          <w:szCs w:val="24"/>
          <w:u w:val="none"/>
        </w:rPr>
      </w:pPr>
      <w:r w:rsidDel="00000000" w:rsidR="00000000" w:rsidRPr="00000000">
        <w:rPr>
          <w:color w:val="ebdcb3"/>
          <w:sz w:val="24"/>
          <w:szCs w:val="24"/>
          <w:rtl w:val="0"/>
        </w:rPr>
        <w:t xml:space="preserve">Ephedrin</w:t>
      </w:r>
    </w:p>
    <w:p w:rsidR="00000000" w:rsidDel="00000000" w:rsidP="00000000" w:rsidRDefault="00000000" w:rsidRPr="00000000" w14:paraId="0000001D">
      <w:pPr>
        <w:ind w:left="0" w:firstLine="0"/>
        <w:rPr>
          <w:color w:val="ebdcb3"/>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color w:val="ebdcb3"/>
          <w:sz w:val="24"/>
          <w:szCs w:val="24"/>
        </w:rPr>
      </w:pPr>
      <w:r w:rsidDel="00000000" w:rsidR="00000000" w:rsidRPr="00000000">
        <w:rPr>
          <w:color w:val="ebdcb3"/>
          <w:sz w:val="24"/>
          <w:szCs w:val="24"/>
          <w:rtl w:val="0"/>
        </w:rPr>
        <w:t xml:space="preserve">(4) Handel mit Betäubungsmitteln im Sinne des Gesetzes:</w:t>
      </w:r>
      <w:r w:rsidDel="00000000" w:rsidR="00000000" w:rsidRPr="00000000">
        <w:rPr>
          <w:rtl w:val="0"/>
        </w:rPr>
      </w:r>
    </w:p>
    <w:p w:rsidR="00000000" w:rsidDel="00000000" w:rsidP="00000000" w:rsidRDefault="00000000" w:rsidRPr="00000000" w14:paraId="0000001F">
      <w:pPr>
        <w:numPr>
          <w:ilvl w:val="0"/>
          <w:numId w:val="5"/>
        </w:numPr>
        <w:spacing w:line="240" w:lineRule="auto"/>
        <w:ind w:left="720" w:hanging="360"/>
        <w:rPr>
          <w:color w:val="ebdcb3"/>
          <w:sz w:val="24"/>
          <w:szCs w:val="24"/>
        </w:rPr>
      </w:pPr>
      <w:r w:rsidDel="00000000" w:rsidR="00000000" w:rsidRPr="00000000">
        <w:rPr>
          <w:color w:val="ebdcb3"/>
          <w:sz w:val="24"/>
          <w:szCs w:val="24"/>
          <w:rtl w:val="0"/>
        </w:rPr>
        <w:t xml:space="preserve">Mit Betäubungsmitteln handelt, wer Betäubungsmittel oder illegale Fertigungserzeugnisse bzw. Rohstoffe weitergibt oder im Austausch gegen Bezahlung, andere Gegenstände oder Dienstleistungen veräußert.</w:t>
      </w:r>
    </w:p>
    <w:p w:rsidR="00000000" w:rsidDel="00000000" w:rsidP="00000000" w:rsidRDefault="00000000" w:rsidRPr="00000000" w14:paraId="00000020">
      <w:pPr>
        <w:numPr>
          <w:ilvl w:val="0"/>
          <w:numId w:val="5"/>
        </w:numPr>
        <w:spacing w:line="240" w:lineRule="auto"/>
        <w:ind w:left="720" w:hanging="360"/>
        <w:rPr>
          <w:color w:val="ebdcb3"/>
          <w:sz w:val="24"/>
          <w:szCs w:val="24"/>
        </w:rPr>
      </w:pPr>
      <w:r w:rsidDel="00000000" w:rsidR="00000000" w:rsidRPr="00000000">
        <w:rPr>
          <w:color w:val="ebdcb3"/>
          <w:sz w:val="24"/>
          <w:szCs w:val="24"/>
          <w:rtl w:val="0"/>
        </w:rPr>
        <w:t xml:space="preserve">Von Handel mit Betäubungsmitteln ist auszugehen, wenn 40 bis 60 Einheiten von Betäubungsmitteln oder illegalen Fertigungserzeugnissen bzw. Rohstoffen am Körper oder im Fahrzeug nachweislich für den Handel mitgeführt werden.</w:t>
      </w:r>
    </w:p>
    <w:p w:rsidR="00000000" w:rsidDel="00000000" w:rsidP="00000000" w:rsidRDefault="00000000" w:rsidRPr="00000000" w14:paraId="00000021">
      <w:pPr>
        <w:spacing w:line="240" w:lineRule="auto"/>
        <w:ind w:left="0" w:firstLine="0"/>
        <w:rPr>
          <w:color w:val="ebdcb3"/>
          <w:sz w:val="24"/>
          <w:szCs w:val="24"/>
        </w:rPr>
      </w:pPr>
      <w:r w:rsidDel="00000000" w:rsidR="00000000" w:rsidRPr="00000000">
        <w:rPr>
          <w:rtl w:val="0"/>
        </w:rPr>
      </w:r>
    </w:p>
    <w:p w:rsidR="00000000" w:rsidDel="00000000" w:rsidP="00000000" w:rsidRDefault="00000000" w:rsidRPr="00000000" w14:paraId="00000022">
      <w:pPr>
        <w:pStyle w:val="Heading1"/>
        <w:spacing w:line="240" w:lineRule="auto"/>
        <w:rPr>
          <w:b w:val="1"/>
          <w:color w:val="ebdcb3"/>
        </w:rPr>
      </w:pPr>
      <w:bookmarkStart w:colFirst="0" w:colLast="0" w:name="_heading=h.eeh2rdxkih3b" w:id="6"/>
      <w:bookmarkEnd w:id="6"/>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rPr>
          <w:color w:val="ebdcb3"/>
          <w:sz w:val="24"/>
          <w:szCs w:val="24"/>
        </w:rPr>
      </w:pPr>
      <w:r w:rsidDel="00000000" w:rsidR="00000000" w:rsidRPr="00000000">
        <w:rPr>
          <w:rtl w:val="0"/>
        </w:rPr>
      </w:r>
    </w:p>
    <w:p w:rsidR="00000000" w:rsidDel="00000000" w:rsidP="00000000" w:rsidRDefault="00000000" w:rsidRPr="00000000" w14:paraId="00000024">
      <w:pPr>
        <w:ind w:left="0" w:firstLine="0"/>
        <w:rPr>
          <w:color w:val="ebdcb3"/>
          <w:sz w:val="24"/>
          <w:szCs w:val="24"/>
        </w:rPr>
      </w:pPr>
      <w:r w:rsidDel="00000000" w:rsidR="00000000" w:rsidRPr="00000000">
        <w:rPr>
          <w:rtl w:val="0"/>
        </w:rPr>
      </w:r>
    </w:p>
    <w:p w:rsidR="00000000" w:rsidDel="00000000" w:rsidP="00000000" w:rsidRDefault="00000000" w:rsidRPr="00000000" w14:paraId="00000025">
      <w:pPr>
        <w:rPr>
          <w:color w:val="ebdcb3"/>
          <w:sz w:val="24"/>
          <w:szCs w:val="24"/>
        </w:rPr>
      </w:pPr>
      <w:r w:rsidDel="00000000" w:rsidR="00000000" w:rsidRPr="00000000">
        <w:rPr>
          <w:rtl w:val="0"/>
        </w:rPr>
      </w:r>
    </w:p>
    <w:p w:rsidR="00000000" w:rsidDel="00000000" w:rsidP="00000000" w:rsidRDefault="00000000" w:rsidRPr="00000000" w14:paraId="00000026">
      <w:pPr>
        <w:pStyle w:val="Heading1"/>
        <w:rPr>
          <w:b w:val="1"/>
          <w:color w:val="ebdcb3"/>
        </w:rPr>
      </w:pPr>
      <w:bookmarkStart w:colFirst="0" w:colLast="0" w:name="_heading=h.m9rpq1oqzbhg" w:id="7"/>
      <w:bookmarkEnd w:id="7"/>
      <w:r w:rsidDel="00000000" w:rsidR="00000000" w:rsidRPr="00000000">
        <w:rPr>
          <w:b w:val="1"/>
          <w:color w:val="ebdcb3"/>
          <w:rtl w:val="0"/>
        </w:rPr>
        <w:t xml:space="preserve">§ 2 Versagung der Erlaubnis</w:t>
      </w:r>
    </w:p>
    <w:p w:rsidR="00000000" w:rsidDel="00000000" w:rsidP="00000000" w:rsidRDefault="00000000" w:rsidRPr="00000000" w14:paraId="00000027">
      <w:pPr>
        <w:rPr>
          <w:color w:val="ebdcb3"/>
          <w:sz w:val="24"/>
          <w:szCs w:val="24"/>
        </w:rPr>
      </w:pPr>
      <w:r w:rsidDel="00000000" w:rsidR="00000000" w:rsidRPr="00000000">
        <w:rPr>
          <w:color w:val="ebdcb3"/>
          <w:sz w:val="24"/>
          <w:szCs w:val="24"/>
          <w:rtl w:val="0"/>
        </w:rPr>
        <w:t xml:space="preserve">(1) Die Erlaubnis nach ist zu verweigern, wenn</w:t>
      </w:r>
    </w:p>
    <w:p w:rsidR="00000000" w:rsidDel="00000000" w:rsidP="00000000" w:rsidRDefault="00000000" w:rsidRPr="00000000" w14:paraId="00000028">
      <w:pPr>
        <w:numPr>
          <w:ilvl w:val="0"/>
          <w:numId w:val="4"/>
        </w:numPr>
        <w:ind w:left="720" w:hanging="360"/>
        <w:rPr>
          <w:color w:val="ebdcb3"/>
          <w:sz w:val="24"/>
          <w:szCs w:val="24"/>
        </w:rPr>
      </w:pPr>
      <w:r w:rsidDel="00000000" w:rsidR="00000000" w:rsidRPr="00000000">
        <w:rPr>
          <w:color w:val="ebdcb3"/>
          <w:sz w:val="24"/>
          <w:szCs w:val="24"/>
          <w:rtl w:val="0"/>
        </w:rPr>
        <w:t xml:space="preserve">der vorgesehene Verantwortliche nicht die erforderliche Sachkenntnis hat oder die ihm obliegenden Verpflichtungen nicht ständig erfüllen kann.</w:t>
      </w:r>
    </w:p>
    <w:p w:rsidR="00000000" w:rsidDel="00000000" w:rsidP="00000000" w:rsidRDefault="00000000" w:rsidRPr="00000000" w14:paraId="00000029">
      <w:pPr>
        <w:numPr>
          <w:ilvl w:val="0"/>
          <w:numId w:val="4"/>
        </w:numPr>
        <w:ind w:left="720" w:hanging="360"/>
        <w:rPr>
          <w:color w:val="ebdcb3"/>
          <w:sz w:val="24"/>
          <w:szCs w:val="24"/>
        </w:rPr>
      </w:pPr>
      <w:r w:rsidDel="00000000" w:rsidR="00000000" w:rsidRPr="00000000">
        <w:rPr>
          <w:color w:val="ebdcb3"/>
          <w:sz w:val="24"/>
          <w:szCs w:val="24"/>
          <w:rtl w:val="0"/>
        </w:rPr>
        <w:t xml:space="preserve">Tatsachen vorliegen, aus denen sich Bedenken gegen die Zuverlässigkeit des Verantwortlichen, des Antragstellers, die nach Gesetz zur Vertretung oder Geschäftsführung Berechtigten ergeben.</w:t>
      </w:r>
    </w:p>
    <w:p w:rsidR="00000000" w:rsidDel="00000000" w:rsidP="00000000" w:rsidRDefault="00000000" w:rsidRPr="00000000" w14:paraId="0000002A">
      <w:pPr>
        <w:pStyle w:val="Heading1"/>
        <w:rPr>
          <w:b w:val="1"/>
          <w:color w:val="ebdcb3"/>
        </w:rPr>
      </w:pPr>
      <w:bookmarkStart w:colFirst="0" w:colLast="0" w:name="_heading=h.54c9g53dy4w5" w:id="8"/>
      <w:bookmarkEnd w:id="8"/>
      <w:r w:rsidDel="00000000" w:rsidR="00000000" w:rsidRPr="00000000">
        <w:rPr>
          <w:b w:val="1"/>
          <w:color w:val="ebdcb3"/>
          <w:rtl w:val="0"/>
        </w:rPr>
        <w:t xml:space="preserve">§ 3 Entscheidung</w:t>
      </w:r>
    </w:p>
    <w:sdt>
      <w:sdtPr>
        <w:id w:val="-1390040815"/>
        <w:tag w:val="goog_rdk_0"/>
      </w:sdtPr>
      <w:sdtContent>
        <w:p w:rsidR="00000000" w:rsidDel="00000000" w:rsidP="00000000" w:rsidRDefault="00000000" w:rsidRPr="00000000" w14:paraId="0000002B">
          <w:pPr>
            <w:pStyle w:val="Heading2"/>
            <w:spacing w:after="0" w:before="0" w:line="240" w:lineRule="auto"/>
            <w:rPr>
              <w:b w:val="1"/>
              <w:color w:val="ebdcb3"/>
              <w:sz w:val="24"/>
              <w:szCs w:val="24"/>
            </w:rPr>
          </w:pPr>
          <w:bookmarkStart w:colFirst="0" w:colLast="0" w:name="_heading=h.3znysh7" w:id="9"/>
          <w:bookmarkEnd w:id="9"/>
          <w:r w:rsidDel="00000000" w:rsidR="00000000" w:rsidRPr="00000000">
            <w:rPr>
              <w:color w:val="ebdcb3"/>
              <w:sz w:val="24"/>
              <w:szCs w:val="24"/>
              <w:rtl w:val="0"/>
            </w:rPr>
            <w:t xml:space="preserve">(1) Ausnahmeregelungen kann entweder das Department of Justice oder das Government genehmigen.</w:t>
          </w:r>
          <w:r w:rsidDel="00000000" w:rsidR="00000000" w:rsidRPr="00000000">
            <w:rPr>
              <w:rtl w:val="0"/>
            </w:rPr>
          </w:r>
        </w:p>
      </w:sdtContent>
    </w:sdt>
    <w:p w:rsidR="00000000" w:rsidDel="00000000" w:rsidP="00000000" w:rsidRDefault="00000000" w:rsidRPr="00000000" w14:paraId="0000002C">
      <w:pPr>
        <w:rPr>
          <w:color w:val="ebdcb3"/>
          <w:sz w:val="24"/>
          <w:szCs w:val="24"/>
        </w:rPr>
      </w:pPr>
      <w:r w:rsidDel="00000000" w:rsidR="00000000" w:rsidRPr="00000000">
        <w:rPr>
          <w:rtl w:val="0"/>
        </w:rPr>
      </w:r>
    </w:p>
    <w:p w:rsidR="00000000" w:rsidDel="00000000" w:rsidP="00000000" w:rsidRDefault="00000000" w:rsidRPr="00000000" w14:paraId="0000002D">
      <w:pPr>
        <w:pStyle w:val="Heading1"/>
        <w:rPr>
          <w:b w:val="1"/>
          <w:color w:val="ebdcb3"/>
        </w:rPr>
      </w:pPr>
      <w:bookmarkStart w:colFirst="0" w:colLast="0" w:name="_heading=h.qa4pw6qgdzq2" w:id="10"/>
      <w:bookmarkEnd w:id="10"/>
      <w:r w:rsidDel="00000000" w:rsidR="00000000" w:rsidRPr="00000000">
        <w:rPr>
          <w:b w:val="1"/>
          <w:color w:val="ebdcb3"/>
          <w:rtl w:val="0"/>
        </w:rPr>
        <w:t xml:space="preserve">§ 4 Rücknahme und Widerruf</w:t>
      </w:r>
    </w:p>
    <w:p w:rsidR="00000000" w:rsidDel="00000000" w:rsidP="00000000" w:rsidRDefault="00000000" w:rsidRPr="00000000" w14:paraId="0000002E">
      <w:pPr>
        <w:rPr>
          <w:color w:val="ebdcb3"/>
          <w:sz w:val="24"/>
          <w:szCs w:val="24"/>
        </w:rPr>
      </w:pPr>
      <w:r w:rsidDel="00000000" w:rsidR="00000000" w:rsidRPr="00000000">
        <w:rPr>
          <w:color w:val="ebdcb3"/>
          <w:sz w:val="24"/>
          <w:szCs w:val="24"/>
          <w:rtl w:val="0"/>
        </w:rPr>
        <w:t xml:space="preserve">(1) Die Erlaubnis kann widerrufen werden, wenn von ihr innerhalb eines Zeitraumes von einer Kalenderwoche kein nachweislicher Gebrauch gemacht worden ist. Die Frist kann verlängert werden, wenn ein berechtigtes Interesse glaubhaft gemacht wird.</w:t>
      </w:r>
    </w:p>
    <w:p w:rsidR="00000000" w:rsidDel="00000000" w:rsidP="00000000" w:rsidRDefault="00000000" w:rsidRPr="00000000" w14:paraId="0000002F">
      <w:pPr>
        <w:rPr>
          <w:color w:val="ebdcb3"/>
          <w:sz w:val="24"/>
          <w:szCs w:val="24"/>
        </w:rPr>
      </w:pPr>
      <w:r w:rsidDel="00000000" w:rsidR="00000000" w:rsidRPr="00000000">
        <w:rPr>
          <w:color w:val="ebdcb3"/>
          <w:sz w:val="24"/>
          <w:szCs w:val="24"/>
          <w:rtl w:val="0"/>
        </w:rPr>
        <w:t xml:space="preserve">(2) Auch kann die Erlaubnis dann widerrufen werden, wenn ein Vergehen gegen das aktuell gültige BtMG nachgewiesen werden kann und dies zu Verurteilung für:</w:t>
      </w:r>
    </w:p>
    <w:p w:rsidR="00000000" w:rsidDel="00000000" w:rsidP="00000000" w:rsidRDefault="00000000" w:rsidRPr="00000000" w14:paraId="00000030">
      <w:pPr>
        <w:numPr>
          <w:ilvl w:val="0"/>
          <w:numId w:val="3"/>
        </w:numPr>
        <w:ind w:left="720" w:hanging="360"/>
        <w:rPr>
          <w:color w:val="ebdcb3"/>
          <w:sz w:val="24"/>
          <w:szCs w:val="24"/>
        </w:rPr>
      </w:pPr>
      <w:r w:rsidDel="00000000" w:rsidR="00000000" w:rsidRPr="00000000">
        <w:rPr>
          <w:color w:val="ebdcb3"/>
          <w:sz w:val="24"/>
          <w:szCs w:val="24"/>
          <w:rtl w:val="0"/>
        </w:rPr>
        <w:t xml:space="preserve">einen Mitarbeiter des Antragstellenden Unternehmens oder</w:t>
      </w:r>
    </w:p>
    <w:p w:rsidR="00000000" w:rsidDel="00000000" w:rsidP="00000000" w:rsidRDefault="00000000" w:rsidRPr="00000000" w14:paraId="00000031">
      <w:pPr>
        <w:numPr>
          <w:ilvl w:val="0"/>
          <w:numId w:val="3"/>
        </w:numPr>
        <w:ind w:left="720" w:hanging="360"/>
        <w:rPr>
          <w:color w:val="ebdcb3"/>
          <w:sz w:val="24"/>
          <w:szCs w:val="24"/>
        </w:rPr>
      </w:pPr>
      <w:r w:rsidDel="00000000" w:rsidR="00000000" w:rsidRPr="00000000">
        <w:rPr>
          <w:color w:val="ebdcb3"/>
          <w:sz w:val="24"/>
          <w:szCs w:val="24"/>
          <w:rtl w:val="0"/>
        </w:rPr>
        <w:t xml:space="preserve">das Unternehmen an sich führt.</w:t>
      </w:r>
    </w:p>
    <w:p w:rsidR="00000000" w:rsidDel="00000000" w:rsidP="00000000" w:rsidRDefault="00000000" w:rsidRPr="00000000" w14:paraId="00000032">
      <w:pPr>
        <w:rPr>
          <w:color w:val="ebdcb3"/>
          <w:sz w:val="24"/>
          <w:szCs w:val="24"/>
        </w:rPr>
      </w:pPr>
      <w:r w:rsidDel="00000000" w:rsidR="00000000" w:rsidRPr="00000000">
        <w:rPr>
          <w:color w:val="ebdcb3"/>
          <w:sz w:val="24"/>
          <w:szCs w:val="24"/>
          <w:rtl w:val="0"/>
        </w:rPr>
        <w:t xml:space="preserve">(3) Alle beteiligten Parteien sind über Rücknahme oder Widerruf des Antrages unmittelbar zu unterrichten.</w:t>
      </w:r>
    </w:p>
    <w:p w:rsidR="00000000" w:rsidDel="00000000" w:rsidP="00000000" w:rsidRDefault="00000000" w:rsidRPr="00000000" w14:paraId="00000033">
      <w:pPr>
        <w:rPr>
          <w:color w:val="ebdcb3"/>
          <w:sz w:val="24"/>
          <w:szCs w:val="24"/>
        </w:rPr>
      </w:pPr>
      <w:r w:rsidDel="00000000" w:rsidR="00000000" w:rsidRPr="00000000">
        <w:rPr>
          <w:rtl w:val="0"/>
        </w:rPr>
      </w:r>
    </w:p>
    <w:p w:rsidR="00000000" w:rsidDel="00000000" w:rsidP="00000000" w:rsidRDefault="00000000" w:rsidRPr="00000000" w14:paraId="00000034">
      <w:pPr>
        <w:pStyle w:val="Heading1"/>
        <w:rPr>
          <w:b w:val="1"/>
          <w:color w:val="ebdcb3"/>
        </w:rPr>
      </w:pPr>
      <w:bookmarkStart w:colFirst="0" w:colLast="0" w:name="_heading=h.12hhidcrpw4h" w:id="11"/>
      <w:bookmarkEnd w:id="11"/>
      <w:r w:rsidDel="00000000" w:rsidR="00000000" w:rsidRPr="00000000">
        <w:rPr>
          <w:b w:val="1"/>
          <w:color w:val="ebdcb3"/>
          <w:rtl w:val="0"/>
        </w:rPr>
        <w:t xml:space="preserve">§ 5 Eigenbedarf</w:t>
      </w:r>
    </w:p>
    <w:p w:rsidR="00000000" w:rsidDel="00000000" w:rsidP="00000000" w:rsidRDefault="00000000" w:rsidRPr="00000000" w14:paraId="00000035">
      <w:pPr>
        <w:rPr>
          <w:color w:val="ebdcb3"/>
          <w:sz w:val="24"/>
          <w:szCs w:val="24"/>
        </w:rPr>
      </w:pPr>
      <w:r w:rsidDel="00000000" w:rsidR="00000000" w:rsidRPr="00000000">
        <w:rPr>
          <w:color w:val="ebdcb3"/>
          <w:sz w:val="24"/>
          <w:szCs w:val="24"/>
          <w:rtl w:val="0"/>
        </w:rPr>
        <w:t xml:space="preserve">(1) Als geringe Menge werden folgende Betäubungsmittel mit ihren Konsumeinheiten betrachtet:</w:t>
      </w:r>
    </w:p>
    <w:p w:rsidR="00000000" w:rsidDel="00000000" w:rsidP="00000000" w:rsidRDefault="00000000" w:rsidRPr="00000000" w14:paraId="00000036">
      <w:pPr>
        <w:numPr>
          <w:ilvl w:val="0"/>
          <w:numId w:val="6"/>
        </w:numPr>
        <w:ind w:left="720" w:hanging="360"/>
        <w:rPr>
          <w:color w:val="ebdcb3"/>
          <w:sz w:val="24"/>
          <w:szCs w:val="24"/>
        </w:rPr>
      </w:pPr>
      <w:r w:rsidDel="00000000" w:rsidR="00000000" w:rsidRPr="00000000">
        <w:rPr>
          <w:color w:val="ebdcb3"/>
          <w:sz w:val="24"/>
          <w:szCs w:val="24"/>
          <w:rtl w:val="0"/>
        </w:rPr>
        <w:t xml:space="preserve">Joints bis zu 10 Konsumeinheiten</w:t>
      </w:r>
    </w:p>
    <w:p w:rsidR="00000000" w:rsidDel="00000000" w:rsidP="00000000" w:rsidRDefault="00000000" w:rsidRPr="00000000" w14:paraId="00000037">
      <w:pPr>
        <w:rPr>
          <w:color w:val="ebdcb3"/>
          <w:sz w:val="24"/>
          <w:szCs w:val="24"/>
        </w:rPr>
      </w:pPr>
      <w:r w:rsidDel="00000000" w:rsidR="00000000" w:rsidRPr="00000000">
        <w:rPr>
          <w:color w:val="ebdcb3"/>
          <w:sz w:val="24"/>
          <w:szCs w:val="24"/>
          <w:rtl w:val="0"/>
        </w:rPr>
        <w:t xml:space="preserve">(2) sowie deren illegale Fertigungserzeugnisse bzw. Rohstoffe im Rahmen des Fertigungsprozesses.</w:t>
      </w:r>
    </w:p>
    <w:p w:rsidR="00000000" w:rsidDel="00000000" w:rsidP="00000000" w:rsidRDefault="00000000" w:rsidRPr="00000000" w14:paraId="00000038">
      <w:pPr>
        <w:pStyle w:val="Heading1"/>
        <w:rPr>
          <w:color w:val="ebdcb3"/>
          <w:sz w:val="24"/>
          <w:szCs w:val="24"/>
        </w:rPr>
      </w:pPr>
      <w:bookmarkStart w:colFirst="0" w:colLast="0" w:name="_heading=h.pjzjx95oeixx" w:id="12"/>
      <w:bookmarkEnd w:id="12"/>
      <w:r w:rsidDel="00000000" w:rsidR="00000000" w:rsidRPr="00000000">
        <w:rPr>
          <w:rtl w:val="0"/>
        </w:rPr>
      </w:r>
    </w:p>
    <w:p w:rsidR="00000000" w:rsidDel="00000000" w:rsidP="00000000" w:rsidRDefault="00000000" w:rsidRPr="00000000" w14:paraId="00000039">
      <w:pPr>
        <w:pStyle w:val="Heading1"/>
        <w:rPr>
          <w:color w:val="ebdcb3"/>
          <w:sz w:val="24"/>
          <w:szCs w:val="24"/>
        </w:rPr>
      </w:pPr>
      <w:bookmarkStart w:colFirst="0" w:colLast="0" w:name="_heading=h.nt8taeze5kgb" w:id="13"/>
      <w:bookmarkEnd w:id="13"/>
      <w:r w:rsidDel="00000000" w:rsidR="00000000" w:rsidRPr="00000000">
        <w:rPr>
          <w:rtl w:val="0"/>
        </w:rPr>
      </w:r>
    </w:p>
    <w:p w:rsidR="00000000" w:rsidDel="00000000" w:rsidP="00000000" w:rsidRDefault="00000000" w:rsidRPr="00000000" w14:paraId="0000003A">
      <w:pPr>
        <w:pStyle w:val="Heading1"/>
        <w:rPr>
          <w:b w:val="1"/>
          <w:color w:val="ebdcb3"/>
        </w:rPr>
      </w:pPr>
      <w:bookmarkStart w:colFirst="0" w:colLast="0" w:name="_heading=h.gf45eyt4wm3m" w:id="14"/>
      <w:bookmarkEnd w:id="14"/>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b w:val="1"/>
          <w:color w:val="ebdcb3"/>
        </w:rPr>
      </w:pPr>
      <w:bookmarkStart w:colFirst="0" w:colLast="0" w:name="_heading=h.rdmkjnwkzhs2" w:id="15"/>
      <w:bookmarkEnd w:id="15"/>
      <w:r w:rsidDel="00000000" w:rsidR="00000000" w:rsidRPr="00000000">
        <w:rPr>
          <w:rtl w:val="0"/>
        </w:rPr>
      </w:r>
    </w:p>
    <w:p w:rsidR="00000000" w:rsidDel="00000000" w:rsidP="00000000" w:rsidRDefault="00000000" w:rsidRPr="00000000" w14:paraId="0000003C">
      <w:pPr>
        <w:pStyle w:val="Heading1"/>
        <w:rPr>
          <w:b w:val="1"/>
          <w:color w:val="ebdcb3"/>
        </w:rPr>
      </w:pPr>
      <w:bookmarkStart w:colFirst="0" w:colLast="0" w:name="_heading=h.458wvnhy1jyq" w:id="16"/>
      <w:bookmarkEnd w:id="16"/>
      <w:r w:rsidDel="00000000" w:rsidR="00000000" w:rsidRPr="00000000">
        <w:rPr>
          <w:rtl w:val="0"/>
        </w:rPr>
      </w:r>
    </w:p>
    <w:p w:rsidR="00000000" w:rsidDel="00000000" w:rsidP="00000000" w:rsidRDefault="00000000" w:rsidRPr="00000000" w14:paraId="0000003D">
      <w:pPr>
        <w:pStyle w:val="Heading1"/>
        <w:rPr>
          <w:b w:val="1"/>
          <w:color w:val="ebdcb3"/>
        </w:rPr>
      </w:pPr>
      <w:bookmarkStart w:colFirst="0" w:colLast="0" w:name="_heading=h.yqa690jxrrrw" w:id="17"/>
      <w:bookmarkEnd w:id="17"/>
      <w:r w:rsidDel="00000000" w:rsidR="00000000" w:rsidRPr="00000000">
        <w:rPr>
          <w:b w:val="1"/>
          <w:color w:val="ebdcb3"/>
          <w:rtl w:val="0"/>
        </w:rPr>
        <w:t xml:space="preserve">§ 6 BtMG Straftaten</w:t>
      </w:r>
    </w:p>
    <w:p w:rsidR="00000000" w:rsidDel="00000000" w:rsidP="00000000" w:rsidRDefault="00000000" w:rsidRPr="00000000" w14:paraId="0000003E">
      <w:pPr>
        <w:rPr>
          <w:color w:val="ebdcb3"/>
          <w:sz w:val="24"/>
          <w:szCs w:val="24"/>
        </w:rPr>
      </w:pPr>
      <w:r w:rsidDel="00000000" w:rsidR="00000000" w:rsidRPr="00000000">
        <w:rPr>
          <w:color w:val="ebdcb3"/>
          <w:sz w:val="24"/>
          <w:szCs w:val="24"/>
          <w:rtl w:val="0"/>
        </w:rPr>
        <w:t xml:space="preserve">(1) Bestraft wird, wer Betäubungsmittel sowie illegale Fertigungserzeugnisse bzw. Rohstoffe in Mengen, die den Eigenbedarf (§ 5) überschreiten, unerlaubt anbaut, herstellt, mit ihnen Handel treibt, sie zu anderen Produkten weiterverarbeitet, sie, ohne Handel zu treiben, veräußert, abgibt oder sonst in den Verkehr bringt, sie erwirbt oder sich in sonstiger Weise verschafft, ohne zugleich im Besitz einer schriftlichen Erlaubnis für den Erwerb oder den Handel zu sein, ist mit einer Freiheitsstrafe, abhängig von der Menge, die sichergestellt wurde, und einer Geldstrafenpauschale, abhängig vom Ertrag, plus einer Zusatzzahlung, der illegalen Ware, zu bestrafen.</w:t>
      </w:r>
    </w:p>
    <w:p w:rsidR="00000000" w:rsidDel="00000000" w:rsidP="00000000" w:rsidRDefault="00000000" w:rsidRPr="00000000" w14:paraId="0000003F">
      <w:pPr>
        <w:rPr>
          <w:color w:val="ebdcb3"/>
          <w:sz w:val="24"/>
          <w:szCs w:val="24"/>
        </w:rPr>
      </w:pPr>
      <w:r w:rsidDel="00000000" w:rsidR="00000000" w:rsidRPr="00000000">
        <w:rPr>
          <w:color w:val="ebdcb3"/>
          <w:sz w:val="24"/>
          <w:szCs w:val="24"/>
          <w:rtl w:val="0"/>
        </w:rPr>
        <w:t xml:space="preserve">Betäubungsmittel handelt, ohne zugleich im Besitz einer schriftlichen Erlaubnis für den Erwerb oder den Handel zu sein.</w:t>
      </w:r>
    </w:p>
    <w:p w:rsidR="00000000" w:rsidDel="00000000" w:rsidP="00000000" w:rsidRDefault="00000000" w:rsidRPr="00000000" w14:paraId="00000040">
      <w:pPr>
        <w:rPr>
          <w:color w:val="ebdcb3"/>
          <w:sz w:val="24"/>
          <w:szCs w:val="24"/>
        </w:rPr>
      </w:pPr>
      <w:r w:rsidDel="00000000" w:rsidR="00000000" w:rsidRPr="00000000">
        <w:rPr>
          <w:color w:val="ebdcb3"/>
          <w:sz w:val="24"/>
          <w:szCs w:val="24"/>
          <w:rtl w:val="0"/>
        </w:rPr>
        <w:t xml:space="preserve">für Betäubungsmittel wirbt.</w:t>
      </w:r>
    </w:p>
    <w:p w:rsidR="00000000" w:rsidDel="00000000" w:rsidP="00000000" w:rsidRDefault="00000000" w:rsidRPr="00000000" w14:paraId="00000041">
      <w:pPr>
        <w:rPr>
          <w:color w:val="ebdcb3"/>
          <w:sz w:val="24"/>
          <w:szCs w:val="24"/>
        </w:rPr>
      </w:pPr>
      <w:r w:rsidDel="00000000" w:rsidR="00000000" w:rsidRPr="00000000">
        <w:rPr>
          <w:color w:val="ebdcb3"/>
          <w:sz w:val="24"/>
          <w:szCs w:val="24"/>
          <w:rtl w:val="0"/>
        </w:rPr>
        <w:t xml:space="preserve">unrichtige oder unvollständige Angaben macht, um für sich oder einen anderen die Verschreibung eines Betäubungsmittels zu erlangen.</w:t>
      </w:r>
    </w:p>
    <w:p w:rsidR="00000000" w:rsidDel="00000000" w:rsidP="00000000" w:rsidRDefault="00000000" w:rsidRPr="00000000" w14:paraId="00000042">
      <w:pPr>
        <w:rPr>
          <w:color w:val="ebdcb3"/>
          <w:sz w:val="24"/>
          <w:szCs w:val="24"/>
        </w:rPr>
      </w:pPr>
      <w:r w:rsidDel="00000000" w:rsidR="00000000" w:rsidRPr="00000000">
        <w:rPr>
          <w:color w:val="ebdcb3"/>
          <w:sz w:val="24"/>
          <w:szCs w:val="24"/>
          <w:rtl w:val="0"/>
        </w:rPr>
        <w:t xml:space="preserve">Betäubungsmittel über dem Eigenbedarf (nach § 5) besitzt.</w:t>
      </w:r>
    </w:p>
    <w:p w:rsidR="00000000" w:rsidDel="00000000" w:rsidP="00000000" w:rsidRDefault="00000000" w:rsidRPr="00000000" w14:paraId="00000043">
      <w:pPr>
        <w:rPr>
          <w:color w:val="ebdcb3"/>
          <w:sz w:val="24"/>
          <w:szCs w:val="24"/>
        </w:rPr>
      </w:pPr>
      <w:r w:rsidDel="00000000" w:rsidR="00000000" w:rsidRPr="00000000">
        <w:rPr>
          <w:rtl w:val="0"/>
        </w:rPr>
      </w:r>
    </w:p>
    <w:p w:rsidR="00000000" w:rsidDel="00000000" w:rsidP="00000000" w:rsidRDefault="00000000" w:rsidRPr="00000000" w14:paraId="00000044">
      <w:pPr>
        <w:rPr>
          <w:color w:val="ebdcb3"/>
          <w:sz w:val="24"/>
          <w:szCs w:val="24"/>
        </w:rPr>
      </w:pPr>
      <w:r w:rsidDel="00000000" w:rsidR="00000000" w:rsidRPr="00000000">
        <w:rPr>
          <w:color w:val="ebdcb3"/>
          <w:sz w:val="24"/>
          <w:szCs w:val="24"/>
          <w:rtl w:val="0"/>
        </w:rPr>
        <w:t xml:space="preserve">(2) Sollte ein Täter auf frischer Tat ertappt werden und das dazugehörige Fahrzeug kann diesem Täter zugewiesen werden und der Täter weigert sich, dieses Fahrzeug aufzuschließen, so wird das Strafmaß anhand einer Pauschale mit der Maximalmenge, die der Täter bei sich hatte, berechnet.</w:t>
      </w:r>
    </w:p>
    <w:p w:rsidR="00000000" w:rsidDel="00000000" w:rsidP="00000000" w:rsidRDefault="00000000" w:rsidRPr="00000000" w14:paraId="00000045">
      <w:pPr>
        <w:rPr>
          <w:color w:val="ebdcb3"/>
          <w:sz w:val="24"/>
          <w:szCs w:val="24"/>
        </w:rPr>
      </w:pPr>
      <w:r w:rsidDel="00000000" w:rsidR="00000000" w:rsidRPr="00000000">
        <w:rPr>
          <w:rtl w:val="0"/>
        </w:rPr>
      </w:r>
    </w:p>
    <w:p w:rsidR="00000000" w:rsidDel="00000000" w:rsidP="00000000" w:rsidRDefault="00000000" w:rsidRPr="00000000" w14:paraId="00000046">
      <w:pPr>
        <w:rPr>
          <w:color w:val="ebdcb3"/>
          <w:sz w:val="24"/>
          <w:szCs w:val="24"/>
        </w:rPr>
      </w:pPr>
      <w:r w:rsidDel="00000000" w:rsidR="00000000" w:rsidRPr="00000000">
        <w:rPr>
          <w:rtl w:val="0"/>
        </w:rPr>
      </w:r>
    </w:p>
    <w:p w:rsidR="00000000" w:rsidDel="00000000" w:rsidP="00000000" w:rsidRDefault="00000000" w:rsidRPr="00000000" w14:paraId="00000047">
      <w:pPr>
        <w:rPr>
          <w:color w:val="ebdcb3"/>
          <w:sz w:val="24"/>
          <w:szCs w:val="24"/>
        </w:rPr>
      </w:pPr>
      <w:r w:rsidDel="00000000" w:rsidR="00000000" w:rsidRPr="00000000">
        <w:rPr>
          <w:rtl w:val="0"/>
        </w:rPr>
      </w:r>
    </w:p>
    <w:p w:rsidR="00000000" w:rsidDel="00000000" w:rsidP="00000000" w:rsidRDefault="00000000" w:rsidRPr="00000000" w14:paraId="00000048">
      <w:pPr>
        <w:spacing w:after="0" w:before="0" w:line="240" w:lineRule="auto"/>
        <w:rPr>
          <w:color w:val="ebdcb3"/>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A">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E">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50">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right="313.499755859375"/>
        <w:rPr>
          <w:i w:val="1"/>
          <w:color w:val="ebdcb3"/>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A">
      <w:p w:rsidR="00000000" w:rsidDel="00000000" w:rsidP="00000000" w:rsidRDefault="00000000" w:rsidRPr="00000000">
        <w:pPr>
          <w:pStyle w:val="Heading1"/>
          <w:rPr>
            <w:b w:val="1"/>
            <w:color w:val="ebdcb3"/>
          </w:rPr>
        </w:pPr>
        <w:r w:rsidDel="00000000" w:rsidR="00000000" w:rsidRPr="00000000">
          <w:rPr>
            <w:b w:val="1"/>
            <w:color w:val="ebdcb3"/>
            <w:rtl w:val="0"/>
          </w:rPr>
          <w:t xml:space="preserve">§ 9 Strafvorschriften</w:t>
        </w:r>
      </w:p>
      <w:p w:rsidR="00000000" w:rsidDel="00000000" w:rsidP="00000000" w:rsidRDefault="00000000" w:rsidRPr="00000000">
        <w:pPr>
          <w:rPr>
            <w:color w:val="ebdcb3"/>
            <w:sz w:val="24"/>
            <w:szCs w:val="24"/>
          </w:rPr>
        </w:pPr>
        <w:r w:rsidDel="00000000" w:rsidR="00000000" w:rsidRPr="00000000">
          <w:rPr>
            <w:color w:val="ebdcb3"/>
            <w:sz w:val="24"/>
            <w:szCs w:val="24"/>
            <w:rtl w:val="0"/>
          </w:rPr>
          <w:t xml:space="preserve">(1a) Wer mit Betäubungsmitteln handelt, ohne zugleich im Besitz einer schriftlichen Erlaubnis für den Erwerb oder den Handel zu sein.</w:t>
        </w:r>
      </w:p>
      <w:p w:rsidR="00000000" w:rsidDel="00000000" w:rsidP="00000000" w:rsidRDefault="00000000" w:rsidRPr="00000000">
        <w:pPr>
          <w:rPr>
            <w:color w:val="ebdcb3"/>
            <w:sz w:val="24"/>
            <w:szCs w:val="24"/>
          </w:rPr>
        </w:pPr>
        <w:r w:rsidDel="00000000" w:rsidR="00000000" w:rsidRPr="00000000">
          <w:rPr>
            <w:color w:val="ebdcb3"/>
            <w:sz w:val="24"/>
            <w:szCs w:val="24"/>
            <w:rtl w:val="0"/>
          </w:rPr>
          <w:t xml:space="preserve">(1b) Wer für Betäubungsmittel wirbt.</w:t>
        </w:r>
      </w:p>
      <w:p w:rsidR="00000000" w:rsidDel="00000000" w:rsidP="00000000" w:rsidRDefault="00000000" w:rsidRPr="00000000">
        <w:pPr>
          <w:rPr>
            <w:color w:val="ebdcb3"/>
            <w:sz w:val="24"/>
            <w:szCs w:val="24"/>
          </w:rPr>
        </w:pPr>
        <w:r w:rsidDel="00000000" w:rsidR="00000000" w:rsidRPr="00000000">
          <w:rPr>
            <w:color w:val="ebdcb3"/>
            <w:sz w:val="24"/>
            <w:szCs w:val="24"/>
            <w:rtl w:val="0"/>
          </w:rPr>
          <w:t xml:space="preserve">(1c) Wer unrichtige oder unvollständige Angaben macht, um für sich oder einen anderen die Verschreibung eines Betäubungsmittels zu erlangen.</w:t>
        </w:r>
      </w:p>
      <w:p w:rsidR="00000000" w:rsidDel="00000000" w:rsidP="00000000" w:rsidRDefault="00000000" w:rsidRPr="00000000">
        <w:pPr>
          <w:rPr>
            <w:color w:val="ebdcb3"/>
            <w:sz w:val="24"/>
            <w:szCs w:val="24"/>
          </w:rPr>
        </w:pPr>
        <w:r w:rsidDel="00000000" w:rsidR="00000000" w:rsidRPr="00000000">
          <w:rPr>
            <w:color w:val="ebdcb3"/>
            <w:sz w:val="24"/>
            <w:szCs w:val="24"/>
            <w:rtl w:val="0"/>
          </w:rPr>
          <w:t xml:space="preserve">(1d) Wer Betäubungsmittel über dem Eigenbedarf nach § 5 besitzt.</w:t>
        </w:r>
      </w:p>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5B">
      <w:pPr>
        <w:spacing w:line="240" w:lineRule="auto"/>
        <w:jc w:val="center"/>
        <w:rPr>
          <w:i w:val="1"/>
          <w:color w:val="ebdcb3"/>
          <w:sz w:val="24"/>
          <w:szCs w:val="24"/>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pict>
        <v:shape id="WordPictureWatermark1" style="position:absolute;width:596.9763779527559pt;height:844.3796010647186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IOSTjrbeE5ZPNqe5Mv41JNbJag==">CgMxLjAaDQoBMBIICgYIBTICCAEyDmguYWgyOWJreGpxcXM0Mg5oLnB5aWgyYmV2dnhxZzIOaC5vaGV6cjZ0OWQ1d3cyDmguczY0NHp2bTdvYXFhMghoLmdqZGd4czIOaC4yODc3eW93NXBjMHEyDmguZWVoMnJkeGtpaDNiMg5oLm05cnBxMW9xemJoZzIOaC41NGM5ZzUzZHk0dzUyCWguM3pueXNoNzIOaC5xYTRwdzZxZ2R6cTIyDmguMTJoaGlkY3JwdzRoMg5oLnBqemp4OTVvZWl4eDIOaC5udDh0YWV6ZTVrZ2IyDmguZ2Y0NWV5dDR3bTNtMg5oLnJkbWtqbndremhzMjIOaC40NTh3dm5oeTFqeXEyDmgueXFhNjkwanhycnJ3OAByITEteFduWjk5aU1HWkliZ2hnUVpxeGMxYnlBZGFQWV91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