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color w:val="ebdcb3"/>
        </w:rPr>
      </w:pPr>
      <w:bookmarkStart w:colFirst="0" w:colLast="0" w:name="_heading=h.6d0dhjnwkwg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40" w:lineRule="auto"/>
        <w:jc w:val="center"/>
        <w:rPr>
          <w:b w:val="1"/>
          <w:color w:val="ebdcb3"/>
        </w:rPr>
      </w:pPr>
      <w:bookmarkStart w:colFirst="0" w:colLast="0" w:name="_heading=h.gjdgxs" w:id="1"/>
      <w:bookmarkEnd w:id="1"/>
      <w:r w:rsidDel="00000000" w:rsidR="00000000" w:rsidRPr="00000000">
        <w:rPr>
          <w:b w:val="1"/>
          <w:color w:val="ebdcb3"/>
          <w:rtl w:val="0"/>
        </w:rPr>
        <w:t xml:space="preserve">Definitionsverzeichnis</w:t>
      </w:r>
    </w:p>
    <w:p w:rsidR="00000000" w:rsidDel="00000000" w:rsidP="00000000" w:rsidRDefault="00000000" w:rsidRPr="00000000" w14:paraId="00000003">
      <w:pPr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40" w:lineRule="auto"/>
        <w:rPr>
          <w:b w:val="1"/>
          <w:color w:val="ebdcb3"/>
        </w:rPr>
      </w:pPr>
      <w:bookmarkStart w:colFirst="0" w:colLast="0" w:name="_heading=h.xby5i4uebnjy" w:id="2"/>
      <w:bookmarkEnd w:id="2"/>
      <w:r w:rsidDel="00000000" w:rsidR="00000000" w:rsidRPr="00000000">
        <w:rPr>
          <w:b w:val="1"/>
          <w:color w:val="ebdcb3"/>
          <w:rtl w:val="0"/>
        </w:rPr>
        <w:t xml:space="preserve">Fahrzeug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Apparat, Maschine, größere Vorrichtung, mit der man fahren und mit der man fahrend Menschen und Lasten befördern kann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rPr>
          <w:b w:val="1"/>
          <w:color w:val="ebdcb3"/>
        </w:rPr>
      </w:pPr>
      <w:bookmarkStart w:colFirst="0" w:colLast="0" w:name="_heading=h.qabymqb2e2ax" w:id="3"/>
      <w:bookmarkEnd w:id="3"/>
      <w:r w:rsidDel="00000000" w:rsidR="00000000" w:rsidRPr="00000000">
        <w:rPr>
          <w:b w:val="1"/>
          <w:color w:val="ebdcb3"/>
          <w:rtl w:val="0"/>
        </w:rPr>
        <w:t xml:space="preserve">Wasserfahrzeug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Apparat, Maschine, größere Vorrichtung, mit der man sich auf oder im Wasser bewegen kann.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color w:val="ebdcb3"/>
        </w:rPr>
      </w:pPr>
      <w:bookmarkStart w:colFirst="0" w:colLast="0" w:name="_heading=h.dfrf2mo1bciy" w:id="4"/>
      <w:bookmarkEnd w:id="4"/>
      <w:r w:rsidDel="00000000" w:rsidR="00000000" w:rsidRPr="00000000">
        <w:rPr>
          <w:b w:val="1"/>
          <w:color w:val="ebdcb3"/>
          <w:rtl w:val="0"/>
        </w:rPr>
        <w:t xml:space="preserve">Luftverkehrsteilnehmer</w:t>
      </w:r>
    </w:p>
    <w:p w:rsidR="00000000" w:rsidDel="00000000" w:rsidP="00000000" w:rsidRDefault="00000000" w:rsidRPr="00000000" w14:paraId="0000000D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Ein Luftverkehrsteilnehmer ist eine Person, welche ein Luftfahrzeug kontrolliert, welches sich nicht abgeschaltet am Boden befindet.</w:t>
      </w:r>
    </w:p>
    <w:p w:rsidR="00000000" w:rsidDel="00000000" w:rsidP="00000000" w:rsidRDefault="00000000" w:rsidRPr="00000000" w14:paraId="0000000E">
      <w:pPr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color w:val="ebdcb3"/>
        </w:rPr>
      </w:pPr>
      <w:bookmarkStart w:colFirst="0" w:colLast="0" w:name="_heading=h.wa3fh9uep7c" w:id="5"/>
      <w:bookmarkEnd w:id="5"/>
      <w:r w:rsidDel="00000000" w:rsidR="00000000" w:rsidRPr="00000000">
        <w:rPr>
          <w:b w:val="1"/>
          <w:color w:val="ebdcb3"/>
          <w:rtl w:val="0"/>
        </w:rPr>
        <w:t xml:space="preserve">Luftraum</w:t>
      </w:r>
    </w:p>
    <w:p w:rsidR="00000000" w:rsidDel="00000000" w:rsidP="00000000" w:rsidRDefault="00000000" w:rsidRPr="00000000" w14:paraId="00000010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Luftraum beschreibt jeden Ort, der sich oberhalb des Grundes befindet.</w:t>
      </w:r>
    </w:p>
    <w:p w:rsidR="00000000" w:rsidDel="00000000" w:rsidP="00000000" w:rsidRDefault="00000000" w:rsidRPr="00000000" w14:paraId="00000011">
      <w:pPr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color w:val="ebdcb3"/>
        </w:rPr>
      </w:pPr>
      <w:bookmarkStart w:colFirst="0" w:colLast="0" w:name="_heading=h.qel13znk0rh6" w:id="6"/>
      <w:bookmarkEnd w:id="6"/>
      <w:r w:rsidDel="00000000" w:rsidR="00000000" w:rsidRPr="00000000">
        <w:rPr>
          <w:b w:val="1"/>
          <w:color w:val="ebdcb3"/>
          <w:rtl w:val="0"/>
        </w:rPr>
        <w:t xml:space="preserve">Mord</w:t>
      </w:r>
    </w:p>
    <w:p w:rsidR="00000000" w:rsidDel="00000000" w:rsidP="00000000" w:rsidRDefault="00000000" w:rsidRPr="00000000" w14:paraId="00000013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Die mutwillige Verletzung einer natürlichen Person mit der Folge, dass diese nicht mehr oder nur mit Hilfe eines Notfallsanitäters das Bewusstsein wiedererlangen kann. 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40" w:lineRule="auto"/>
        <w:rPr>
          <w:b w:val="1"/>
          <w:color w:val="ebdcb3"/>
        </w:rPr>
      </w:pPr>
      <w:bookmarkStart w:colFirst="0" w:colLast="0" w:name="_heading=h.i0y0encrls79" w:id="7"/>
      <w:bookmarkEnd w:id="7"/>
      <w:r w:rsidDel="00000000" w:rsidR="00000000" w:rsidRPr="00000000">
        <w:rPr>
          <w:b w:val="1"/>
          <w:color w:val="ebdcb3"/>
          <w:rtl w:val="0"/>
        </w:rPr>
        <w:t xml:space="preserve">Verkehrsteilnehmer</w:t>
      </w:r>
    </w:p>
    <w:p w:rsidR="00000000" w:rsidDel="00000000" w:rsidP="00000000" w:rsidRDefault="00000000" w:rsidRPr="00000000" w14:paraId="00000016">
      <w:pPr>
        <w:spacing w:line="240" w:lineRule="auto"/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Personen und/oder Fahrzeuge die sich auf öffentlichen Wegen befinden.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240" w:lineRule="auto"/>
        <w:rPr>
          <w:color w:val="ebdcb3"/>
        </w:rPr>
      </w:pPr>
      <w:bookmarkStart w:colFirst="0" w:colLast="0" w:name="_heading=h.u3hhqtfnyjp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240" w:lineRule="auto"/>
        <w:rPr>
          <w:color w:val="ebdcb3"/>
        </w:rPr>
      </w:pPr>
      <w:bookmarkStart w:colFirst="0" w:colLast="0" w:name="_heading=h.2ky8slszzwl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34.1845703125" w:line="264.3717384338379" w:lineRule="auto"/>
        <w:ind w:left="0" w:right="172.816162109375" w:firstLine="0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b w:val="1"/>
          <w:color w:val="ebdcb3"/>
        </w:rPr>
      </w:pPr>
      <w:bookmarkStart w:colFirst="0" w:colLast="0" w:name="_heading=h.qf0vuc3rmzzl" w:id="10"/>
      <w:bookmarkEnd w:id="10"/>
      <w:r w:rsidDel="00000000" w:rsidR="00000000" w:rsidRPr="00000000">
        <w:rPr>
          <w:b w:val="1"/>
          <w:color w:val="ebdcb3"/>
          <w:rtl w:val="0"/>
        </w:rPr>
        <w:t xml:space="preserve">Unternehmen</w:t>
      </w:r>
    </w:p>
    <w:p w:rsidR="00000000" w:rsidDel="00000000" w:rsidP="00000000" w:rsidRDefault="00000000" w:rsidRPr="00000000" w14:paraId="0000001E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Organisationen, die mit Erlaubnis der Regierung Waren und/oder Dienstleistungen anbieten.</w:t>
      </w:r>
    </w:p>
    <w:p w:rsidR="00000000" w:rsidDel="00000000" w:rsidP="00000000" w:rsidRDefault="00000000" w:rsidRPr="00000000" w14:paraId="0000001F">
      <w:pPr>
        <w:rPr>
          <w:b w:val="1"/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color w:val="ebdcb3"/>
        </w:rPr>
      </w:pPr>
      <w:bookmarkStart w:colFirst="0" w:colLast="0" w:name="_heading=h.saud92ef0r8v" w:id="11"/>
      <w:bookmarkEnd w:id="11"/>
      <w:r w:rsidDel="00000000" w:rsidR="00000000" w:rsidRPr="00000000">
        <w:rPr>
          <w:b w:val="1"/>
          <w:color w:val="ebdcb3"/>
          <w:rtl w:val="0"/>
        </w:rPr>
        <w:t xml:space="preserve">Straftat</w:t>
      </w:r>
    </w:p>
    <w:p w:rsidR="00000000" w:rsidDel="00000000" w:rsidP="00000000" w:rsidRDefault="00000000" w:rsidRPr="00000000" w14:paraId="00000021">
      <w:pPr>
        <w:rPr>
          <w:color w:val="ebdcb3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Jeder Gesetzesverstoß, der nach dem Gesetz mit Hafteinheiten geahndet wird.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color w:val="ebdcb3"/>
        </w:rPr>
      </w:pPr>
      <w:bookmarkStart w:colFirst="0" w:colLast="0" w:name="_heading=h.f5k702lwmhl" w:id="12"/>
      <w:bookmarkEnd w:id="12"/>
      <w:r w:rsidDel="00000000" w:rsidR="00000000" w:rsidRPr="00000000">
        <w:rPr>
          <w:b w:val="1"/>
          <w:color w:val="ebdcb3"/>
          <w:rtl w:val="0"/>
        </w:rPr>
        <w:t xml:space="preserve">Ordnungswidrigkeit</w:t>
      </w:r>
    </w:p>
    <w:p w:rsidR="00000000" w:rsidDel="00000000" w:rsidP="00000000" w:rsidRDefault="00000000" w:rsidRPr="00000000" w14:paraId="00000023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Jeder Gesetzesverstoß, der nach dem Gesetz nicht mit Hafteinheiten geahndet wird.</w:t>
      </w:r>
    </w:p>
    <w:p w:rsidR="00000000" w:rsidDel="00000000" w:rsidP="00000000" w:rsidRDefault="00000000" w:rsidRPr="00000000" w14:paraId="00000024">
      <w:pPr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color w:val="ebdcb3"/>
        </w:rPr>
      </w:pPr>
      <w:bookmarkStart w:colFirst="0" w:colLast="0" w:name="_heading=h.40btqhukh09x" w:id="13"/>
      <w:bookmarkEnd w:id="13"/>
      <w:r w:rsidDel="00000000" w:rsidR="00000000" w:rsidRPr="00000000">
        <w:rPr>
          <w:b w:val="1"/>
          <w:color w:val="ebdcb3"/>
          <w:rtl w:val="0"/>
        </w:rPr>
        <w:t xml:space="preserve">Fahrlässigkeit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Die nicht gewollte Verwirklichung eines Straftatbestandes, falls damit der Täter die ihm mögliche und zumutbare Sorgfalt außer Acht gelassen hat und den nach dem Gesetz erforderlichen Erfolg hätte voraussehen können.</w:t>
      </w:r>
    </w:p>
    <w:p w:rsidR="00000000" w:rsidDel="00000000" w:rsidP="00000000" w:rsidRDefault="00000000" w:rsidRPr="00000000" w14:paraId="00000027">
      <w:pPr>
        <w:spacing w:line="240" w:lineRule="auto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40" w:lineRule="auto"/>
        <w:rPr>
          <w:b w:val="1"/>
          <w:color w:val="ebdcb3"/>
        </w:rPr>
      </w:pPr>
      <w:bookmarkStart w:colFirst="0" w:colLast="0" w:name="_heading=h.qxt4ed3sib89" w:id="14"/>
      <w:bookmarkEnd w:id="14"/>
      <w:r w:rsidDel="00000000" w:rsidR="00000000" w:rsidRPr="00000000">
        <w:rPr>
          <w:b w:val="1"/>
          <w:color w:val="ebdcb3"/>
          <w:rtl w:val="0"/>
        </w:rPr>
        <w:t xml:space="preserve">Diebesgut</w:t>
      </w:r>
    </w:p>
    <w:p w:rsidR="00000000" w:rsidDel="00000000" w:rsidP="00000000" w:rsidRDefault="00000000" w:rsidRPr="00000000" w14:paraId="0000002A">
      <w:pPr>
        <w:spacing w:line="240" w:lineRule="auto"/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Als Diebesgut werden Gegenstände bezeichnet, die durch einen Diebstahl gemäß OWiG §17 erlangt wurden und durch den rechtmäßigen Besitzer zweifelsfrei als sein Eigentum identifiziert werden.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313.499755859375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0" w:top="0" w:left="850.3937007874016" w:right="850.3937007874016" w:header="0" w:footer="992.125984251968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596.9763779527559pt;height:844.379527559055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NFWuhNQJei7XuFRZSsS7sEeDRQ==">CgMxLjAyDmguNmQwZGhqbndrd2dwMghoLmdqZGd4czIOaC54Ynk1aTR1ZWJuankyDmgucWFieW1xYjJlMmF4Mg5oLmRmcmYybW8xYmNpeTINaC53YTNmaDl1ZXA3YzIOaC5xZWwxM3puazByaDYyDmguaTB5MGVuY3Jsczc5Mg5oLnUzaGhxdGZueWpwYzIOaC4ya3k4c2xzenp3bGIyDmgucWYwdnVjM3JtenpsMg5oLnNhdWQ5MmVmMHI4djINaC5mNWs3MDJsd21obDIOaC40MGJ0cWh1a2gwOXgyDmgucXh0NGVkM3NpYjg5OAByITFlWTFNX3lHQ28zMFRuUTIxMUs2bjF1NzRDY2ozMXBv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