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Title"/>
        <w:spacing w:line="240" w:lineRule="auto"/>
        <w:rPr>
          <w:b w:val="1"/>
          <w:color w:val="ebdcb3"/>
          <w:sz w:val="28"/>
          <w:szCs w:val="28"/>
        </w:rPr>
      </w:pPr>
      <w:bookmarkStart w:colFirst="0" w:colLast="0" w:name="_heading=h.suc5tnt4bqa4" w:id="0"/>
      <w:bookmarkEnd w:id="0"/>
      <w:r w:rsidDel="00000000" w:rsidR="00000000" w:rsidRPr="00000000">
        <w:rPr>
          <w:rtl w:val="0"/>
        </w:rPr>
      </w:r>
    </w:p>
    <w:p w:rsidR="00000000" w:rsidDel="00000000" w:rsidP="00000000" w:rsidRDefault="00000000" w:rsidRPr="00000000" w14:paraId="00000002">
      <w:pPr>
        <w:pStyle w:val="Title"/>
        <w:spacing w:line="240" w:lineRule="auto"/>
        <w:rPr>
          <w:b w:val="1"/>
          <w:color w:val="ebdcb3"/>
          <w:sz w:val="28"/>
          <w:szCs w:val="28"/>
        </w:rPr>
      </w:pPr>
      <w:bookmarkStart w:colFirst="0" w:colLast="0" w:name="_heading=h.8mdd6zuch1sp" w:id="1"/>
      <w:bookmarkEnd w:id="1"/>
      <w:r w:rsidDel="00000000" w:rsidR="00000000" w:rsidRPr="00000000">
        <w:rPr>
          <w:rtl w:val="0"/>
        </w:rPr>
      </w:r>
    </w:p>
    <w:p w:rsidR="00000000" w:rsidDel="00000000" w:rsidP="00000000" w:rsidRDefault="00000000" w:rsidRPr="00000000" w14:paraId="00000003">
      <w:pPr>
        <w:pStyle w:val="Title"/>
        <w:spacing w:line="240" w:lineRule="auto"/>
        <w:rPr>
          <w:b w:val="1"/>
          <w:color w:val="ebdcb3"/>
          <w:sz w:val="28"/>
          <w:szCs w:val="28"/>
        </w:rPr>
      </w:pPr>
      <w:bookmarkStart w:colFirst="0" w:colLast="0" w:name="_heading=h.wytv6q8vjiyt" w:id="2"/>
      <w:bookmarkEnd w:id="2"/>
      <w:r w:rsidDel="00000000" w:rsidR="00000000" w:rsidRPr="00000000">
        <w:rPr>
          <w:rtl w:val="0"/>
        </w:rPr>
      </w:r>
    </w:p>
    <w:p w:rsidR="00000000" w:rsidDel="00000000" w:rsidP="00000000" w:rsidRDefault="00000000" w:rsidRPr="00000000" w14:paraId="00000004">
      <w:pPr>
        <w:pStyle w:val="Title"/>
        <w:spacing w:line="240" w:lineRule="auto"/>
        <w:rPr>
          <w:b w:val="1"/>
          <w:color w:val="ebdcb3"/>
          <w:sz w:val="28"/>
          <w:szCs w:val="28"/>
        </w:rPr>
      </w:pPr>
      <w:bookmarkStart w:colFirst="0" w:colLast="0" w:name="_heading=h.jrsodzthypxw" w:id="3"/>
      <w:bookmarkEnd w:id="3"/>
      <w:r w:rsidDel="00000000" w:rsidR="00000000" w:rsidRPr="00000000">
        <w:rPr>
          <w:rtl w:val="0"/>
        </w:rPr>
      </w:r>
    </w:p>
    <w:p w:rsidR="00000000" w:rsidDel="00000000" w:rsidP="00000000" w:rsidRDefault="00000000" w:rsidRPr="00000000" w14:paraId="00000005">
      <w:pPr>
        <w:pStyle w:val="Title"/>
        <w:spacing w:line="240" w:lineRule="auto"/>
        <w:rPr>
          <w:b w:val="1"/>
          <w:color w:val="ebdcb3"/>
          <w:sz w:val="28"/>
          <w:szCs w:val="28"/>
        </w:rPr>
      </w:pPr>
      <w:bookmarkStart w:colFirst="0" w:colLast="0" w:name="_heading=h.mca2qe5br3va" w:id="4"/>
      <w:bookmarkEnd w:id="4"/>
      <w:r w:rsidDel="00000000" w:rsidR="00000000" w:rsidRPr="00000000">
        <w:rPr>
          <w:b w:val="1"/>
          <w:color w:val="ebdcb3"/>
          <w:sz w:val="28"/>
          <w:szCs w:val="28"/>
          <w:rtl w:val="0"/>
        </w:rPr>
        <w:t xml:space="preserve">Waffengesetz [WaffG]</w:t>
      </w:r>
    </w:p>
    <w:p w:rsidR="00000000" w:rsidDel="00000000" w:rsidP="00000000" w:rsidRDefault="00000000" w:rsidRPr="00000000" w14:paraId="00000006">
      <w:pPr>
        <w:rPr>
          <w:color w:val="ebdcb3"/>
        </w:rPr>
        <w:sectPr>
          <w:headerReference r:id="rId7" w:type="default"/>
          <w:footerReference r:id="rId8" w:type="default"/>
          <w:pgSz w:h="16834" w:w="11909" w:orient="portrait"/>
          <w:pgMar w:bottom="0" w:top="0" w:left="850.3937007874016" w:right="850.3937007874016" w:header="0" w:footer="992.1259842519686"/>
          <w:pgNumType w:start="1"/>
        </w:sectPr>
      </w:pPr>
      <w:r w:rsidDel="00000000" w:rsidR="00000000" w:rsidRPr="00000000">
        <w:rPr>
          <w:rtl w:val="0"/>
        </w:rPr>
      </w:r>
    </w:p>
    <w:p w:rsidR="00000000" w:rsidDel="00000000" w:rsidP="00000000" w:rsidRDefault="00000000" w:rsidRPr="00000000" w14:paraId="00000007">
      <w:pPr>
        <w:numPr>
          <w:ilvl w:val="0"/>
          <w:numId w:val="2"/>
        </w:numPr>
        <w:spacing w:before="240" w:line="240" w:lineRule="auto"/>
        <w:ind w:left="720" w:hanging="360"/>
        <w:rPr>
          <w:color w:val="ebdcb3"/>
          <w:sz w:val="20"/>
          <w:szCs w:val="20"/>
        </w:rPr>
      </w:pPr>
      <w:hyperlink w:anchor="_heading=h.fpz8d4i9f2bv">
        <w:r w:rsidDel="00000000" w:rsidR="00000000" w:rsidRPr="00000000">
          <w:rPr>
            <w:color w:val="ebdcb3"/>
            <w:sz w:val="20"/>
            <w:szCs w:val="20"/>
            <w:u w:val="single"/>
            <w:rtl w:val="0"/>
          </w:rPr>
          <w:t xml:space="preserve">Waffen und Fraktionsgestände</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8">
      <w:pPr>
        <w:numPr>
          <w:ilvl w:val="0"/>
          <w:numId w:val="2"/>
        </w:numPr>
        <w:spacing w:line="240" w:lineRule="auto"/>
        <w:ind w:left="720" w:hanging="360"/>
        <w:rPr>
          <w:color w:val="ebdcb3"/>
          <w:sz w:val="20"/>
          <w:szCs w:val="20"/>
        </w:rPr>
      </w:pPr>
      <w:hyperlink r:id="rId9">
        <w:r w:rsidDel="00000000" w:rsidR="00000000" w:rsidRPr="00000000">
          <w:rPr>
            <w:color w:val="ebdcb3"/>
            <w:sz w:val="20"/>
            <w:szCs w:val="20"/>
            <w:u w:val="single"/>
            <w:rtl w:val="0"/>
          </w:rPr>
          <w:t xml:space="preserve">Waffenkategorien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9">
      <w:pPr>
        <w:numPr>
          <w:ilvl w:val="0"/>
          <w:numId w:val="2"/>
        </w:numPr>
        <w:spacing w:line="240" w:lineRule="auto"/>
        <w:ind w:left="720" w:hanging="360"/>
        <w:rPr>
          <w:color w:val="ebdcb3"/>
          <w:sz w:val="20"/>
          <w:szCs w:val="20"/>
        </w:rPr>
      </w:pPr>
      <w:hyperlink w:anchor="_heading=h.9wyvxlxxdtb5">
        <w:r w:rsidDel="00000000" w:rsidR="00000000" w:rsidRPr="00000000">
          <w:rPr>
            <w:color w:val="ebdcb3"/>
            <w:sz w:val="20"/>
            <w:szCs w:val="20"/>
            <w:u w:val="single"/>
            <w:rtl w:val="0"/>
          </w:rPr>
          <w:t xml:space="preserve">Führen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A">
      <w:pPr>
        <w:numPr>
          <w:ilvl w:val="0"/>
          <w:numId w:val="2"/>
        </w:numPr>
        <w:spacing w:line="240" w:lineRule="auto"/>
        <w:ind w:left="720" w:hanging="360"/>
        <w:rPr>
          <w:color w:val="ebdcb3"/>
          <w:sz w:val="20"/>
          <w:szCs w:val="20"/>
        </w:rPr>
      </w:pPr>
      <w:hyperlink w:anchor="_heading=h.c4a08hpn8l7r">
        <w:r w:rsidDel="00000000" w:rsidR="00000000" w:rsidRPr="00000000">
          <w:rPr>
            <w:color w:val="ebdcb3"/>
            <w:sz w:val="20"/>
            <w:szCs w:val="20"/>
            <w:u w:val="single"/>
            <w:rtl w:val="0"/>
          </w:rPr>
          <w:t xml:space="preserve">Waffenverbot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B">
      <w:pPr>
        <w:numPr>
          <w:ilvl w:val="0"/>
          <w:numId w:val="2"/>
        </w:numPr>
        <w:spacing w:line="240" w:lineRule="auto"/>
        <w:ind w:left="720" w:hanging="360"/>
        <w:rPr>
          <w:color w:val="ebdcb3"/>
          <w:sz w:val="20"/>
          <w:szCs w:val="20"/>
        </w:rPr>
      </w:pPr>
      <w:hyperlink w:anchor="_heading=h.96dre37yhvmo">
        <w:r w:rsidDel="00000000" w:rsidR="00000000" w:rsidRPr="00000000">
          <w:rPr>
            <w:color w:val="ebdcb3"/>
            <w:sz w:val="20"/>
            <w:szCs w:val="20"/>
            <w:u w:val="single"/>
            <w:rtl w:val="0"/>
          </w:rPr>
          <w:t xml:space="preserve">Vorläufiges Waffenverbot</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C">
      <w:pPr>
        <w:numPr>
          <w:ilvl w:val="0"/>
          <w:numId w:val="2"/>
        </w:numPr>
        <w:spacing w:line="240" w:lineRule="auto"/>
        <w:ind w:left="720" w:hanging="360"/>
        <w:rPr>
          <w:color w:val="ebdcb3"/>
          <w:sz w:val="20"/>
          <w:szCs w:val="20"/>
        </w:rPr>
      </w:pPr>
      <w:hyperlink r:id="rId10">
        <w:r w:rsidDel="00000000" w:rsidR="00000000" w:rsidRPr="00000000">
          <w:rPr>
            <w:color w:val="ebdcb3"/>
            <w:sz w:val="20"/>
            <w:szCs w:val="20"/>
            <w:u w:val="single"/>
            <w:rtl w:val="0"/>
          </w:rPr>
          <w:t xml:space="preserve">Schießstätten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D">
      <w:pPr>
        <w:numPr>
          <w:ilvl w:val="0"/>
          <w:numId w:val="2"/>
        </w:numPr>
        <w:spacing w:line="240" w:lineRule="auto"/>
        <w:ind w:left="720" w:hanging="360"/>
        <w:rPr>
          <w:color w:val="ebdcb3"/>
          <w:sz w:val="20"/>
          <w:szCs w:val="20"/>
        </w:rPr>
      </w:pPr>
      <w:hyperlink w:anchor="_heading=h.5wgcxwhyhxo2">
        <w:r w:rsidDel="00000000" w:rsidR="00000000" w:rsidRPr="00000000">
          <w:rPr>
            <w:color w:val="ebdcb3"/>
            <w:sz w:val="20"/>
            <w:szCs w:val="20"/>
            <w:u w:val="single"/>
            <w:rtl w:val="0"/>
          </w:rPr>
          <w:t xml:space="preserve">Dienstwaffen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E">
      <w:pPr>
        <w:numPr>
          <w:ilvl w:val="0"/>
          <w:numId w:val="2"/>
        </w:numPr>
        <w:spacing w:line="240" w:lineRule="auto"/>
        <w:ind w:left="720" w:hanging="360"/>
        <w:rPr>
          <w:color w:val="ebdcb3"/>
          <w:sz w:val="20"/>
          <w:szCs w:val="20"/>
        </w:rPr>
      </w:pPr>
      <w:hyperlink w:anchor="_heading=h.ljhh85ez5o1">
        <w:r w:rsidDel="00000000" w:rsidR="00000000" w:rsidRPr="00000000">
          <w:rPr>
            <w:color w:val="ebdcb3"/>
            <w:sz w:val="20"/>
            <w:szCs w:val="20"/>
            <w:u w:val="single"/>
            <w:rtl w:val="0"/>
          </w:rPr>
          <w:t xml:space="preserve">Waffen/Gegenstände der Kategorie A</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0F">
      <w:pPr>
        <w:numPr>
          <w:ilvl w:val="0"/>
          <w:numId w:val="2"/>
        </w:numPr>
        <w:spacing w:line="240" w:lineRule="auto"/>
        <w:ind w:left="720" w:hanging="360"/>
        <w:rPr>
          <w:color w:val="ebdcb3"/>
          <w:sz w:val="20"/>
          <w:szCs w:val="20"/>
        </w:rPr>
      </w:pPr>
      <w:hyperlink w:anchor="_heading=h.af9mw2gm9uyk">
        <w:r w:rsidDel="00000000" w:rsidR="00000000" w:rsidRPr="00000000">
          <w:rPr>
            <w:color w:val="ebdcb3"/>
            <w:sz w:val="20"/>
            <w:szCs w:val="20"/>
            <w:u w:val="single"/>
            <w:rtl w:val="0"/>
          </w:rPr>
          <w:t xml:space="preserve">Waffen der Kategorie B</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0">
      <w:pPr>
        <w:numPr>
          <w:ilvl w:val="0"/>
          <w:numId w:val="2"/>
        </w:numPr>
        <w:spacing w:line="240" w:lineRule="auto"/>
        <w:ind w:left="720" w:hanging="360"/>
        <w:rPr>
          <w:color w:val="ebdcb3"/>
          <w:sz w:val="20"/>
          <w:szCs w:val="20"/>
        </w:rPr>
      </w:pPr>
      <w:hyperlink w:anchor="_heading=h.pc8te16osjak">
        <w:r w:rsidDel="00000000" w:rsidR="00000000" w:rsidRPr="00000000">
          <w:rPr>
            <w:color w:val="ebdcb3"/>
            <w:sz w:val="20"/>
            <w:szCs w:val="20"/>
            <w:u w:val="single"/>
            <w:rtl w:val="0"/>
          </w:rPr>
          <w:t xml:space="preserve">Waffen der Kategorie C</w:t>
        </w:r>
      </w:hyperlink>
      <w:r w:rsidDel="00000000" w:rsidR="00000000" w:rsidRPr="00000000">
        <w:rPr>
          <w:color w:val="ebdcb3"/>
          <w:sz w:val="20"/>
          <w:szCs w:val="20"/>
          <w:rtl w:val="0"/>
        </w:rPr>
        <w:br w:type="textWrapping"/>
        <w:t xml:space="preserve"> </w:t>
        <w:tab/>
        <w:tab/>
      </w:r>
    </w:p>
    <w:p w:rsidR="00000000" w:rsidDel="00000000" w:rsidP="00000000" w:rsidRDefault="00000000" w:rsidRPr="00000000" w14:paraId="00000011">
      <w:pPr>
        <w:numPr>
          <w:ilvl w:val="0"/>
          <w:numId w:val="2"/>
        </w:numPr>
        <w:spacing w:line="240" w:lineRule="auto"/>
        <w:ind w:left="720" w:hanging="360"/>
        <w:rPr>
          <w:color w:val="ebdcb3"/>
          <w:sz w:val="20"/>
          <w:szCs w:val="20"/>
        </w:rPr>
      </w:pPr>
      <w:hyperlink w:anchor="_heading=h.yfv3p2ngrgi5">
        <w:r w:rsidDel="00000000" w:rsidR="00000000" w:rsidRPr="00000000">
          <w:rPr>
            <w:color w:val="ebdcb3"/>
            <w:sz w:val="20"/>
            <w:szCs w:val="20"/>
            <w:u w:val="single"/>
            <w:rtl w:val="0"/>
          </w:rPr>
          <w:t xml:space="preserve">Erwerb, Besitz und Führen von Waffen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2">
      <w:pPr>
        <w:numPr>
          <w:ilvl w:val="0"/>
          <w:numId w:val="2"/>
        </w:numPr>
        <w:spacing w:line="240" w:lineRule="auto"/>
        <w:ind w:left="720" w:hanging="360"/>
        <w:rPr>
          <w:color w:val="ebdcb3"/>
          <w:sz w:val="20"/>
          <w:szCs w:val="20"/>
        </w:rPr>
      </w:pPr>
      <w:hyperlink w:anchor="_heading=h.2es4oqowyxz9">
        <w:r w:rsidDel="00000000" w:rsidR="00000000" w:rsidRPr="00000000">
          <w:rPr>
            <w:color w:val="ebdcb3"/>
            <w:sz w:val="20"/>
            <w:szCs w:val="20"/>
            <w:u w:val="single"/>
            <w:rtl w:val="0"/>
          </w:rPr>
          <w:t xml:space="preserve">Sicherheitsunternehmen</w:t>
        </w:r>
      </w:hyperlink>
      <w:r w:rsidDel="00000000" w:rsidR="00000000" w:rsidRPr="00000000">
        <w:rPr>
          <w:color w:val="ebdcb3"/>
          <w:sz w:val="20"/>
          <w:szCs w:val="20"/>
          <w:rtl w:val="0"/>
        </w:rPr>
        <w:br w:type="textWrapping"/>
        <w:t xml:space="preserve"> </w:t>
        <w:tab/>
        <w:tab/>
        <w:tab/>
      </w:r>
    </w:p>
    <w:p w:rsidR="00000000" w:rsidDel="00000000" w:rsidP="00000000" w:rsidRDefault="00000000" w:rsidRPr="00000000" w14:paraId="00000013">
      <w:pPr>
        <w:numPr>
          <w:ilvl w:val="0"/>
          <w:numId w:val="2"/>
        </w:numPr>
        <w:spacing w:line="240" w:lineRule="auto"/>
        <w:ind w:left="720" w:hanging="360"/>
        <w:rPr>
          <w:color w:val="ebdcb3"/>
          <w:sz w:val="20"/>
          <w:szCs w:val="20"/>
        </w:rPr>
      </w:pPr>
      <w:hyperlink w:anchor="_heading=h.yy57f4fmnw7f">
        <w:r w:rsidDel="00000000" w:rsidR="00000000" w:rsidRPr="00000000">
          <w:rPr>
            <w:color w:val="ebdcb3"/>
            <w:sz w:val="20"/>
            <w:szCs w:val="20"/>
            <w:u w:val="single"/>
            <w:rtl w:val="0"/>
          </w:rPr>
          <w:t xml:space="preserve">Ausnahmebestimmung</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4">
      <w:pPr>
        <w:numPr>
          <w:ilvl w:val="0"/>
          <w:numId w:val="2"/>
        </w:numPr>
        <w:spacing w:line="240" w:lineRule="auto"/>
        <w:ind w:left="720" w:hanging="360"/>
        <w:rPr>
          <w:color w:val="ebdcb3"/>
          <w:sz w:val="20"/>
          <w:szCs w:val="20"/>
        </w:rPr>
      </w:pPr>
      <w:hyperlink w:anchor="_heading=h.hf14d8x5dm2r">
        <w:r w:rsidDel="00000000" w:rsidR="00000000" w:rsidRPr="00000000">
          <w:rPr>
            <w:color w:val="ebdcb3"/>
            <w:sz w:val="20"/>
            <w:szCs w:val="20"/>
            <w:u w:val="single"/>
            <w:rtl w:val="0"/>
          </w:rPr>
          <w:t xml:space="preserve">WaffG Straftaten</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5">
      <w:pPr>
        <w:numPr>
          <w:ilvl w:val="0"/>
          <w:numId w:val="2"/>
        </w:numPr>
        <w:spacing w:line="240" w:lineRule="auto"/>
        <w:ind w:left="720" w:hanging="360"/>
        <w:rPr>
          <w:color w:val="ebdcb3"/>
          <w:sz w:val="20"/>
          <w:szCs w:val="20"/>
        </w:rPr>
      </w:pPr>
      <w:hyperlink w:anchor="_heading=h.1iyyckbelil1">
        <w:r w:rsidDel="00000000" w:rsidR="00000000" w:rsidRPr="00000000">
          <w:rPr>
            <w:color w:val="ebdcb3"/>
            <w:sz w:val="20"/>
            <w:szCs w:val="20"/>
            <w:u w:val="single"/>
            <w:rtl w:val="0"/>
          </w:rPr>
          <w:t xml:space="preserve">Waffenteile</w:t>
        </w:r>
      </w:hyperlink>
      <w:r w:rsidDel="00000000" w:rsidR="00000000" w:rsidRPr="00000000">
        <w:rPr>
          <w:color w:val="ebdcb3"/>
          <w:sz w:val="20"/>
          <w:szCs w:val="20"/>
          <w:rtl w:val="0"/>
        </w:rPr>
        <w:br w:type="textWrapping"/>
        <w:t xml:space="preserve"> </w:t>
        <w:tab/>
      </w:r>
    </w:p>
    <w:p w:rsidR="00000000" w:rsidDel="00000000" w:rsidP="00000000" w:rsidRDefault="00000000" w:rsidRPr="00000000" w14:paraId="00000016">
      <w:pPr>
        <w:numPr>
          <w:ilvl w:val="0"/>
          <w:numId w:val="2"/>
        </w:numPr>
        <w:spacing w:line="240" w:lineRule="auto"/>
        <w:ind w:left="720" w:hanging="360"/>
        <w:rPr>
          <w:color w:val="ebdcb3"/>
          <w:sz w:val="20"/>
          <w:szCs w:val="20"/>
        </w:rPr>
      </w:pPr>
      <w:hyperlink w:anchor="_heading=h.iu6cec36p086">
        <w:r w:rsidDel="00000000" w:rsidR="00000000" w:rsidRPr="00000000">
          <w:rPr>
            <w:color w:val="ebdcb3"/>
            <w:sz w:val="20"/>
            <w:szCs w:val="20"/>
            <w:u w:val="single"/>
            <w:rtl w:val="0"/>
          </w:rPr>
          <w:t xml:space="preserve">Waffenscheine</w:t>
        </w:r>
      </w:hyperlink>
      <w:r w:rsidDel="00000000" w:rsidR="00000000" w:rsidRPr="00000000">
        <w:rPr>
          <w:color w:val="ebdcb3"/>
          <w:sz w:val="20"/>
          <w:szCs w:val="20"/>
          <w:rtl w:val="0"/>
        </w:rPr>
        <w:br w:type="textWrapping"/>
      </w:r>
    </w:p>
    <w:p w:rsidR="00000000" w:rsidDel="00000000" w:rsidP="00000000" w:rsidRDefault="00000000" w:rsidRPr="00000000" w14:paraId="00000017">
      <w:pPr>
        <w:numPr>
          <w:ilvl w:val="0"/>
          <w:numId w:val="2"/>
        </w:numPr>
        <w:spacing w:after="240" w:line="240" w:lineRule="auto"/>
        <w:ind w:left="720" w:hanging="360"/>
        <w:rPr>
          <w:color w:val="ebdcb3"/>
          <w:sz w:val="20"/>
          <w:szCs w:val="20"/>
        </w:rPr>
        <w:sectPr>
          <w:type w:val="continuous"/>
          <w:pgSz w:h="16834" w:w="11909" w:orient="portrait"/>
          <w:pgMar w:bottom="0" w:top="0" w:left="850.3937007874016" w:right="850.3937007874016" w:header="0" w:footer="1133.8582677165355"/>
          <w:cols w:equalWidth="0" w:num="3">
            <w:col w:space="720" w:w="2922.737532808399"/>
            <w:col w:space="720" w:w="2922.737532808399"/>
            <w:col w:space="0" w:w="2922.737532808399"/>
          </w:cols>
        </w:sectPr>
      </w:pPr>
      <w:hyperlink w:anchor="_heading=h.8zfb7zhwjjc0">
        <w:r w:rsidDel="00000000" w:rsidR="00000000" w:rsidRPr="00000000">
          <w:rPr>
            <w:color w:val="ebdcb3"/>
            <w:sz w:val="20"/>
            <w:szCs w:val="20"/>
            <w:u w:val="single"/>
            <w:rtl w:val="0"/>
          </w:rPr>
          <w:t xml:space="preserve">Tabelle</w:t>
        </w:r>
      </w:hyperlink>
      <w:r w:rsidDel="00000000" w:rsidR="00000000" w:rsidRPr="00000000">
        <w:rPr>
          <w:color w:val="ebdcb3"/>
          <w:sz w:val="20"/>
          <w:szCs w:val="20"/>
          <w:rtl w:val="0"/>
        </w:rPr>
        <w:br w:type="textWrapping"/>
        <w:br w:type="textWrapping"/>
      </w:r>
    </w:p>
    <w:p w:rsidR="00000000" w:rsidDel="00000000" w:rsidP="00000000" w:rsidRDefault="00000000" w:rsidRPr="00000000" w14:paraId="00000018">
      <w:pPr>
        <w:pStyle w:val="Heading3"/>
        <w:rPr>
          <w:color w:val="ebdcb3"/>
          <w:sz w:val="24"/>
          <w:szCs w:val="24"/>
        </w:rPr>
      </w:pPr>
      <w:bookmarkStart w:colFirst="0" w:colLast="0" w:name="_heading=h.ndcrz9ryph2a" w:id="5"/>
      <w:bookmarkEnd w:id="5"/>
      <w:r w:rsidDel="00000000" w:rsidR="00000000" w:rsidRPr="00000000">
        <w:rPr>
          <w:rtl w:val="0"/>
        </w:rPr>
      </w:r>
    </w:p>
    <w:p w:rsidR="00000000" w:rsidDel="00000000" w:rsidP="00000000" w:rsidRDefault="00000000" w:rsidRPr="00000000" w14:paraId="00000019">
      <w:pPr>
        <w:pStyle w:val="Heading3"/>
        <w:rPr>
          <w:color w:val="ebdcb3"/>
          <w:sz w:val="24"/>
          <w:szCs w:val="24"/>
        </w:rPr>
      </w:pPr>
      <w:bookmarkStart w:colFirst="0" w:colLast="0" w:name="_heading=h.d5tzvdqyngnl" w:id="6"/>
      <w:bookmarkEnd w:id="6"/>
      <w:r w:rsidDel="00000000" w:rsidR="00000000" w:rsidRPr="00000000">
        <w:rPr>
          <w:color w:val="ebdcb3"/>
          <w:sz w:val="24"/>
          <w:szCs w:val="24"/>
          <w:rtl w:val="0"/>
        </w:rPr>
        <w:t xml:space="preserve">Strafe</w:t>
      </w:r>
    </w:p>
    <w:p w:rsidR="00000000" w:rsidDel="00000000" w:rsidP="00000000" w:rsidRDefault="00000000" w:rsidRPr="00000000" w14:paraId="0000001A">
      <w:pPr>
        <w:rPr>
          <w:color w:val="ebdcb3"/>
        </w:rPr>
      </w:pPr>
      <w:r w:rsidDel="00000000" w:rsidR="00000000" w:rsidRPr="00000000">
        <w:rPr>
          <w:color w:val="ebdcb3"/>
          <w:rtl w:val="0"/>
        </w:rPr>
        <w:t xml:space="preserve">Die Strafen für dieses Gesetz sind im Bußgeldkatalog definiert.</w:t>
      </w:r>
    </w:p>
    <w:p w:rsidR="00000000" w:rsidDel="00000000" w:rsidP="00000000" w:rsidRDefault="00000000" w:rsidRPr="00000000" w14:paraId="0000001B">
      <w:pPr>
        <w:rPr>
          <w:color w:val="ebdcb3"/>
          <w:sz w:val="24"/>
          <w:szCs w:val="24"/>
        </w:rPr>
      </w:pPr>
      <w:r w:rsidDel="00000000" w:rsidR="00000000" w:rsidRPr="00000000">
        <w:rPr>
          <w:rtl w:val="0"/>
        </w:rPr>
      </w:r>
    </w:p>
    <w:p w:rsidR="00000000" w:rsidDel="00000000" w:rsidP="00000000" w:rsidRDefault="00000000" w:rsidRPr="00000000" w14:paraId="0000001C">
      <w:pPr>
        <w:pStyle w:val="Heading3"/>
        <w:spacing w:line="240" w:lineRule="auto"/>
        <w:rPr>
          <w:b w:val="1"/>
          <w:color w:val="ebdcb3"/>
          <w:sz w:val="40"/>
          <w:szCs w:val="40"/>
        </w:rPr>
      </w:pPr>
      <w:bookmarkStart w:colFirst="0" w:colLast="0" w:name="_heading=h.fpz8d4i9f2bv" w:id="7"/>
      <w:bookmarkEnd w:id="7"/>
      <w:r w:rsidDel="00000000" w:rsidR="00000000" w:rsidRPr="00000000">
        <w:rPr>
          <w:b w:val="1"/>
          <w:color w:val="ebdcb3"/>
          <w:sz w:val="40"/>
          <w:szCs w:val="40"/>
          <w:rtl w:val="0"/>
        </w:rPr>
        <w:t xml:space="preserve">§ 1 Waffen und Fraktionsgegenstände</w:t>
      </w:r>
    </w:p>
    <w:p w:rsidR="00000000" w:rsidDel="00000000" w:rsidP="00000000" w:rsidRDefault="00000000" w:rsidRPr="00000000" w14:paraId="0000001D">
      <w:pPr>
        <w:rPr>
          <w:color w:val="ebdcb3"/>
        </w:rPr>
      </w:pPr>
      <w:r w:rsidDel="00000000" w:rsidR="00000000" w:rsidRPr="00000000">
        <w:rPr>
          <w:color w:val="ebdcb3"/>
          <w:rtl w:val="0"/>
        </w:rPr>
        <w:t xml:space="preserve">(1) Als „Waffe“ werden im technischen Sinne jene Gegenständige definiert, die zwecks Kampfunfähigmachung, Verletzung oder Tötung gefertigt wurden, also Schuss-, Hieb-, Stich- oder Wurfwaffen. Sie müssen von vornherein dazu bestimmt sein, (nicht notwendigerweise Menschen) zumindest erhebliche Verletzungen zuzufügen.</w:t>
      </w:r>
    </w:p>
    <w:p w:rsidR="00000000" w:rsidDel="00000000" w:rsidP="00000000" w:rsidRDefault="00000000" w:rsidRPr="00000000" w14:paraId="0000001E">
      <w:pPr>
        <w:rPr>
          <w:color w:val="ebdcb3"/>
        </w:rPr>
      </w:pPr>
      <w:r w:rsidDel="00000000" w:rsidR="00000000" w:rsidRPr="00000000">
        <w:rPr>
          <w:color w:val="ebdcb3"/>
          <w:rtl w:val="0"/>
        </w:rPr>
        <w:t xml:space="preserve">(2) Als Fraktionsgegenstand versteht man,</w:t>
      </w:r>
    </w:p>
    <w:p w:rsidR="00000000" w:rsidDel="00000000" w:rsidP="00000000" w:rsidRDefault="00000000" w:rsidRPr="00000000" w14:paraId="0000001F">
      <w:pPr>
        <w:numPr>
          <w:ilvl w:val="0"/>
          <w:numId w:val="3"/>
        </w:numPr>
        <w:ind w:left="720" w:hanging="360"/>
        <w:rPr>
          <w:color w:val="ebdcb3"/>
        </w:rPr>
      </w:pPr>
      <w:r w:rsidDel="00000000" w:rsidR="00000000" w:rsidRPr="00000000">
        <w:rPr>
          <w:color w:val="ebdcb3"/>
          <w:rtl w:val="0"/>
        </w:rPr>
        <w:t xml:space="preserve">alle Gegenstände, welche man nur als Angehöriger einer Fraktion erwerben kann,</w:t>
      </w:r>
    </w:p>
    <w:p w:rsidR="00000000" w:rsidDel="00000000" w:rsidP="00000000" w:rsidRDefault="00000000" w:rsidRPr="00000000" w14:paraId="00000020">
      <w:pPr>
        <w:numPr>
          <w:ilvl w:val="0"/>
          <w:numId w:val="3"/>
        </w:numPr>
        <w:ind w:left="720" w:hanging="360"/>
        <w:rPr>
          <w:color w:val="ebdcb3"/>
        </w:rPr>
      </w:pPr>
      <w:r w:rsidDel="00000000" w:rsidR="00000000" w:rsidRPr="00000000">
        <w:rPr>
          <w:color w:val="ebdcb3"/>
          <w:rtl w:val="0"/>
        </w:rPr>
        <w:t xml:space="preserve">alle Gegenstände, welche die staatlichen Institutionen jeweils benötigen, um der entsprechenden hoheitlichen Arbeit nachzugehen.</w:t>
      </w:r>
    </w:p>
    <w:p w:rsidR="00000000" w:rsidDel="00000000" w:rsidP="00000000" w:rsidRDefault="00000000" w:rsidRPr="00000000" w14:paraId="00000021">
      <w:pPr>
        <w:rPr>
          <w:color w:val="ebdcb3"/>
        </w:rPr>
      </w:pPr>
      <w:r w:rsidDel="00000000" w:rsidR="00000000" w:rsidRPr="00000000">
        <w:rPr>
          <w:color w:val="ebdcb3"/>
          <w:rtl w:val="0"/>
        </w:rPr>
        <w:t xml:space="preserve">(2.1) Ausnahmen können für Unternehmen von den Government in Zusammenarbeit mit der jeweiligen Fraktion ausgesprochen werden.</w:t>
      </w:r>
    </w:p>
    <w:p w:rsidR="00000000" w:rsidDel="00000000" w:rsidP="00000000" w:rsidRDefault="00000000" w:rsidRPr="00000000" w14:paraId="00000022">
      <w:pPr>
        <w:rPr>
          <w:color w:val="ebdcb3"/>
        </w:rPr>
      </w:pPr>
      <w:r w:rsidDel="00000000" w:rsidR="00000000" w:rsidRPr="00000000">
        <w:rPr>
          <w:color w:val="ebdcb3"/>
          <w:rtl w:val="0"/>
        </w:rPr>
        <w:t xml:space="preserve">(2.2) Ausnahmen können auch von den jeweiligen Fraktionen ausgesprochen werden, wenn dies im Rahmen eines Praktikums erfolgt, um eine bessere Einsicht in das Berufsfeld zu erhalten.</w:t>
      </w:r>
    </w:p>
    <w:p w:rsidR="00000000" w:rsidDel="00000000" w:rsidP="00000000" w:rsidRDefault="00000000" w:rsidRPr="00000000" w14:paraId="00000023">
      <w:pPr>
        <w:pStyle w:val="Heading3"/>
        <w:rPr>
          <w:b w:val="1"/>
          <w:color w:val="ebdcb3"/>
          <w:sz w:val="40"/>
          <w:szCs w:val="40"/>
        </w:rPr>
      </w:pPr>
      <w:bookmarkStart w:colFirst="0" w:colLast="0" w:name="_heading=h.ppa139y6lhn0" w:id="8"/>
      <w:bookmarkEnd w:id="8"/>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rPr>
          <w:b w:val="1"/>
          <w:color w:val="ebdcb3"/>
          <w:sz w:val="40"/>
          <w:szCs w:val="40"/>
        </w:rPr>
      </w:pPr>
      <w:bookmarkStart w:colFirst="0" w:colLast="0" w:name="_heading=h.13e87ob85zgl" w:id="9"/>
      <w:bookmarkEnd w:id="9"/>
      <w:r w:rsidDel="00000000" w:rsidR="00000000" w:rsidRPr="00000000">
        <w:rPr>
          <w:rtl w:val="0"/>
        </w:rPr>
      </w:r>
    </w:p>
    <w:p w:rsidR="00000000" w:rsidDel="00000000" w:rsidP="00000000" w:rsidRDefault="00000000" w:rsidRPr="00000000" w14:paraId="00000025">
      <w:pPr>
        <w:pStyle w:val="Heading3"/>
        <w:rPr>
          <w:b w:val="1"/>
          <w:color w:val="ebdcb3"/>
          <w:sz w:val="40"/>
          <w:szCs w:val="40"/>
        </w:rPr>
      </w:pPr>
      <w:bookmarkStart w:colFirst="0" w:colLast="0" w:name="_heading=h.5bova2m3uhlx" w:id="10"/>
      <w:bookmarkEnd w:id="10"/>
      <w:r w:rsidDel="00000000" w:rsidR="00000000" w:rsidRPr="00000000">
        <w:rPr>
          <w:rtl w:val="0"/>
        </w:rPr>
      </w:r>
    </w:p>
    <w:p w:rsidR="00000000" w:rsidDel="00000000" w:rsidP="00000000" w:rsidRDefault="00000000" w:rsidRPr="00000000" w14:paraId="00000026">
      <w:pPr>
        <w:pStyle w:val="Heading3"/>
        <w:rPr>
          <w:b w:val="1"/>
          <w:color w:val="ebdcb3"/>
          <w:sz w:val="40"/>
          <w:szCs w:val="40"/>
        </w:rPr>
      </w:pPr>
      <w:bookmarkStart w:colFirst="0" w:colLast="0" w:name="_heading=h.eputbi5p1dgx" w:id="11"/>
      <w:bookmarkEnd w:id="11"/>
      <w:r w:rsidDel="00000000" w:rsidR="00000000" w:rsidRPr="00000000">
        <w:rPr>
          <w:b w:val="1"/>
          <w:color w:val="ebdcb3"/>
          <w:sz w:val="40"/>
          <w:szCs w:val="40"/>
          <w:rtl w:val="0"/>
        </w:rPr>
        <w:t xml:space="preserve">§ 2 Waffenkategorien</w:t>
      </w:r>
    </w:p>
    <w:p w:rsidR="00000000" w:rsidDel="00000000" w:rsidP="00000000" w:rsidRDefault="00000000" w:rsidRPr="00000000" w14:paraId="00000027">
      <w:pPr>
        <w:spacing w:line="240" w:lineRule="auto"/>
        <w:rPr>
          <w:color w:val="ebdcb3"/>
        </w:rPr>
      </w:pPr>
      <w:r w:rsidDel="00000000" w:rsidR="00000000" w:rsidRPr="00000000">
        <w:rPr>
          <w:color w:val="ebdcb3"/>
          <w:rtl w:val="0"/>
        </w:rPr>
        <w:t xml:space="preserve">(1) Waffen werden in folgende Kategorien unterteilt:</w:t>
      </w:r>
    </w:p>
    <w:p w:rsidR="00000000" w:rsidDel="00000000" w:rsidP="00000000" w:rsidRDefault="00000000" w:rsidRPr="00000000" w14:paraId="00000028">
      <w:pPr>
        <w:numPr>
          <w:ilvl w:val="0"/>
          <w:numId w:val="6"/>
        </w:numPr>
        <w:ind w:left="720" w:hanging="360"/>
        <w:rPr>
          <w:color w:val="ebdcb3"/>
        </w:rPr>
      </w:pPr>
      <w:r w:rsidDel="00000000" w:rsidR="00000000" w:rsidRPr="00000000">
        <w:rPr>
          <w:color w:val="ebdcb3"/>
          <w:rtl w:val="0"/>
        </w:rPr>
        <w:t xml:space="preserve">der Kategorie A gehören alle Schlag- oder Stichwaffen an, die nicht in den Kategorien B, C, D oder E aufgeführt sind.</w:t>
      </w:r>
    </w:p>
    <w:p w:rsidR="00000000" w:rsidDel="00000000" w:rsidP="00000000" w:rsidRDefault="00000000" w:rsidRPr="00000000" w14:paraId="00000029">
      <w:pPr>
        <w:numPr>
          <w:ilvl w:val="0"/>
          <w:numId w:val="6"/>
        </w:numPr>
        <w:ind w:left="720" w:hanging="360"/>
        <w:rPr>
          <w:color w:val="ebdcb3"/>
        </w:rPr>
      </w:pPr>
      <w:r w:rsidDel="00000000" w:rsidR="00000000" w:rsidRPr="00000000">
        <w:rPr>
          <w:color w:val="ebdcb3"/>
          <w:rtl w:val="0"/>
        </w:rPr>
        <w:t xml:space="preserve">der Kategorie B gehören alle halbautomatischen Waffen an, die nicht in den Kategorien C, D oder E aufgeführt sind. </w:t>
      </w:r>
    </w:p>
    <w:p w:rsidR="00000000" w:rsidDel="00000000" w:rsidP="00000000" w:rsidRDefault="00000000" w:rsidRPr="00000000" w14:paraId="0000002A">
      <w:pPr>
        <w:numPr>
          <w:ilvl w:val="0"/>
          <w:numId w:val="6"/>
        </w:numPr>
        <w:ind w:left="720" w:hanging="360"/>
        <w:rPr>
          <w:color w:val="ebdcb3"/>
        </w:rPr>
      </w:pPr>
      <w:r w:rsidDel="00000000" w:rsidR="00000000" w:rsidRPr="00000000">
        <w:rPr>
          <w:color w:val="ebdcb3"/>
          <w:rtl w:val="0"/>
        </w:rPr>
        <w:t xml:space="preserve">der Kategorie C gehören alle Dienstwaffen an, die nicht in den Kategorien B, D oder E aufgeführt sind.</w:t>
      </w:r>
    </w:p>
    <w:p w:rsidR="00000000" w:rsidDel="00000000" w:rsidP="00000000" w:rsidRDefault="00000000" w:rsidRPr="00000000" w14:paraId="0000002B">
      <w:pPr>
        <w:numPr>
          <w:ilvl w:val="0"/>
          <w:numId w:val="6"/>
        </w:numPr>
        <w:ind w:left="720" w:hanging="360"/>
        <w:rPr>
          <w:color w:val="ebdcb3"/>
        </w:rPr>
      </w:pPr>
      <w:r w:rsidDel="00000000" w:rsidR="00000000" w:rsidRPr="00000000">
        <w:rPr>
          <w:color w:val="ebdcb3"/>
          <w:rtl w:val="0"/>
        </w:rPr>
        <w:t xml:space="preserve">Der Kategorie D gehören alle vollautomatischen- oder Schrotwaffen an, die nicht in den Kategorien B, C oder E aufgeführt werden.</w:t>
      </w:r>
    </w:p>
    <w:p w:rsidR="00000000" w:rsidDel="00000000" w:rsidP="00000000" w:rsidRDefault="00000000" w:rsidRPr="00000000" w14:paraId="0000002C">
      <w:pPr>
        <w:pStyle w:val="Heading3"/>
        <w:rPr>
          <w:b w:val="1"/>
          <w:color w:val="ebdcb3"/>
          <w:sz w:val="40"/>
          <w:szCs w:val="40"/>
        </w:rPr>
      </w:pPr>
      <w:bookmarkStart w:colFirst="0" w:colLast="0" w:name="_heading=h.9wyvxlxxdtb5" w:id="12"/>
      <w:bookmarkEnd w:id="12"/>
      <w:r w:rsidDel="00000000" w:rsidR="00000000" w:rsidRPr="00000000">
        <w:rPr>
          <w:b w:val="1"/>
          <w:color w:val="ebdcb3"/>
          <w:sz w:val="40"/>
          <w:szCs w:val="40"/>
          <w:rtl w:val="0"/>
        </w:rPr>
        <w:t xml:space="preserve">§ 3 Führen</w:t>
      </w:r>
    </w:p>
    <w:p w:rsidR="00000000" w:rsidDel="00000000" w:rsidP="00000000" w:rsidRDefault="00000000" w:rsidRPr="00000000" w14:paraId="0000002D">
      <w:pPr>
        <w:spacing w:line="240" w:lineRule="auto"/>
        <w:rPr>
          <w:color w:val="ebdcb3"/>
        </w:rPr>
      </w:pPr>
      <w:r w:rsidDel="00000000" w:rsidR="00000000" w:rsidRPr="00000000">
        <w:rPr>
          <w:color w:val="ebdcb3"/>
          <w:rtl w:val="0"/>
        </w:rPr>
        <w:t xml:space="preserve">(1) Unter führen wird verstanden, wer einen gem. § 1 ff. definierten Gegenstand, berechtigt oder unberechtigter Weise, mit sich trägt.</w:t>
      </w:r>
    </w:p>
    <w:p w:rsidR="00000000" w:rsidDel="00000000" w:rsidP="00000000" w:rsidRDefault="00000000" w:rsidRPr="00000000" w14:paraId="0000002E">
      <w:pPr>
        <w:spacing w:line="240" w:lineRule="auto"/>
        <w:rPr>
          <w:color w:val="ebdcb3"/>
        </w:rPr>
      </w:pPr>
      <w:r w:rsidDel="00000000" w:rsidR="00000000" w:rsidRPr="00000000">
        <w:rPr>
          <w:color w:val="ebdcb3"/>
          <w:rtl w:val="0"/>
        </w:rPr>
        <w:t xml:space="preserve">(2) Unter führen fällt auch, wer diese in einem geschlossenen Behälter aufbewahrt, z.B. dem Kofferraum</w:t>
      </w:r>
    </w:p>
    <w:p w:rsidR="00000000" w:rsidDel="00000000" w:rsidP="00000000" w:rsidRDefault="00000000" w:rsidRPr="00000000" w14:paraId="0000002F">
      <w:pPr>
        <w:spacing w:line="240" w:lineRule="auto"/>
        <w:rPr>
          <w:color w:val="ebdcb3"/>
        </w:rPr>
      </w:pPr>
      <w:r w:rsidDel="00000000" w:rsidR="00000000" w:rsidRPr="00000000">
        <w:rPr>
          <w:color w:val="ebdcb3"/>
          <w:rtl w:val="0"/>
        </w:rPr>
        <w:t xml:space="preserve">(3) Unter führen fällt auch, wer diese in einem geschlossenen Behälter aufbewahrt und dies zu dem Zweck dient, sie von einem Ort zu einem anderen zu bringen (Transport).</w:t>
      </w:r>
    </w:p>
    <w:p w:rsidR="00000000" w:rsidDel="00000000" w:rsidP="00000000" w:rsidRDefault="00000000" w:rsidRPr="00000000" w14:paraId="00000030">
      <w:pPr>
        <w:spacing w:line="240" w:lineRule="auto"/>
        <w:rPr>
          <w:color w:val="ebdcb3"/>
        </w:rPr>
      </w:pPr>
      <w:r w:rsidDel="00000000" w:rsidR="00000000" w:rsidRPr="00000000">
        <w:rPr>
          <w:color w:val="ebdcb3"/>
          <w:rtl w:val="0"/>
        </w:rPr>
        <w:t xml:space="preserve">(4) Für die in Abs. 2 und 3 genannten Fälle haftet jeweils der Eigentümer.</w:t>
      </w:r>
    </w:p>
    <w:p w:rsidR="00000000" w:rsidDel="00000000" w:rsidP="00000000" w:rsidRDefault="00000000" w:rsidRPr="00000000" w14:paraId="00000031">
      <w:pPr>
        <w:spacing w:line="240" w:lineRule="auto"/>
        <w:rPr>
          <w:color w:val="ebdcb3"/>
        </w:rPr>
      </w:pPr>
      <w:r w:rsidDel="00000000" w:rsidR="00000000" w:rsidRPr="00000000">
        <w:rPr>
          <w:color w:val="ebdcb3"/>
          <w:rtl w:val="0"/>
        </w:rPr>
        <w:t xml:space="preserve">(5) Sollte eine Person eine Waffe oder Fraktionsgegenstände führen, so ist dieser dazu verpflichtet, den jeweiligen Waffenschein bei sich zu tragen.</w:t>
      </w:r>
    </w:p>
    <w:p w:rsidR="00000000" w:rsidDel="00000000" w:rsidP="00000000" w:rsidRDefault="00000000" w:rsidRPr="00000000" w14:paraId="00000032">
      <w:pPr>
        <w:spacing w:line="240" w:lineRule="auto"/>
        <w:rPr>
          <w:color w:val="ebdcb3"/>
        </w:rPr>
      </w:pPr>
      <w:r w:rsidDel="00000000" w:rsidR="00000000" w:rsidRPr="00000000">
        <w:rPr>
          <w:color w:val="ebdcb3"/>
          <w:rtl w:val="0"/>
        </w:rPr>
        <w:t xml:space="preserve">(6) Sollte die Person für die entsprechende Waffe nicht den jeweiligen Waffenschein ausweisen können, so gilt es, als hätte er gar keinen Waffenschein. Dieser kann auch zu einem späteren Zeitpunkt nicht nachgereicht werden.</w:t>
      </w:r>
    </w:p>
    <w:p w:rsidR="00000000" w:rsidDel="00000000" w:rsidP="00000000" w:rsidRDefault="00000000" w:rsidRPr="00000000" w14:paraId="00000033">
      <w:pPr>
        <w:spacing w:line="240" w:lineRule="auto"/>
        <w:rPr>
          <w:color w:val="ebdcb3"/>
        </w:rPr>
      </w:pPr>
      <w:r w:rsidDel="00000000" w:rsidR="00000000" w:rsidRPr="00000000">
        <w:rPr>
          <w:color w:val="ebdcb3"/>
          <w:rtl w:val="0"/>
        </w:rPr>
        <w:t xml:space="preserve">(7) Bei </w:t>
      </w:r>
      <w:r w:rsidDel="00000000" w:rsidR="00000000" w:rsidRPr="00000000">
        <w:rPr>
          <w:color w:val="ebdcb3"/>
          <w:rtl w:val="0"/>
        </w:rPr>
        <w:t xml:space="preserve">Mitarbeitern der Exekutive und des Goverment,</w:t>
      </w:r>
      <w:r w:rsidDel="00000000" w:rsidR="00000000" w:rsidRPr="00000000">
        <w:rPr>
          <w:color w:val="ebdcb3"/>
          <w:rtl w:val="0"/>
        </w:rPr>
        <w:t xml:space="preserve"> welche Waffen ausschließlich durch eine Fraktionszugehörigkeit erhalten haben (z.B. der Tazer), wird der Waffenschein durch den Dienstausweis ersetzt.</w:t>
      </w:r>
    </w:p>
    <w:p w:rsidR="00000000" w:rsidDel="00000000" w:rsidP="00000000" w:rsidRDefault="00000000" w:rsidRPr="00000000" w14:paraId="00000034">
      <w:pPr>
        <w:spacing w:line="240" w:lineRule="auto"/>
        <w:rPr>
          <w:color w:val="ebdcb3"/>
        </w:rPr>
      </w:pPr>
      <w:r w:rsidDel="00000000" w:rsidR="00000000" w:rsidRPr="00000000">
        <w:rPr>
          <w:color w:val="ebdcb3"/>
          <w:rtl w:val="0"/>
        </w:rPr>
        <w:t xml:space="preserve">(8) Mit dem Waffenschein ist es erlaubt, zwei Waffen laut der unten aufgeführten Tabelle zu Verteidigungszwecken bei sich zu führen.</w:t>
      </w:r>
    </w:p>
    <w:p w:rsidR="00000000" w:rsidDel="00000000" w:rsidP="00000000" w:rsidRDefault="00000000" w:rsidRPr="00000000" w14:paraId="00000035">
      <w:pPr>
        <w:spacing w:line="240" w:lineRule="auto"/>
        <w:ind w:left="720" w:firstLine="0"/>
        <w:rPr>
          <w:color w:val="ebdcb3"/>
        </w:rPr>
      </w:pPr>
      <w:r w:rsidDel="00000000" w:rsidR="00000000" w:rsidRPr="00000000">
        <w:rPr>
          <w:color w:val="ebdcb3"/>
          <w:rtl w:val="0"/>
        </w:rPr>
        <w:t xml:space="preserve">(8.1) Ob es sich um Selbstverteidigung handelt, wird im Ermessen der Exekutive bzw. bei Unstimmigkeiten von der Regierung entschieden.</w:t>
      </w:r>
    </w:p>
    <w:p w:rsidR="00000000" w:rsidDel="00000000" w:rsidP="00000000" w:rsidRDefault="00000000" w:rsidRPr="00000000" w14:paraId="00000036">
      <w:pPr>
        <w:spacing w:line="240" w:lineRule="auto"/>
        <w:rPr>
          <w:color w:val="ebdcb3"/>
        </w:rPr>
      </w:pPr>
      <w:r w:rsidDel="00000000" w:rsidR="00000000" w:rsidRPr="00000000">
        <w:rPr>
          <w:color w:val="ebdcb3"/>
          <w:rtl w:val="0"/>
        </w:rPr>
        <w:t xml:space="preserve">(9) Begeht man eine Straftat mit dem Waffenschein, so kann der Waffenschein entzogen werden.</w:t>
      </w:r>
    </w:p>
    <w:p w:rsidR="00000000" w:rsidDel="00000000" w:rsidP="00000000" w:rsidRDefault="00000000" w:rsidRPr="00000000" w14:paraId="00000037">
      <w:pPr>
        <w:spacing w:line="240" w:lineRule="auto"/>
        <w:rPr>
          <w:color w:val="ebdcb3"/>
        </w:rPr>
      </w:pPr>
      <w:r w:rsidDel="00000000" w:rsidR="00000000" w:rsidRPr="00000000">
        <w:rPr>
          <w:color w:val="ebdcb3"/>
          <w:rtl w:val="0"/>
        </w:rPr>
        <w:t xml:space="preserve">(10) Bei den in Abs. 7 beschriebenen Mitarbeitern ist es abweichend von Abs. 8 auch gestattet, sich entsprechend der internen Dienstvorschriften auszurüsten.</w:t>
      </w:r>
    </w:p>
    <w:p w:rsidR="00000000" w:rsidDel="00000000" w:rsidP="00000000" w:rsidRDefault="00000000" w:rsidRPr="00000000" w14:paraId="00000038">
      <w:pPr>
        <w:rPr>
          <w:color w:val="ebdcb3"/>
        </w:rPr>
      </w:pPr>
      <w:r w:rsidDel="00000000" w:rsidR="00000000" w:rsidRPr="00000000">
        <w:rPr>
          <w:rtl w:val="0"/>
        </w:rPr>
      </w:r>
    </w:p>
    <w:p w:rsidR="00000000" w:rsidDel="00000000" w:rsidP="00000000" w:rsidRDefault="00000000" w:rsidRPr="00000000" w14:paraId="00000039">
      <w:pPr>
        <w:pStyle w:val="Heading3"/>
        <w:rPr>
          <w:b w:val="1"/>
          <w:color w:val="ebdcb3"/>
          <w:sz w:val="40"/>
          <w:szCs w:val="40"/>
        </w:rPr>
      </w:pPr>
      <w:bookmarkStart w:colFirst="0" w:colLast="0" w:name="_heading=h.c4a08hpn8l7r" w:id="13"/>
      <w:bookmarkEnd w:id="13"/>
      <w:r w:rsidDel="00000000" w:rsidR="00000000" w:rsidRPr="00000000">
        <w:rPr>
          <w:b w:val="1"/>
          <w:color w:val="ebdcb3"/>
          <w:sz w:val="40"/>
          <w:szCs w:val="40"/>
          <w:rtl w:val="0"/>
        </w:rPr>
        <w:t xml:space="preserve">§ 4 Waffenverbot</w:t>
      </w:r>
    </w:p>
    <w:p w:rsidR="00000000" w:rsidDel="00000000" w:rsidP="00000000" w:rsidRDefault="00000000" w:rsidRPr="00000000" w14:paraId="0000003A">
      <w:pPr>
        <w:rPr>
          <w:color w:val="ebdcb3"/>
        </w:rPr>
      </w:pPr>
      <w:r w:rsidDel="00000000" w:rsidR="00000000" w:rsidRPr="00000000">
        <w:rPr>
          <w:color w:val="ebdcb3"/>
          <w:rtl w:val="0"/>
        </w:rPr>
        <w:t xml:space="preserve">(1) Die Regierung hat das Recht, einem Menschen den Besitz von Waffen und Munition zu verbieten (Waffenverbot).</w:t>
      </w:r>
    </w:p>
    <w:p w:rsidR="00000000" w:rsidDel="00000000" w:rsidP="00000000" w:rsidRDefault="00000000" w:rsidRPr="00000000" w14:paraId="0000003B">
      <w:pPr>
        <w:rPr>
          <w:color w:val="ebdcb3"/>
        </w:rPr>
      </w:pPr>
      <w:r w:rsidDel="00000000" w:rsidR="00000000" w:rsidRPr="00000000">
        <w:rPr>
          <w:color w:val="ebdcb3"/>
          <w:rtl w:val="0"/>
        </w:rPr>
        <w:t xml:space="preserve">(2) Wird einem Menschen der Besitz von Waffen und Munition verboten, sind</w:t>
        <w:tab/>
        <w:tab/>
        <w:t xml:space="preserve">     </w:t>
      </w:r>
    </w:p>
    <w:p w:rsidR="00000000" w:rsidDel="00000000" w:rsidP="00000000" w:rsidRDefault="00000000" w:rsidRPr="00000000" w14:paraId="0000003C">
      <w:pPr>
        <w:numPr>
          <w:ilvl w:val="0"/>
          <w:numId w:val="5"/>
        </w:numPr>
        <w:ind w:left="720" w:hanging="360"/>
        <w:rPr>
          <w:color w:val="ebdcb3"/>
        </w:rPr>
      </w:pPr>
      <w:r w:rsidDel="00000000" w:rsidR="00000000" w:rsidRPr="00000000">
        <w:rPr>
          <w:color w:val="ebdcb3"/>
          <w:rtl w:val="0"/>
        </w:rPr>
        <w:t xml:space="preserve">Waffen und Munition sowie</w:t>
        <w:tab/>
        <w:tab/>
        <w:tab/>
        <w:tab/>
        <w:tab/>
        <w:tab/>
        <w:tab/>
        <w:t xml:space="preserve">                    </w:t>
      </w:r>
    </w:p>
    <w:p w:rsidR="00000000" w:rsidDel="00000000" w:rsidP="00000000" w:rsidRDefault="00000000" w:rsidRPr="00000000" w14:paraId="0000003D">
      <w:pPr>
        <w:numPr>
          <w:ilvl w:val="0"/>
          <w:numId w:val="5"/>
        </w:numPr>
        <w:ind w:left="720" w:hanging="360"/>
        <w:rPr>
          <w:color w:val="ebdcb3"/>
        </w:rPr>
      </w:pPr>
      <w:r w:rsidDel="00000000" w:rsidR="00000000" w:rsidRPr="00000000">
        <w:rPr>
          <w:color w:val="ebdcb3"/>
          <w:rtl w:val="0"/>
        </w:rPr>
        <w:t xml:space="preserve">jegliche Waffenlizenzen unverzüglich sicherzustellen.</w:t>
      </w:r>
    </w:p>
    <w:p w:rsidR="00000000" w:rsidDel="00000000" w:rsidP="00000000" w:rsidRDefault="00000000" w:rsidRPr="00000000" w14:paraId="0000003E">
      <w:pPr>
        <w:rPr>
          <w:color w:val="ebdcb3"/>
        </w:rPr>
      </w:pPr>
      <w:r w:rsidDel="00000000" w:rsidR="00000000" w:rsidRPr="00000000">
        <w:rPr>
          <w:color w:val="ebdcb3"/>
          <w:rtl w:val="0"/>
        </w:rPr>
        <w:t xml:space="preserve">(3) Das Recht zum Führen einer Waffe und Munition kann zeitlich oder dauerhaft ausgesetzt werden, wer dies missachtet, ist nach §16 WaffG Straftaten Abs. 1 zu bestrafen.</w:t>
      </w:r>
    </w:p>
    <w:p w:rsidR="00000000" w:rsidDel="00000000" w:rsidP="00000000" w:rsidRDefault="00000000" w:rsidRPr="00000000" w14:paraId="0000003F">
      <w:pPr>
        <w:pStyle w:val="Heading3"/>
        <w:rPr>
          <w:color w:val="ebdcb3"/>
        </w:rPr>
      </w:pPr>
      <w:bookmarkStart w:colFirst="0" w:colLast="0" w:name="_heading=h.w81n0kulvfpu" w:id="14"/>
      <w:bookmarkEnd w:id="14"/>
      <w:r w:rsidDel="00000000" w:rsidR="00000000" w:rsidRPr="00000000">
        <w:rPr>
          <w:rtl w:val="0"/>
        </w:rPr>
      </w:r>
    </w:p>
    <w:p w:rsidR="00000000" w:rsidDel="00000000" w:rsidP="00000000" w:rsidRDefault="00000000" w:rsidRPr="00000000" w14:paraId="00000040">
      <w:pPr>
        <w:pStyle w:val="Heading3"/>
        <w:rPr>
          <w:color w:val="ebdcb3"/>
        </w:rPr>
      </w:pPr>
      <w:bookmarkStart w:colFirst="0" w:colLast="0" w:name="_heading=h.2qyg3wuud00c" w:id="15"/>
      <w:bookmarkEnd w:id="15"/>
      <w:r w:rsidDel="00000000" w:rsidR="00000000" w:rsidRPr="00000000">
        <w:rPr>
          <w:rtl w:val="0"/>
        </w:rPr>
      </w:r>
    </w:p>
    <w:p w:rsidR="00000000" w:rsidDel="00000000" w:rsidP="00000000" w:rsidRDefault="00000000" w:rsidRPr="00000000" w14:paraId="00000041">
      <w:pPr>
        <w:pStyle w:val="Heading3"/>
        <w:rPr>
          <w:b w:val="1"/>
          <w:color w:val="ebdcb3"/>
          <w:sz w:val="40"/>
          <w:szCs w:val="40"/>
        </w:rPr>
      </w:pPr>
      <w:bookmarkStart w:colFirst="0" w:colLast="0" w:name="_heading=h.96dre37yhvmo" w:id="16"/>
      <w:bookmarkEnd w:id="16"/>
      <w:r w:rsidDel="00000000" w:rsidR="00000000" w:rsidRPr="00000000">
        <w:rPr>
          <w:b w:val="1"/>
          <w:color w:val="ebdcb3"/>
          <w:sz w:val="40"/>
          <w:szCs w:val="40"/>
          <w:rtl w:val="0"/>
        </w:rPr>
        <w:t xml:space="preserve">§ 5 Vorläufiges Waffenverbot</w:t>
      </w:r>
    </w:p>
    <w:p w:rsidR="00000000" w:rsidDel="00000000" w:rsidP="00000000" w:rsidRDefault="00000000" w:rsidRPr="00000000" w14:paraId="00000042">
      <w:pPr>
        <w:spacing w:line="240" w:lineRule="auto"/>
        <w:rPr>
          <w:color w:val="ebdcb3"/>
        </w:rPr>
      </w:pPr>
      <w:r w:rsidDel="00000000" w:rsidR="00000000" w:rsidRPr="00000000">
        <w:rPr>
          <w:color w:val="ebdcb3"/>
          <w:rtl w:val="0"/>
        </w:rPr>
        <w:t xml:space="preserve">(1) Die Exekutive ist bei Gefahr im Verzug ermächtigt, Waffen und Munition sicherzustellen, wenn die Annahme besteht, dass deren Besitzer durch missbräuchliches Verwenden von Waffen, Leben, Gesundheit oder Freiheit von Menschen gefährden könnte.</w:t>
      </w:r>
    </w:p>
    <w:p w:rsidR="00000000" w:rsidDel="00000000" w:rsidP="00000000" w:rsidRDefault="00000000" w:rsidRPr="00000000" w14:paraId="00000043">
      <w:pPr>
        <w:spacing w:line="240" w:lineRule="auto"/>
        <w:rPr>
          <w:color w:val="ebdcb3"/>
        </w:rPr>
      </w:pPr>
      <w:r w:rsidDel="00000000" w:rsidR="00000000" w:rsidRPr="00000000">
        <w:rPr>
          <w:color w:val="ebdcb3"/>
          <w:rtl w:val="0"/>
        </w:rPr>
        <w:t xml:space="preserve">(2) Weigert sich ein Betroffener Waffen und Munition der Exekutive zu übergeben, hat die Exekutive das Recht, den Betroffenen in Gewahrsam zu nehmen und ihn gegen seinen Willen zu entwaffnen, zudem wäre dies eine Straftat nach §16 WaffG Straftaten Abs. 2.</w:t>
      </w:r>
    </w:p>
    <w:p w:rsidR="00000000" w:rsidDel="00000000" w:rsidP="00000000" w:rsidRDefault="00000000" w:rsidRPr="00000000" w14:paraId="00000044">
      <w:pPr>
        <w:spacing w:line="240" w:lineRule="auto"/>
        <w:rPr>
          <w:color w:val="ebdcb3"/>
        </w:rPr>
      </w:pPr>
      <w:r w:rsidDel="00000000" w:rsidR="00000000" w:rsidRPr="00000000">
        <w:rPr>
          <w:color w:val="ebdcb3"/>
          <w:rtl w:val="0"/>
        </w:rPr>
        <w:t xml:space="preserve">(3) Wird ein Bürger,</w:t>
      </w:r>
    </w:p>
    <w:p w:rsidR="00000000" w:rsidDel="00000000" w:rsidP="00000000" w:rsidRDefault="00000000" w:rsidRPr="00000000" w14:paraId="00000045">
      <w:pPr>
        <w:numPr>
          <w:ilvl w:val="0"/>
          <w:numId w:val="1"/>
        </w:numPr>
        <w:spacing w:line="240" w:lineRule="auto"/>
        <w:ind w:left="720" w:hanging="360"/>
        <w:rPr>
          <w:color w:val="ebdcb3"/>
        </w:rPr>
      </w:pPr>
      <w:r w:rsidDel="00000000" w:rsidR="00000000" w:rsidRPr="00000000">
        <w:rPr>
          <w:color w:val="ebdcb3"/>
          <w:rtl w:val="0"/>
        </w:rPr>
        <w:t xml:space="preserve">in Untersuchungshaft gebracht, greift automatisch das vorläufige Waffenverbot.</w:t>
      </w:r>
    </w:p>
    <w:p w:rsidR="00000000" w:rsidDel="00000000" w:rsidP="00000000" w:rsidRDefault="00000000" w:rsidRPr="00000000" w14:paraId="00000046">
      <w:pPr>
        <w:numPr>
          <w:ilvl w:val="0"/>
          <w:numId w:val="1"/>
        </w:numPr>
        <w:spacing w:line="240" w:lineRule="auto"/>
        <w:ind w:left="720" w:hanging="360"/>
        <w:rPr>
          <w:color w:val="ebdcb3"/>
        </w:rPr>
      </w:pPr>
      <w:r w:rsidDel="00000000" w:rsidR="00000000" w:rsidRPr="00000000">
        <w:rPr>
          <w:color w:val="ebdcb3"/>
          <w:rtl w:val="0"/>
        </w:rPr>
        <w:t xml:space="preserve">ins SG überführt, greift automatisch das vorläufige Waffenverbot.</w:t>
      </w:r>
    </w:p>
    <w:p w:rsidR="00000000" w:rsidDel="00000000" w:rsidP="00000000" w:rsidRDefault="00000000" w:rsidRPr="00000000" w14:paraId="00000047">
      <w:pPr>
        <w:pStyle w:val="Heading3"/>
        <w:rPr>
          <w:color w:val="ebdcb3"/>
        </w:rPr>
      </w:pPr>
      <w:bookmarkStart w:colFirst="0" w:colLast="0" w:name="_heading=h.6lgtmp75rtr1" w:id="17"/>
      <w:bookmarkEnd w:id="17"/>
      <w:r w:rsidDel="00000000" w:rsidR="00000000" w:rsidRPr="00000000">
        <w:rPr>
          <w:rtl w:val="0"/>
        </w:rPr>
      </w:r>
    </w:p>
    <w:p w:rsidR="00000000" w:rsidDel="00000000" w:rsidP="00000000" w:rsidRDefault="00000000" w:rsidRPr="00000000" w14:paraId="00000048">
      <w:pPr>
        <w:rPr>
          <w:color w:val="ebdcb3"/>
        </w:rPr>
      </w:pPr>
      <w:r w:rsidDel="00000000" w:rsidR="00000000" w:rsidRPr="00000000">
        <w:rPr>
          <w:rtl w:val="0"/>
        </w:rPr>
      </w:r>
    </w:p>
    <w:p w:rsidR="00000000" w:rsidDel="00000000" w:rsidP="00000000" w:rsidRDefault="00000000" w:rsidRPr="00000000" w14:paraId="00000049">
      <w:pPr>
        <w:pStyle w:val="Heading3"/>
        <w:rPr>
          <w:color w:val="ebdcb3"/>
        </w:rPr>
      </w:pPr>
      <w:bookmarkStart w:colFirst="0" w:colLast="0" w:name="_heading=h.pyadkevi7esn" w:id="18"/>
      <w:bookmarkEnd w:id="18"/>
      <w:r w:rsidDel="00000000" w:rsidR="00000000" w:rsidRPr="00000000">
        <w:rPr>
          <w:color w:val="ebdcb3"/>
          <w:rtl w:val="0"/>
        </w:rPr>
        <w:t xml:space="preserve">§ 6 Schießstätten</w:t>
      </w:r>
    </w:p>
    <w:p w:rsidR="00000000" w:rsidDel="00000000" w:rsidP="00000000" w:rsidRDefault="00000000" w:rsidRPr="00000000" w14:paraId="0000004A">
      <w:pPr>
        <w:spacing w:line="240" w:lineRule="auto"/>
        <w:rPr>
          <w:color w:val="ebdcb3"/>
        </w:rPr>
      </w:pPr>
      <w:r w:rsidDel="00000000" w:rsidR="00000000" w:rsidRPr="00000000">
        <w:rPr>
          <w:color w:val="ebdcb3"/>
          <w:rtl w:val="0"/>
        </w:rPr>
        <w:t xml:space="preserve">(1) Das Benutzen von Schusswaffen ist ausschließlich auf den öffentlichen Schießstätten erlaubt, Waffenverbote gelten hier jedoch trotzdem.</w:t>
      </w:r>
    </w:p>
    <w:p w:rsidR="00000000" w:rsidDel="00000000" w:rsidP="00000000" w:rsidRDefault="00000000" w:rsidRPr="00000000" w14:paraId="0000004B">
      <w:pPr>
        <w:spacing w:line="240" w:lineRule="auto"/>
        <w:rPr>
          <w:color w:val="ebdcb3"/>
        </w:rPr>
      </w:pPr>
      <w:r w:rsidDel="00000000" w:rsidR="00000000" w:rsidRPr="00000000">
        <w:rPr>
          <w:color w:val="ebdcb3"/>
          <w:rtl w:val="0"/>
        </w:rPr>
        <w:t xml:space="preserve">(2) Wer eine Schusswaffe außerhalb der Schießstätten nutzt, begeht eine Straftat nach §16 WaffG Straftaten Abs. 3.</w:t>
      </w:r>
    </w:p>
    <w:p w:rsidR="00000000" w:rsidDel="00000000" w:rsidP="00000000" w:rsidRDefault="00000000" w:rsidRPr="00000000" w14:paraId="0000004C">
      <w:pPr>
        <w:spacing w:line="240" w:lineRule="auto"/>
        <w:rPr>
          <w:color w:val="ebdcb3"/>
        </w:rPr>
      </w:pPr>
      <w:r w:rsidDel="00000000" w:rsidR="00000000" w:rsidRPr="00000000">
        <w:rPr>
          <w:color w:val="ebdcb3"/>
          <w:rtl w:val="0"/>
        </w:rPr>
        <w:t xml:space="preserve">(3) Das offensichtliche Tragen von Schusswaffen in der Öffentlichkeit, innerhalb der Stadtgrenzen, ist nach §16 WaffG Straftaten Abs. 3 zu bestrafen.</w:t>
      </w:r>
    </w:p>
    <w:p w:rsidR="00000000" w:rsidDel="00000000" w:rsidP="00000000" w:rsidRDefault="00000000" w:rsidRPr="00000000" w14:paraId="0000004D">
      <w:pPr>
        <w:rPr>
          <w:b w:val="1"/>
          <w:color w:val="ebdcb3"/>
        </w:rPr>
      </w:pPr>
      <w:r w:rsidDel="00000000" w:rsidR="00000000" w:rsidRPr="00000000">
        <w:rPr>
          <w:rtl w:val="0"/>
        </w:rPr>
      </w:r>
    </w:p>
    <w:p w:rsidR="00000000" w:rsidDel="00000000" w:rsidP="00000000" w:rsidRDefault="00000000" w:rsidRPr="00000000" w14:paraId="0000004E">
      <w:pPr>
        <w:pStyle w:val="Heading3"/>
        <w:rPr>
          <w:b w:val="1"/>
          <w:color w:val="ebdcb3"/>
          <w:sz w:val="40"/>
          <w:szCs w:val="40"/>
        </w:rPr>
      </w:pPr>
      <w:bookmarkStart w:colFirst="0" w:colLast="0" w:name="_heading=h.5wgcxwhyhxo2" w:id="19"/>
      <w:bookmarkEnd w:id="19"/>
      <w:r w:rsidDel="00000000" w:rsidR="00000000" w:rsidRPr="00000000">
        <w:rPr>
          <w:b w:val="1"/>
          <w:color w:val="ebdcb3"/>
          <w:sz w:val="40"/>
          <w:szCs w:val="40"/>
          <w:rtl w:val="0"/>
        </w:rPr>
        <w:t xml:space="preserve">§ 7 Dienstwaffen</w:t>
      </w:r>
    </w:p>
    <w:p w:rsidR="00000000" w:rsidDel="00000000" w:rsidP="00000000" w:rsidRDefault="00000000" w:rsidRPr="00000000" w14:paraId="0000004F">
      <w:pPr>
        <w:rPr>
          <w:color w:val="ebdcb3"/>
        </w:rPr>
      </w:pPr>
      <w:r w:rsidDel="00000000" w:rsidR="00000000" w:rsidRPr="00000000">
        <w:rPr>
          <w:color w:val="ebdcb3"/>
          <w:rtl w:val="0"/>
        </w:rPr>
        <w:t xml:space="preserve">(1) Als Dienstwaffen bezeichnet man alle von der Regierung an sämtliche staatliche Institutionen herausgegebenen und mit der jeweiligen Dienstnummer gekennzeichneten Waffen.</w:t>
        <w:tab/>
        <w:tab/>
        <w:tab/>
      </w:r>
    </w:p>
    <w:p w:rsidR="00000000" w:rsidDel="00000000" w:rsidP="00000000" w:rsidRDefault="00000000" w:rsidRPr="00000000" w14:paraId="00000050">
      <w:pPr>
        <w:rPr>
          <w:color w:val="ebdcb3"/>
        </w:rPr>
      </w:pPr>
      <w:r w:rsidDel="00000000" w:rsidR="00000000" w:rsidRPr="00000000">
        <w:rPr>
          <w:color w:val="ebdcb3"/>
          <w:rtl w:val="0"/>
        </w:rPr>
        <w:t xml:space="preserve">(2) Sollten gekennzeichnete Waffen herausgegeben werden und diese durch die Regierung oder einer unterstellten Behörde aufgedeckt werden, führt dies zu einer sofortigen Kündigung und einem Gespräch mit einem Regierungsmitarbeiter.</w:t>
      </w:r>
    </w:p>
    <w:p w:rsidR="00000000" w:rsidDel="00000000" w:rsidP="00000000" w:rsidRDefault="00000000" w:rsidRPr="00000000" w14:paraId="00000051">
      <w:pPr>
        <w:rPr>
          <w:color w:val="ebdcb3"/>
        </w:rPr>
      </w:pPr>
      <w:r w:rsidDel="00000000" w:rsidR="00000000" w:rsidRPr="00000000">
        <w:rPr>
          <w:color w:val="ebdcb3"/>
          <w:rtl w:val="0"/>
        </w:rPr>
        <w:t xml:space="preserve">(3) Sollte ein Bürger wissentlich im Besitz einer gekennzeichneten Waffe sein, ist dies unverzüglich der nächsten Exekutive Dienststelle zu melden. Anschließend ist dieser Bürger verpflichtet, dies einem Exekutivbeamten zu übergeben.</w:t>
      </w:r>
    </w:p>
    <w:p w:rsidR="00000000" w:rsidDel="00000000" w:rsidP="00000000" w:rsidRDefault="00000000" w:rsidRPr="00000000" w14:paraId="00000052">
      <w:pPr>
        <w:rPr>
          <w:color w:val="ebdcb3"/>
        </w:rPr>
      </w:pPr>
      <w:r w:rsidDel="00000000" w:rsidR="00000000" w:rsidRPr="00000000">
        <w:rPr>
          <w:color w:val="ebdcb3"/>
          <w:rtl w:val="0"/>
        </w:rPr>
        <w:t xml:space="preserve">(4) Dienstwaffen, welche nicht offiziell namentlich gelistet sind, aber trotzdem von staatlichen Institutionen zu erwerben sind, dürfen auch von diesen getragen werden.</w:t>
      </w:r>
    </w:p>
    <w:p w:rsidR="00000000" w:rsidDel="00000000" w:rsidP="00000000" w:rsidRDefault="00000000" w:rsidRPr="00000000" w14:paraId="00000053">
      <w:pPr>
        <w:rPr>
          <w:color w:val="ebdcb3"/>
        </w:rPr>
      </w:pPr>
      <w:r w:rsidDel="00000000" w:rsidR="00000000" w:rsidRPr="00000000">
        <w:rPr>
          <w:color w:val="ebdcb3"/>
          <w:rtl w:val="0"/>
        </w:rPr>
        <w:t xml:space="preserve">(5) Sollte ein Beamter eine Dienstwaffe bei sich führen und den Dienst verlassen oder eine Schicht beenden/"Außer Dienst gehen", so sind alle Waffen, welche man durch die Regierung erhalten hat, wieder zurückzustellen, selbiges gilt für den Dienstausweis. Sollte dies missachtet werden, so gelten diese als Waffen der Kategorie C und sind somit nach §16 WaffG Straftaten Abs. 8 zu bestrafen.</w:t>
      </w:r>
    </w:p>
    <w:p w:rsidR="00000000" w:rsidDel="00000000" w:rsidP="00000000" w:rsidRDefault="00000000" w:rsidRPr="00000000" w14:paraId="00000054">
      <w:pPr>
        <w:rPr>
          <w:b w:val="1"/>
          <w:color w:val="ebdcb3"/>
        </w:rPr>
      </w:pPr>
      <w:r w:rsidDel="00000000" w:rsidR="00000000" w:rsidRPr="00000000">
        <w:rPr>
          <w:rtl w:val="0"/>
        </w:rPr>
      </w:r>
    </w:p>
    <w:p w:rsidR="00000000" w:rsidDel="00000000" w:rsidP="00000000" w:rsidRDefault="00000000" w:rsidRPr="00000000" w14:paraId="00000055">
      <w:pPr>
        <w:pStyle w:val="Heading3"/>
        <w:rPr>
          <w:color w:val="ebdcb3"/>
        </w:rPr>
      </w:pPr>
      <w:bookmarkStart w:colFirst="0" w:colLast="0" w:name="_heading=h.9p53blj03yne" w:id="20"/>
      <w:bookmarkEnd w:id="2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rPr>
          <w:color w:val="ebdcb3"/>
        </w:rPr>
      </w:pPr>
      <w:bookmarkStart w:colFirst="0" w:colLast="0" w:name="_heading=h.nesuc3t2v2nq" w:id="21"/>
      <w:bookmarkEnd w:id="21"/>
      <w:r w:rsidDel="00000000" w:rsidR="00000000" w:rsidRPr="00000000">
        <w:rPr>
          <w:rtl w:val="0"/>
        </w:rPr>
      </w:r>
    </w:p>
    <w:p w:rsidR="00000000" w:rsidDel="00000000" w:rsidP="00000000" w:rsidRDefault="00000000" w:rsidRPr="00000000" w14:paraId="00000057">
      <w:pPr>
        <w:pStyle w:val="Heading3"/>
        <w:rPr>
          <w:color w:val="ebdcb3"/>
        </w:rPr>
      </w:pPr>
      <w:bookmarkStart w:colFirst="0" w:colLast="0" w:name="_heading=h.8thlr9ayu2gw" w:id="22"/>
      <w:bookmarkEnd w:id="22"/>
      <w:r w:rsidDel="00000000" w:rsidR="00000000" w:rsidRPr="00000000">
        <w:rPr>
          <w:rtl w:val="0"/>
        </w:rPr>
      </w:r>
    </w:p>
    <w:p w:rsidR="00000000" w:rsidDel="00000000" w:rsidP="00000000" w:rsidRDefault="00000000" w:rsidRPr="00000000" w14:paraId="00000058">
      <w:pPr>
        <w:pStyle w:val="Heading3"/>
        <w:rPr>
          <w:b w:val="1"/>
          <w:color w:val="ebdcb3"/>
          <w:sz w:val="40"/>
          <w:szCs w:val="40"/>
        </w:rPr>
      </w:pPr>
      <w:bookmarkStart w:colFirst="0" w:colLast="0" w:name="_heading=h.ljhh85ez5o1" w:id="23"/>
      <w:bookmarkEnd w:id="23"/>
      <w:r w:rsidDel="00000000" w:rsidR="00000000" w:rsidRPr="00000000">
        <w:rPr>
          <w:b w:val="1"/>
          <w:color w:val="ebdcb3"/>
          <w:sz w:val="40"/>
          <w:szCs w:val="40"/>
          <w:rtl w:val="0"/>
        </w:rPr>
        <w:t xml:space="preserve">§ 8 Waffen/Gegenstände der Kategorie A</w:t>
      </w:r>
    </w:p>
    <w:p w:rsidR="00000000" w:rsidDel="00000000" w:rsidP="00000000" w:rsidRDefault="00000000" w:rsidRPr="00000000" w14:paraId="00000059">
      <w:pPr>
        <w:spacing w:line="240" w:lineRule="auto"/>
        <w:rPr>
          <w:color w:val="ebdcb3"/>
        </w:rPr>
      </w:pPr>
      <w:r w:rsidDel="00000000" w:rsidR="00000000" w:rsidRPr="00000000">
        <w:rPr>
          <w:color w:val="ebdcb3"/>
          <w:rtl w:val="0"/>
        </w:rPr>
        <w:t xml:space="preserve">(1) Bei Waffen der Kategorie A ist es verboten, die Waffe zu erwerben, einzuführen, zu handeln oder zu führen. Darunter fallen alle Waffen, die in der ausgehändigten Tabelle eingetragen sind. Sollte eine Waffe in der ausgehändigten Tabelle nicht aufgeführt sein, ist diese automatisch als "Illegal" einzustufen. </w:t>
      </w:r>
    </w:p>
    <w:p w:rsidR="00000000" w:rsidDel="00000000" w:rsidP="00000000" w:rsidRDefault="00000000" w:rsidRPr="00000000" w14:paraId="0000005A">
      <w:pPr>
        <w:spacing w:line="240" w:lineRule="auto"/>
        <w:rPr>
          <w:color w:val="ebdcb3"/>
        </w:rPr>
      </w:pPr>
      <w:r w:rsidDel="00000000" w:rsidR="00000000" w:rsidRPr="00000000">
        <w:rPr>
          <w:color w:val="ebdcb3"/>
          <w:rtl w:val="0"/>
        </w:rPr>
        <w:t xml:space="preserve">(2) Der Erwerb, die Einfuhr und das Führen ist ausschließlich den staatlichen Institutionen gestattet, wenn dies als Dienstwaffe oder als Fraktionsgegenstand bezeichnet wird und ist mit der jeweiligen Dienstnummer gekennzeichnet. Die Deklarierung “Dienstwaffe” oder “Fraktionsgegenstand” wird vom Präsidenten bestimmt. Waffen der Kategorie A sind ausschließlich der Exekutive vorbehalten und dürften von keiner anderen Fraktion getragen werden, wenn es im Einklang mit § 8 Abs. 3 ist.</w:t>
      </w:r>
    </w:p>
    <w:p w:rsidR="00000000" w:rsidDel="00000000" w:rsidP="00000000" w:rsidRDefault="00000000" w:rsidRPr="00000000" w14:paraId="0000005B">
      <w:pPr>
        <w:spacing w:line="240" w:lineRule="auto"/>
        <w:rPr>
          <w:color w:val="ebdcb3"/>
        </w:rPr>
      </w:pPr>
      <w:r w:rsidDel="00000000" w:rsidR="00000000" w:rsidRPr="00000000">
        <w:rPr>
          <w:color w:val="ebdcb3"/>
          <w:rtl w:val="0"/>
        </w:rPr>
        <w:t xml:space="preserve">(3) Mitarbeiter der staatlichen Institutionen sind an schriftliche interne Dienstanweisungen verpflichtend gebunden, welche vom Chief of Police unterschrieben sein müssen.</w:t>
      </w:r>
    </w:p>
    <w:p w:rsidR="00000000" w:rsidDel="00000000" w:rsidP="00000000" w:rsidRDefault="00000000" w:rsidRPr="00000000" w14:paraId="0000005C">
      <w:pPr>
        <w:spacing w:line="240" w:lineRule="auto"/>
        <w:rPr>
          <w:color w:val="ebdcb3"/>
        </w:rPr>
      </w:pPr>
      <w:r w:rsidDel="00000000" w:rsidR="00000000" w:rsidRPr="00000000">
        <w:rPr>
          <w:color w:val="ebdcb3"/>
          <w:rtl w:val="0"/>
        </w:rPr>
        <w:t xml:space="preserve">(4) Sollte eine der in Abs. 1 verwiesene Waffe, Dienstwaffen ohne Dienstnummer, Fraktionsgegenstand im Umlauf sein oder ein Bürger hat eine dieser Waffen anderweitig erhalten können, ist dieser Bürger dazu verpflichtet, die Waffe der nächsten </w:t>
      </w:r>
      <w:r w:rsidDel="00000000" w:rsidR="00000000" w:rsidRPr="00000000">
        <w:rPr>
          <w:color w:val="ebdcb3"/>
          <w:rtl w:val="0"/>
        </w:rPr>
        <w:t xml:space="preserve">Exekutivdienststelle</w:t>
      </w:r>
      <w:r w:rsidDel="00000000" w:rsidR="00000000" w:rsidRPr="00000000">
        <w:rPr>
          <w:color w:val="ebdcb3"/>
          <w:rtl w:val="0"/>
        </w:rPr>
        <w:t xml:space="preserve"> zu übergeben.</w:t>
      </w:r>
    </w:p>
    <w:p w:rsidR="00000000" w:rsidDel="00000000" w:rsidP="00000000" w:rsidRDefault="00000000" w:rsidRPr="00000000" w14:paraId="0000005D">
      <w:pPr>
        <w:spacing w:line="240" w:lineRule="auto"/>
        <w:rPr>
          <w:color w:val="ebdcb3"/>
        </w:rPr>
      </w:pPr>
      <w:r w:rsidDel="00000000" w:rsidR="00000000" w:rsidRPr="00000000">
        <w:rPr>
          <w:color w:val="ebdcb3"/>
          <w:rtl w:val="0"/>
        </w:rPr>
        <w:t xml:space="preserve">(5) Sollte der Bürger dieser Forderung nicht nach gehen und ihm wird das Führen, die Einfuhr, der Erwerb oder der Handel mit dieser nachgewiesen werden, begeht eine Straftat nach §16 WaffG Straftaten Abs. 4 bzw. Abs. 5..</w:t>
      </w:r>
    </w:p>
    <w:p w:rsidR="00000000" w:rsidDel="00000000" w:rsidP="00000000" w:rsidRDefault="00000000" w:rsidRPr="00000000" w14:paraId="0000005E">
      <w:pPr>
        <w:spacing w:line="240" w:lineRule="auto"/>
        <w:rPr>
          <w:b w:val="1"/>
          <w:color w:val="ebdcb3"/>
        </w:rPr>
      </w:pPr>
      <w:r w:rsidDel="00000000" w:rsidR="00000000" w:rsidRPr="00000000">
        <w:rPr>
          <w:color w:val="ebdcb3"/>
          <w:rtl w:val="0"/>
        </w:rPr>
        <w:t xml:space="preserve">(6) Sollte ein Bürger bei einer Kontrolle mit dieser Waffe aufgegriffen werden, so gilt dies grundsätzlich immer als Führen und wird nach §16 WaffG Straftaten Abs. 4 bestraft.</w:t>
      </w:r>
      <w:r w:rsidDel="00000000" w:rsidR="00000000" w:rsidRPr="00000000">
        <w:rPr>
          <w:rtl w:val="0"/>
        </w:rPr>
      </w:r>
    </w:p>
    <w:p w:rsidR="00000000" w:rsidDel="00000000" w:rsidP="00000000" w:rsidRDefault="00000000" w:rsidRPr="00000000" w14:paraId="0000005F">
      <w:pPr>
        <w:rPr>
          <w:b w:val="1"/>
          <w:color w:val="ebdcb3"/>
        </w:rPr>
      </w:pPr>
      <w:r w:rsidDel="00000000" w:rsidR="00000000" w:rsidRPr="00000000">
        <w:rPr>
          <w:rtl w:val="0"/>
        </w:rPr>
      </w:r>
    </w:p>
    <w:p w:rsidR="00000000" w:rsidDel="00000000" w:rsidP="00000000" w:rsidRDefault="00000000" w:rsidRPr="00000000" w14:paraId="00000060">
      <w:pPr>
        <w:pStyle w:val="Heading3"/>
        <w:rPr>
          <w:b w:val="1"/>
          <w:color w:val="ebdcb3"/>
          <w:sz w:val="40"/>
          <w:szCs w:val="40"/>
        </w:rPr>
      </w:pPr>
      <w:bookmarkStart w:colFirst="0" w:colLast="0" w:name="_heading=h.af9mw2gm9uyk" w:id="24"/>
      <w:bookmarkEnd w:id="24"/>
      <w:r w:rsidDel="00000000" w:rsidR="00000000" w:rsidRPr="00000000">
        <w:rPr>
          <w:b w:val="1"/>
          <w:color w:val="ebdcb3"/>
          <w:sz w:val="40"/>
          <w:szCs w:val="40"/>
          <w:rtl w:val="0"/>
        </w:rPr>
        <w:t xml:space="preserve">§ 9 Waffen der Kategorie B</w:t>
      </w:r>
    </w:p>
    <w:p w:rsidR="00000000" w:rsidDel="00000000" w:rsidP="00000000" w:rsidRDefault="00000000" w:rsidRPr="00000000" w14:paraId="00000061">
      <w:pPr>
        <w:spacing w:line="240" w:lineRule="auto"/>
        <w:rPr>
          <w:color w:val="ebdcb3"/>
        </w:rPr>
      </w:pPr>
      <w:r w:rsidDel="00000000" w:rsidR="00000000" w:rsidRPr="00000000">
        <w:rPr>
          <w:color w:val="ebdcb3"/>
          <w:rtl w:val="0"/>
        </w:rPr>
        <w:t xml:space="preserve">(1) Waffen der Kategorie B sind waffenscheinpflichtig.</w:t>
      </w:r>
    </w:p>
    <w:p w:rsidR="00000000" w:rsidDel="00000000" w:rsidP="00000000" w:rsidRDefault="00000000" w:rsidRPr="00000000" w14:paraId="00000062">
      <w:pPr>
        <w:spacing w:line="240" w:lineRule="auto"/>
        <w:rPr>
          <w:color w:val="ebdcb3"/>
        </w:rPr>
      </w:pPr>
      <w:r w:rsidDel="00000000" w:rsidR="00000000" w:rsidRPr="00000000">
        <w:rPr>
          <w:color w:val="ebdcb3"/>
          <w:rtl w:val="0"/>
        </w:rPr>
        <w:t xml:space="preserve">(2) Waffen der Kategorie B sind nur dann legal, wenn sie in der angehängten Tabelle mit “Kurzwaffenschein” kommentiert sind und ein gültiger Waffenschein vorliegt.</w:t>
      </w:r>
    </w:p>
    <w:p w:rsidR="00000000" w:rsidDel="00000000" w:rsidP="00000000" w:rsidRDefault="00000000" w:rsidRPr="00000000" w14:paraId="00000063">
      <w:pPr>
        <w:spacing w:line="240" w:lineRule="auto"/>
        <w:rPr>
          <w:color w:val="ebdcb3"/>
        </w:rPr>
      </w:pPr>
      <w:r w:rsidDel="00000000" w:rsidR="00000000" w:rsidRPr="00000000">
        <w:rPr>
          <w:color w:val="ebdcb3"/>
          <w:rtl w:val="0"/>
        </w:rPr>
        <w:t xml:space="preserve">(3) Wird einem Bürger das Führen mit genannten Waffen, ohne gültigen Waffenschein nachgewiesen, so ist dies eine Straftat und wird nach §16 WaffG Straftaten Abs. 6 bestraft.</w:t>
      </w:r>
    </w:p>
    <w:p w:rsidR="00000000" w:rsidDel="00000000" w:rsidP="00000000" w:rsidRDefault="00000000" w:rsidRPr="00000000" w14:paraId="00000064">
      <w:pPr>
        <w:spacing w:line="240" w:lineRule="auto"/>
        <w:rPr>
          <w:color w:val="ebdcb3"/>
        </w:rPr>
      </w:pPr>
      <w:r w:rsidDel="00000000" w:rsidR="00000000" w:rsidRPr="00000000">
        <w:rPr>
          <w:color w:val="ebdcb3"/>
          <w:rtl w:val="0"/>
        </w:rPr>
        <w:t xml:space="preserve">(4) Wird einem Bürger der Handel mit genannten Waffen nachgewiesen, so ist dies eine Straftat und wird nach §16 WaffG Straftaten Abs. 7 bestraft.</w:t>
        <w:tab/>
      </w:r>
    </w:p>
    <w:p w:rsidR="00000000" w:rsidDel="00000000" w:rsidP="00000000" w:rsidRDefault="00000000" w:rsidRPr="00000000" w14:paraId="00000065">
      <w:pPr>
        <w:spacing w:line="240" w:lineRule="auto"/>
        <w:rPr>
          <w:color w:val="ebdcb3"/>
        </w:rPr>
      </w:pPr>
      <w:r w:rsidDel="00000000" w:rsidR="00000000" w:rsidRPr="00000000">
        <w:rPr>
          <w:color w:val="ebdcb3"/>
          <w:rtl w:val="0"/>
        </w:rPr>
        <w:t xml:space="preserve">(5) Mitarbeiter lizenzierter Händler sind von § 10 Abs. 4 ausgenommen.</w:t>
      </w:r>
    </w:p>
    <w:p w:rsidR="00000000" w:rsidDel="00000000" w:rsidP="00000000" w:rsidRDefault="00000000" w:rsidRPr="00000000" w14:paraId="00000066">
      <w:pPr>
        <w:rPr>
          <w:b w:val="1"/>
          <w:strike w:val="1"/>
          <w:color w:val="ebdcb3"/>
        </w:rPr>
      </w:pPr>
      <w:r w:rsidDel="00000000" w:rsidR="00000000" w:rsidRPr="00000000">
        <w:rPr>
          <w:rtl w:val="0"/>
        </w:rPr>
      </w:r>
    </w:p>
    <w:p w:rsidR="00000000" w:rsidDel="00000000" w:rsidP="00000000" w:rsidRDefault="00000000" w:rsidRPr="00000000" w14:paraId="00000067">
      <w:pPr>
        <w:pStyle w:val="Heading3"/>
        <w:rPr>
          <w:b w:val="1"/>
          <w:color w:val="ebdcb3"/>
          <w:sz w:val="40"/>
          <w:szCs w:val="40"/>
        </w:rPr>
      </w:pPr>
      <w:bookmarkStart w:colFirst="0" w:colLast="0" w:name="_heading=h.pc8te16osjak" w:id="25"/>
      <w:bookmarkEnd w:id="25"/>
      <w:r w:rsidDel="00000000" w:rsidR="00000000" w:rsidRPr="00000000">
        <w:rPr>
          <w:b w:val="1"/>
          <w:color w:val="ebdcb3"/>
          <w:sz w:val="40"/>
          <w:szCs w:val="40"/>
          <w:rtl w:val="0"/>
        </w:rPr>
        <w:t xml:space="preserve">§ 10 Waffen der Kategorie C</w:t>
      </w:r>
    </w:p>
    <w:p w:rsidR="00000000" w:rsidDel="00000000" w:rsidP="00000000" w:rsidRDefault="00000000" w:rsidRPr="00000000" w14:paraId="00000068">
      <w:pPr>
        <w:spacing w:line="240" w:lineRule="auto"/>
        <w:rPr>
          <w:color w:val="ebdcb3"/>
        </w:rPr>
      </w:pPr>
      <w:r w:rsidDel="00000000" w:rsidR="00000000" w:rsidRPr="00000000">
        <w:rPr>
          <w:color w:val="ebdcb3"/>
          <w:rtl w:val="0"/>
        </w:rPr>
        <w:t xml:space="preserve">(1) Grundsätzlich verboten ist es, die Waffen, welche unter der Kategorie C stehen, zu Erwerben; einzuführen; zu handeln oder zu führen.</w:t>
      </w:r>
    </w:p>
    <w:p w:rsidR="00000000" w:rsidDel="00000000" w:rsidP="00000000" w:rsidRDefault="00000000" w:rsidRPr="00000000" w14:paraId="00000069">
      <w:pPr>
        <w:spacing w:line="240" w:lineRule="auto"/>
        <w:rPr>
          <w:color w:val="ebdcb3"/>
        </w:rPr>
      </w:pPr>
      <w:r w:rsidDel="00000000" w:rsidR="00000000" w:rsidRPr="00000000">
        <w:rPr>
          <w:color w:val="ebdcb3"/>
          <w:rtl w:val="0"/>
        </w:rPr>
        <w:t xml:space="preserve">(2) Das Führen solcher Waffen ist ausschließlich den staatlichen Institutionen, lizenzierten Händlern und von der Regierung als Sicherheitsfirma eingetragenen Unternehmen gestattet.</w:t>
      </w:r>
    </w:p>
    <w:p w:rsidR="00000000" w:rsidDel="00000000" w:rsidP="00000000" w:rsidRDefault="00000000" w:rsidRPr="00000000" w14:paraId="0000006A">
      <w:pPr>
        <w:spacing w:line="240" w:lineRule="auto"/>
        <w:rPr>
          <w:color w:val="ebdcb3"/>
        </w:rPr>
      </w:pPr>
      <w:r w:rsidDel="00000000" w:rsidR="00000000" w:rsidRPr="00000000">
        <w:rPr>
          <w:color w:val="ebdcb3"/>
          <w:rtl w:val="0"/>
        </w:rPr>
        <w:t xml:space="preserve">(3) Es können Ausnahmen für Unternehmen von der Regierung ausgestellt werden, sofern diese in ihrer Tätigkeit einen “Tazer” benötigen. </w:t>
      </w:r>
    </w:p>
    <w:p w:rsidR="00000000" w:rsidDel="00000000" w:rsidP="00000000" w:rsidRDefault="00000000" w:rsidRPr="00000000" w14:paraId="0000006B">
      <w:pPr>
        <w:spacing w:line="240" w:lineRule="auto"/>
        <w:rPr>
          <w:color w:val="ebdcb3"/>
        </w:rPr>
      </w:pPr>
      <w:r w:rsidDel="00000000" w:rsidR="00000000" w:rsidRPr="00000000">
        <w:rPr>
          <w:color w:val="ebdcb3"/>
          <w:rtl w:val="0"/>
        </w:rPr>
        <w:t xml:space="preserve">(4) Mitarbeiter der staatlichen Institutionen sind an schriftliche interne Dienstanweisungen verpflichtend gebunden.</w:t>
      </w:r>
    </w:p>
    <w:p w:rsidR="00000000" w:rsidDel="00000000" w:rsidP="00000000" w:rsidRDefault="00000000" w:rsidRPr="00000000" w14:paraId="0000006C">
      <w:pPr>
        <w:spacing w:line="240" w:lineRule="auto"/>
        <w:rPr>
          <w:color w:val="ebdcb3"/>
        </w:rPr>
      </w:pPr>
      <w:r w:rsidDel="00000000" w:rsidR="00000000" w:rsidRPr="00000000">
        <w:rPr>
          <w:color w:val="ebdcb3"/>
          <w:rtl w:val="0"/>
        </w:rPr>
        <w:t xml:space="preserve">(5) Für den Erwerb und das Führen der in Abs. 1 genannten Waffen ist ein Sicherheitsdienst Waffenschein zwingend erforderlich. Dieser wird durch Erhalt einer Dienstmarke vergeben.</w:t>
      </w:r>
    </w:p>
    <w:p w:rsidR="00000000" w:rsidDel="00000000" w:rsidP="00000000" w:rsidRDefault="00000000" w:rsidRPr="00000000" w14:paraId="0000006D">
      <w:pPr>
        <w:spacing w:line="240" w:lineRule="auto"/>
        <w:rPr>
          <w:color w:val="ebdcb3"/>
        </w:rPr>
      </w:pPr>
      <w:r w:rsidDel="00000000" w:rsidR="00000000" w:rsidRPr="00000000">
        <w:rPr>
          <w:color w:val="ebdcb3"/>
          <w:rtl w:val="0"/>
        </w:rPr>
        <w:t xml:space="preserve">(6) Für den Erwerb einer Dienstmarke ist eine gute Ausbildung zwingend erforderlich.</w:t>
      </w:r>
    </w:p>
    <w:p w:rsidR="00000000" w:rsidDel="00000000" w:rsidP="00000000" w:rsidRDefault="00000000" w:rsidRPr="00000000" w14:paraId="0000006E">
      <w:pPr>
        <w:spacing w:line="240" w:lineRule="auto"/>
        <w:rPr>
          <w:color w:val="ebdcb3"/>
        </w:rPr>
      </w:pPr>
      <w:r w:rsidDel="00000000" w:rsidR="00000000" w:rsidRPr="00000000">
        <w:rPr>
          <w:color w:val="ebdcb3"/>
          <w:rtl w:val="0"/>
        </w:rPr>
        <w:t xml:space="preserve">(7) Sollte eine der in Abs. 1 genannte Waffe ohne Dienstnummer oder Fraktionsspezifische Folierung im Umlauf sein, oder eine markierte Waffe wird unrechtmäßig geführt werden, ist der Bürger dazu verpflichtet, diese der nächsten </w:t>
      </w:r>
      <w:r w:rsidDel="00000000" w:rsidR="00000000" w:rsidRPr="00000000">
        <w:rPr>
          <w:color w:val="ebdcb3"/>
          <w:rtl w:val="0"/>
        </w:rPr>
        <w:t xml:space="preserve">Exekutivdienststelle</w:t>
      </w:r>
      <w:r w:rsidDel="00000000" w:rsidR="00000000" w:rsidRPr="00000000">
        <w:rPr>
          <w:color w:val="ebdcb3"/>
          <w:rtl w:val="0"/>
        </w:rPr>
        <w:t xml:space="preserve"> zu übergeben.</w:t>
        <w:tab/>
      </w:r>
    </w:p>
    <w:p w:rsidR="00000000" w:rsidDel="00000000" w:rsidP="00000000" w:rsidRDefault="00000000" w:rsidRPr="00000000" w14:paraId="0000006F">
      <w:pPr>
        <w:spacing w:line="240" w:lineRule="auto"/>
        <w:rPr>
          <w:color w:val="ebdcb3"/>
        </w:rPr>
      </w:pPr>
      <w:r w:rsidDel="00000000" w:rsidR="00000000" w:rsidRPr="00000000">
        <w:rPr>
          <w:rtl w:val="0"/>
        </w:rPr>
      </w:r>
    </w:p>
    <w:p w:rsidR="00000000" w:rsidDel="00000000" w:rsidP="00000000" w:rsidRDefault="00000000" w:rsidRPr="00000000" w14:paraId="00000070">
      <w:pPr>
        <w:spacing w:line="240" w:lineRule="auto"/>
        <w:rPr>
          <w:color w:val="ebdcb3"/>
        </w:rPr>
      </w:pPr>
      <w:r w:rsidDel="00000000" w:rsidR="00000000" w:rsidRPr="00000000">
        <w:rPr>
          <w:rtl w:val="0"/>
        </w:rPr>
      </w:r>
    </w:p>
    <w:p w:rsidR="00000000" w:rsidDel="00000000" w:rsidP="00000000" w:rsidRDefault="00000000" w:rsidRPr="00000000" w14:paraId="00000071">
      <w:pPr>
        <w:spacing w:line="240" w:lineRule="auto"/>
        <w:rPr>
          <w:color w:val="ebdcb3"/>
        </w:rPr>
      </w:pPr>
      <w:r w:rsidDel="00000000" w:rsidR="00000000" w:rsidRPr="00000000">
        <w:rPr>
          <w:rtl w:val="0"/>
        </w:rPr>
      </w:r>
    </w:p>
    <w:p w:rsidR="00000000" w:rsidDel="00000000" w:rsidP="00000000" w:rsidRDefault="00000000" w:rsidRPr="00000000" w14:paraId="00000072">
      <w:pPr>
        <w:spacing w:line="240" w:lineRule="auto"/>
        <w:rPr>
          <w:color w:val="ebdcb3"/>
        </w:rPr>
      </w:pPr>
      <w:r w:rsidDel="00000000" w:rsidR="00000000" w:rsidRPr="00000000">
        <w:rPr>
          <w:rtl w:val="0"/>
        </w:rPr>
      </w:r>
    </w:p>
    <w:p w:rsidR="00000000" w:rsidDel="00000000" w:rsidP="00000000" w:rsidRDefault="00000000" w:rsidRPr="00000000" w14:paraId="00000073">
      <w:pPr>
        <w:spacing w:line="240" w:lineRule="auto"/>
        <w:rPr>
          <w:color w:val="ebdcb3"/>
        </w:rPr>
      </w:pPr>
      <w:r w:rsidDel="00000000" w:rsidR="00000000" w:rsidRPr="00000000">
        <w:rPr>
          <w:rtl w:val="0"/>
        </w:rPr>
      </w:r>
    </w:p>
    <w:p w:rsidR="00000000" w:rsidDel="00000000" w:rsidP="00000000" w:rsidRDefault="00000000" w:rsidRPr="00000000" w14:paraId="00000074">
      <w:pPr>
        <w:spacing w:line="240" w:lineRule="auto"/>
        <w:rPr>
          <w:color w:val="ebdcb3"/>
        </w:rPr>
      </w:pPr>
      <w:r w:rsidDel="00000000" w:rsidR="00000000" w:rsidRPr="00000000">
        <w:rPr>
          <w:rtl w:val="0"/>
        </w:rPr>
      </w:r>
    </w:p>
    <w:p w:rsidR="00000000" w:rsidDel="00000000" w:rsidP="00000000" w:rsidRDefault="00000000" w:rsidRPr="00000000" w14:paraId="00000075">
      <w:pPr>
        <w:spacing w:line="240" w:lineRule="auto"/>
        <w:rPr>
          <w:color w:val="ebdcb3"/>
        </w:rPr>
      </w:pPr>
      <w:r w:rsidDel="00000000" w:rsidR="00000000" w:rsidRPr="00000000">
        <w:rPr>
          <w:rtl w:val="0"/>
        </w:rPr>
      </w:r>
    </w:p>
    <w:p w:rsidR="00000000" w:rsidDel="00000000" w:rsidP="00000000" w:rsidRDefault="00000000" w:rsidRPr="00000000" w14:paraId="00000076">
      <w:pPr>
        <w:spacing w:line="240" w:lineRule="auto"/>
        <w:rPr>
          <w:color w:val="ebdcb3"/>
        </w:rPr>
      </w:pPr>
      <w:r w:rsidDel="00000000" w:rsidR="00000000" w:rsidRPr="00000000">
        <w:rPr>
          <w:color w:val="ebdcb3"/>
          <w:rtl w:val="0"/>
        </w:rPr>
        <w:t xml:space="preserve">(8) Sollte der Bürger dieser Forderung nicht nach gehen und ihm wird der Besitz, das Führen, das Einführen oder der Handel mit dieser nachgewiesen werden, wird einer Straftat bezichtigt und wird nach §16 WaffG Straftaten Abs. 8 bzw. Abs 9 bestraft.</w:t>
        <w:tab/>
      </w:r>
    </w:p>
    <w:p w:rsidR="00000000" w:rsidDel="00000000" w:rsidP="00000000" w:rsidRDefault="00000000" w:rsidRPr="00000000" w14:paraId="00000077">
      <w:pPr>
        <w:spacing w:line="240" w:lineRule="auto"/>
        <w:rPr>
          <w:color w:val="ebdcb3"/>
        </w:rPr>
      </w:pPr>
      <w:r w:rsidDel="00000000" w:rsidR="00000000" w:rsidRPr="00000000">
        <w:rPr>
          <w:color w:val="ebdcb3"/>
          <w:rtl w:val="0"/>
        </w:rPr>
        <w:t xml:space="preserve">(9) Eine Sondergenehmigung gilt für das Einstellungsverfahren de</w:t>
      </w:r>
      <w:r w:rsidDel="00000000" w:rsidR="00000000" w:rsidRPr="00000000">
        <w:rPr>
          <w:color w:val="ebdcb3"/>
          <w:rtl w:val="0"/>
        </w:rPr>
        <w:t xml:space="preserve">r Exekutiven</w:t>
      </w:r>
      <w:r w:rsidDel="00000000" w:rsidR="00000000" w:rsidRPr="00000000">
        <w:rPr>
          <w:color w:val="ebdcb3"/>
          <w:rtl w:val="0"/>
        </w:rPr>
        <w:t xml:space="preserve">, hierfür dürfen die in Abs. 1 genannten Waffen von den lizenzierten Händlern ausgehändigt werden.</w:t>
      </w:r>
    </w:p>
    <w:p w:rsidR="00000000" w:rsidDel="00000000" w:rsidP="00000000" w:rsidRDefault="00000000" w:rsidRPr="00000000" w14:paraId="00000078">
      <w:pPr>
        <w:spacing w:line="240" w:lineRule="auto"/>
        <w:rPr>
          <w:color w:val="ebdcb3"/>
        </w:rPr>
      </w:pPr>
      <w:r w:rsidDel="00000000" w:rsidR="00000000" w:rsidRPr="00000000">
        <w:rPr>
          <w:color w:val="ebdcb3"/>
          <w:rtl w:val="0"/>
        </w:rPr>
        <w:t xml:space="preserve">(10) Ist das Einstellungsverfahren beendet, sind die beteiligten Ausbilder verpflichtet, die ausgehändigten Waffen lizenzierten Händlern zurückzugeben.</w:t>
      </w:r>
    </w:p>
    <w:sdt>
      <w:sdtPr>
        <w:id w:val="-1833967671"/>
        <w:tag w:val="goog_rdk_0"/>
      </w:sdtPr>
      <w:sdtContent>
        <w:p w:rsidR="00000000" w:rsidDel="00000000" w:rsidP="00000000" w:rsidRDefault="00000000" w:rsidRPr="00000000" w14:paraId="00000079">
          <w:pPr>
            <w:pStyle w:val="Heading2"/>
            <w:rPr>
              <w:color w:val="ebdcb3"/>
            </w:rPr>
          </w:pPr>
          <w:bookmarkStart w:colFirst="0" w:colLast="0" w:name="_heading=h.jh2be062q06s" w:id="26"/>
          <w:bookmarkEnd w:id="26"/>
          <w:r w:rsidDel="00000000" w:rsidR="00000000" w:rsidRPr="00000000">
            <w:rPr>
              <w:color w:val="ebdcb3"/>
              <w:sz w:val="22"/>
              <w:szCs w:val="22"/>
              <w:rtl w:val="0"/>
            </w:rPr>
            <w:t xml:space="preserve">(11) Die Ausgabe von Schusswaffen der Kategorie C ist ausschließlich der Behörde oder den lizenzierten Händlern gestattet.</w:t>
          </w:r>
          <w:r w:rsidDel="00000000" w:rsidR="00000000" w:rsidRPr="00000000">
            <w:rPr>
              <w:rtl w:val="0"/>
            </w:rPr>
          </w:r>
        </w:p>
      </w:sdtContent>
    </w:sdt>
    <w:p w:rsidR="00000000" w:rsidDel="00000000" w:rsidP="00000000" w:rsidRDefault="00000000" w:rsidRPr="00000000" w14:paraId="0000007A">
      <w:pPr>
        <w:rPr>
          <w:color w:val="ebdcb3"/>
        </w:rPr>
      </w:pPr>
      <w:r w:rsidDel="00000000" w:rsidR="00000000" w:rsidRPr="00000000">
        <w:rPr>
          <w:rtl w:val="0"/>
        </w:rPr>
      </w:r>
    </w:p>
    <w:p w:rsidR="00000000" w:rsidDel="00000000" w:rsidP="00000000" w:rsidRDefault="00000000" w:rsidRPr="00000000" w14:paraId="0000007B">
      <w:pPr>
        <w:pStyle w:val="Heading3"/>
        <w:rPr>
          <w:b w:val="1"/>
          <w:color w:val="ebdcb3"/>
          <w:sz w:val="40"/>
          <w:szCs w:val="40"/>
        </w:rPr>
      </w:pPr>
      <w:bookmarkStart w:colFirst="0" w:colLast="0" w:name="_heading=h.yfv3p2ngrgi5" w:id="27"/>
      <w:bookmarkEnd w:id="27"/>
      <w:r w:rsidDel="00000000" w:rsidR="00000000" w:rsidRPr="00000000">
        <w:rPr>
          <w:b w:val="1"/>
          <w:color w:val="ebdcb3"/>
          <w:sz w:val="40"/>
          <w:szCs w:val="40"/>
          <w:rtl w:val="0"/>
        </w:rPr>
        <w:t xml:space="preserve">§ 12 Erwerb, Besitz und Führen von Waffen</w:t>
      </w:r>
    </w:p>
    <w:p w:rsidR="00000000" w:rsidDel="00000000" w:rsidP="00000000" w:rsidRDefault="00000000" w:rsidRPr="00000000" w14:paraId="0000007C">
      <w:pPr>
        <w:rPr>
          <w:color w:val="ebdcb3"/>
        </w:rPr>
      </w:pPr>
      <w:r w:rsidDel="00000000" w:rsidR="00000000" w:rsidRPr="00000000">
        <w:rPr>
          <w:color w:val="ebdcb3"/>
          <w:rtl w:val="0"/>
        </w:rPr>
        <w:t xml:space="preserve">(1) Der Erwerb und das Führen von Waffen der Kategorie A, B und D ist nur aufgrund einer behördlichen Bewilligung zulässig. Die Bewilligung zum Erwerb und zum Führen dieser Waffen ist von der Behörde oder einem lizenzierten Händler, durch die Ausstellung eines Waffenscheins, zu erteilen.</w:t>
      </w:r>
    </w:p>
    <w:p w:rsidR="00000000" w:rsidDel="00000000" w:rsidP="00000000" w:rsidRDefault="00000000" w:rsidRPr="00000000" w14:paraId="0000007D">
      <w:pPr>
        <w:rPr>
          <w:color w:val="ebdcb3"/>
        </w:rPr>
      </w:pPr>
      <w:r w:rsidDel="00000000" w:rsidR="00000000" w:rsidRPr="00000000">
        <w:rPr>
          <w:color w:val="ebdcb3"/>
          <w:rtl w:val="0"/>
        </w:rPr>
        <w:t xml:space="preserve">(2) Der Erwerb, die Einfuhr und das Führen von Waffen der Kategorie C ist nur aufgrund einer behördlichen Bewilligung zulässig. Die Bewilligung zum Erwerb und zum Führen dieser Waffen ist von der obersten Behörde und den lizenzierten Händlern durch den Erhalt einer Dienstmarke zu erteilen.</w:t>
      </w:r>
    </w:p>
    <w:p w:rsidR="00000000" w:rsidDel="00000000" w:rsidP="00000000" w:rsidRDefault="00000000" w:rsidRPr="00000000" w14:paraId="0000007E">
      <w:pPr>
        <w:rPr>
          <w:color w:val="ebdcb3"/>
        </w:rPr>
      </w:pPr>
      <w:r w:rsidDel="00000000" w:rsidR="00000000" w:rsidRPr="00000000">
        <w:rPr>
          <w:color w:val="ebdcb3"/>
          <w:rtl w:val="0"/>
        </w:rPr>
        <w:t xml:space="preserve">(3) Eine Person, die einen Kurzwaffenschein besitzt darf pro Woche maximal 2 Waffen der Kategorie B bei der Ammunation erwerben.</w:t>
      </w:r>
    </w:p>
    <w:p w:rsidR="00000000" w:rsidDel="00000000" w:rsidP="00000000" w:rsidRDefault="00000000" w:rsidRPr="00000000" w14:paraId="0000007F">
      <w:pPr>
        <w:rPr>
          <w:color w:val="ebdcb3"/>
        </w:rPr>
      </w:pPr>
      <w:r w:rsidDel="00000000" w:rsidR="00000000" w:rsidRPr="00000000">
        <w:rPr>
          <w:color w:val="ebdcb3"/>
          <w:rtl w:val="0"/>
        </w:rPr>
        <w:t xml:space="preserve">(4) Eine Person, die einen Langwaffenschein besitzt darf pro Woche maximal 2 Waffen der Kategorie B und D bei der Ammunation erwerben.</w:t>
      </w:r>
    </w:p>
    <w:p w:rsidR="00000000" w:rsidDel="00000000" w:rsidP="00000000" w:rsidRDefault="00000000" w:rsidRPr="00000000" w14:paraId="00000080">
      <w:pPr>
        <w:rPr>
          <w:color w:val="ebdcb3"/>
        </w:rPr>
      </w:pPr>
      <w:r w:rsidDel="00000000" w:rsidR="00000000" w:rsidRPr="00000000">
        <w:rPr>
          <w:color w:val="ebdcb3"/>
          <w:rtl w:val="0"/>
        </w:rPr>
        <w:t xml:space="preserve">(5) Bei einer Bestellung von Waffen bei einem Lizenzierten Händler, die die Maximalmenge an zu führenden Waffen überschreitet, ist der Transport nur in Begleitung der Exekutive gestattet.</w:t>
      </w:r>
    </w:p>
    <w:p w:rsidR="00000000" w:rsidDel="00000000" w:rsidP="00000000" w:rsidRDefault="00000000" w:rsidRPr="00000000" w14:paraId="00000081">
      <w:pPr>
        <w:pStyle w:val="Heading3"/>
        <w:rPr>
          <w:b w:val="1"/>
          <w:color w:val="ebdcb3"/>
          <w:sz w:val="40"/>
          <w:szCs w:val="40"/>
        </w:rPr>
      </w:pPr>
      <w:bookmarkStart w:colFirst="0" w:colLast="0" w:name="_heading=h.q8nca8651xxt" w:id="28"/>
      <w:bookmarkEnd w:id="28"/>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rPr>
          <w:b w:val="1"/>
          <w:color w:val="ebdcb3"/>
          <w:sz w:val="40"/>
          <w:szCs w:val="40"/>
        </w:rPr>
      </w:pPr>
      <w:bookmarkStart w:colFirst="0" w:colLast="0" w:name="_heading=h.tbgxiokv9830" w:id="29"/>
      <w:bookmarkEnd w:id="29"/>
      <w:r w:rsidDel="00000000" w:rsidR="00000000" w:rsidRPr="00000000">
        <w:rPr>
          <w:rtl w:val="0"/>
        </w:rPr>
      </w:r>
    </w:p>
    <w:p w:rsidR="00000000" w:rsidDel="00000000" w:rsidP="00000000" w:rsidRDefault="00000000" w:rsidRPr="00000000" w14:paraId="00000083">
      <w:pPr>
        <w:pStyle w:val="Heading3"/>
        <w:rPr>
          <w:b w:val="1"/>
          <w:color w:val="ebdcb3"/>
          <w:sz w:val="40"/>
          <w:szCs w:val="40"/>
        </w:rPr>
      </w:pPr>
      <w:bookmarkStart w:colFirst="0" w:colLast="0" w:name="_heading=h.5y3igsg82o4f" w:id="30"/>
      <w:bookmarkEnd w:id="30"/>
      <w:r w:rsidDel="00000000" w:rsidR="00000000" w:rsidRPr="00000000">
        <w:rPr>
          <w:rtl w:val="0"/>
        </w:rPr>
      </w:r>
    </w:p>
    <w:p w:rsidR="00000000" w:rsidDel="00000000" w:rsidP="00000000" w:rsidRDefault="00000000" w:rsidRPr="00000000" w14:paraId="00000084">
      <w:pPr>
        <w:pStyle w:val="Heading3"/>
        <w:rPr>
          <w:b w:val="1"/>
          <w:color w:val="ebdcb3"/>
          <w:sz w:val="40"/>
          <w:szCs w:val="40"/>
        </w:rPr>
      </w:pPr>
      <w:bookmarkStart w:colFirst="0" w:colLast="0" w:name="_heading=h.2es4oqowyxz9" w:id="31"/>
      <w:bookmarkEnd w:id="31"/>
      <w:r w:rsidDel="00000000" w:rsidR="00000000" w:rsidRPr="00000000">
        <w:rPr>
          <w:b w:val="1"/>
          <w:color w:val="ebdcb3"/>
          <w:sz w:val="40"/>
          <w:szCs w:val="40"/>
          <w:rtl w:val="0"/>
        </w:rPr>
        <w:t xml:space="preserve">§ 13 Sicherheitsunternehmen</w:t>
      </w:r>
    </w:p>
    <w:p w:rsidR="00000000" w:rsidDel="00000000" w:rsidP="00000000" w:rsidRDefault="00000000" w:rsidRPr="00000000" w14:paraId="00000085">
      <w:pPr>
        <w:spacing w:line="240" w:lineRule="auto"/>
        <w:rPr>
          <w:color w:val="ebdcb3"/>
        </w:rPr>
      </w:pPr>
      <w:r w:rsidDel="00000000" w:rsidR="00000000" w:rsidRPr="00000000">
        <w:rPr>
          <w:color w:val="ebdcb3"/>
          <w:rtl w:val="0"/>
        </w:rPr>
        <w:t xml:space="preserve">(1) Sicherheitsunternehmen sind dazu verpflichtet, Mitarbeiterlisten zu führen, welche folgende Informationen enthalten müssen:</w:t>
      </w:r>
    </w:p>
    <w:p w:rsidR="00000000" w:rsidDel="00000000" w:rsidP="00000000" w:rsidRDefault="00000000" w:rsidRPr="00000000" w14:paraId="00000086">
      <w:pPr>
        <w:spacing w:line="240" w:lineRule="auto"/>
        <w:rPr>
          <w:color w:val="ebdcb3"/>
        </w:rPr>
      </w:pPr>
      <w:r w:rsidDel="00000000" w:rsidR="00000000" w:rsidRPr="00000000">
        <w:rPr>
          <w:color w:val="ebdcb3"/>
          <w:rtl w:val="0"/>
        </w:rPr>
        <w:t xml:space="preserve">Vor- und Nachname</w:t>
      </w:r>
    </w:p>
    <w:p w:rsidR="00000000" w:rsidDel="00000000" w:rsidP="00000000" w:rsidRDefault="00000000" w:rsidRPr="00000000" w14:paraId="00000087">
      <w:pPr>
        <w:spacing w:line="240" w:lineRule="auto"/>
        <w:rPr>
          <w:color w:val="ebdcb3"/>
        </w:rPr>
      </w:pPr>
      <w:r w:rsidDel="00000000" w:rsidR="00000000" w:rsidRPr="00000000">
        <w:rPr>
          <w:color w:val="ebdcb3"/>
          <w:rtl w:val="0"/>
        </w:rPr>
        <w:t xml:space="preserve">Geburtsjahr</w:t>
      </w:r>
    </w:p>
    <w:p w:rsidR="00000000" w:rsidDel="00000000" w:rsidP="00000000" w:rsidRDefault="00000000" w:rsidRPr="00000000" w14:paraId="00000088">
      <w:pPr>
        <w:spacing w:line="240" w:lineRule="auto"/>
        <w:rPr>
          <w:color w:val="ebdcb3"/>
        </w:rPr>
      </w:pPr>
      <w:r w:rsidDel="00000000" w:rsidR="00000000" w:rsidRPr="00000000">
        <w:rPr>
          <w:color w:val="ebdcb3"/>
          <w:rtl w:val="0"/>
        </w:rPr>
        <w:t xml:space="preserve">Datum des Unternehmensbeitritts</w:t>
      </w:r>
    </w:p>
    <w:p w:rsidR="00000000" w:rsidDel="00000000" w:rsidP="00000000" w:rsidRDefault="00000000" w:rsidRPr="00000000" w14:paraId="00000089">
      <w:pPr>
        <w:spacing w:line="240" w:lineRule="auto"/>
        <w:rPr>
          <w:color w:val="ebdcb3"/>
        </w:rPr>
      </w:pPr>
      <w:r w:rsidDel="00000000" w:rsidR="00000000" w:rsidRPr="00000000">
        <w:rPr>
          <w:color w:val="ebdcb3"/>
          <w:rtl w:val="0"/>
        </w:rPr>
        <w:t xml:space="preserve">Telefonnummer</w:t>
      </w:r>
    </w:p>
    <w:p w:rsidR="00000000" w:rsidDel="00000000" w:rsidP="00000000" w:rsidRDefault="00000000" w:rsidRPr="00000000" w14:paraId="0000008A">
      <w:pPr>
        <w:spacing w:line="240" w:lineRule="auto"/>
        <w:rPr>
          <w:color w:val="ebdcb3"/>
        </w:rPr>
      </w:pPr>
      <w:r w:rsidDel="00000000" w:rsidR="00000000" w:rsidRPr="00000000">
        <w:rPr>
          <w:color w:val="ebdcb3"/>
          <w:rtl w:val="0"/>
        </w:rPr>
        <w:t xml:space="preserve">(2) Wenn Sicherheitsunternehmen einen seiner Mitarbeiter mit dem Sicherheitsdienst Waffenschein ausstatten wollen, müssen diese Unternehmen eine Mitarbeiterliste an die lizenzierten Händlern aushändigen.</w:t>
      </w:r>
    </w:p>
    <w:p w:rsidR="00000000" w:rsidDel="00000000" w:rsidP="00000000" w:rsidRDefault="00000000" w:rsidRPr="00000000" w14:paraId="0000008B">
      <w:pPr>
        <w:spacing w:line="240" w:lineRule="auto"/>
        <w:rPr>
          <w:color w:val="ebdcb3"/>
        </w:rPr>
      </w:pPr>
      <w:r w:rsidDel="00000000" w:rsidR="00000000" w:rsidRPr="00000000">
        <w:rPr>
          <w:color w:val="ebdcb3"/>
          <w:rtl w:val="0"/>
        </w:rPr>
        <w:t xml:space="preserve">(3) Waffen der Kategorie C werden nun abhängig vom Beitrittsdatum an die Mitarbeiter des Sicherheitsdienstes herausgeben. Dies beinhaltet ausschließlich der Besitz und der Erwerb von Tazern. </w:t>
      </w:r>
    </w:p>
    <w:p w:rsidR="00000000" w:rsidDel="00000000" w:rsidP="00000000" w:rsidRDefault="00000000" w:rsidRPr="00000000" w14:paraId="0000008C">
      <w:pPr>
        <w:spacing w:line="240" w:lineRule="auto"/>
        <w:rPr>
          <w:color w:val="ebdcb3"/>
        </w:rPr>
      </w:pPr>
      <w:r w:rsidDel="00000000" w:rsidR="00000000" w:rsidRPr="00000000">
        <w:rPr>
          <w:color w:val="ebdcb3"/>
          <w:rtl w:val="0"/>
        </w:rPr>
        <w:t xml:space="preserve">(4) Die Waffen der Kategorie C dürfen nur durch einen lizenzierten Händler herausgegeben werden oder aus dem Unternehmens-Waffenschrank genommen werden, wenn das entsprechende Sicherheitsunternehmen eine Genehmigung vorlegen kann.</w:t>
      </w:r>
    </w:p>
    <w:p w:rsidR="00000000" w:rsidDel="00000000" w:rsidP="00000000" w:rsidRDefault="00000000" w:rsidRPr="00000000" w14:paraId="0000008D">
      <w:pPr>
        <w:spacing w:line="240" w:lineRule="auto"/>
        <w:rPr>
          <w:color w:val="ebdcb3"/>
        </w:rPr>
      </w:pPr>
      <w:r w:rsidDel="00000000" w:rsidR="00000000" w:rsidRPr="00000000">
        <w:rPr>
          <w:color w:val="ebdcb3"/>
          <w:rtl w:val="0"/>
        </w:rPr>
        <w:t xml:space="preserve">(5) Sollte ein Sicherheitsunternehmen eine Genehmigung einem lizenzierten Händler aushändigen, muss die Verhältnismäßigkeit beachtet werden, wie viele Mitarbeiter für den Zeitraum mit Waffen der Kategorie C ausgestattet werden dürfen.</w:t>
      </w:r>
    </w:p>
    <w:p w:rsidR="00000000" w:rsidDel="00000000" w:rsidP="00000000" w:rsidRDefault="00000000" w:rsidRPr="00000000" w14:paraId="0000008E">
      <w:pPr>
        <w:spacing w:line="240" w:lineRule="auto"/>
        <w:rPr>
          <w:color w:val="ebdcb3"/>
        </w:rPr>
      </w:pPr>
      <w:r w:rsidDel="00000000" w:rsidR="00000000" w:rsidRPr="00000000">
        <w:rPr>
          <w:color w:val="ebdcb3"/>
          <w:rtl w:val="0"/>
        </w:rPr>
        <w:t xml:space="preserve">(6) Es ist untersagt, provisorisch das gesamte Unternehmen für einen Auftrag mit Waffen der Kategorie C auszustatten, sollte sich dies jedoch herausstellen, sind diese Mitarbeiter nach §16 WaffG Straftaten Abs. 9 zu bestrafen und dem Unternehmen kann der Status “Sicherheitsunternehmen” entzogen werden.</w:t>
      </w:r>
    </w:p>
    <w:p w:rsidR="00000000" w:rsidDel="00000000" w:rsidP="00000000" w:rsidRDefault="00000000" w:rsidRPr="00000000" w14:paraId="0000008F">
      <w:pPr>
        <w:spacing w:line="240" w:lineRule="auto"/>
        <w:rPr>
          <w:color w:val="ebdcb3"/>
        </w:rPr>
      </w:pPr>
      <w:r w:rsidDel="00000000" w:rsidR="00000000" w:rsidRPr="00000000">
        <w:rPr>
          <w:color w:val="ebdcb3"/>
          <w:rtl w:val="0"/>
        </w:rPr>
        <w:t xml:space="preserve">(7) Unbefristete Arbeitsverträge zwischen einem Unternehmen, oder einer privaten Person, und einem Sicherheitsdienst sind nicht erlaubt.</w:t>
      </w:r>
    </w:p>
    <w:p w:rsidR="00000000" w:rsidDel="00000000" w:rsidP="00000000" w:rsidRDefault="00000000" w:rsidRPr="00000000" w14:paraId="00000090">
      <w:pPr>
        <w:spacing w:line="240" w:lineRule="auto"/>
        <w:rPr>
          <w:color w:val="ebdcb3"/>
        </w:rPr>
      </w:pPr>
      <w:r w:rsidDel="00000000" w:rsidR="00000000" w:rsidRPr="00000000">
        <w:rPr>
          <w:color w:val="ebdcb3"/>
          <w:rtl w:val="0"/>
        </w:rPr>
        <w:t xml:space="preserve">(8) Der Auftraggeber kann nicht gleichzeitig Mitarbeiter des Sicherheitsunternehmens sein, außer es besteht ein triftiger Grund. Dies ist dann vorab mit einem Regierungsmitglied abzuklären.</w:t>
      </w:r>
    </w:p>
    <w:p w:rsidR="00000000" w:rsidDel="00000000" w:rsidP="00000000" w:rsidRDefault="00000000" w:rsidRPr="00000000" w14:paraId="00000091">
      <w:pPr>
        <w:spacing w:line="240" w:lineRule="auto"/>
        <w:rPr>
          <w:color w:val="ebdcb3"/>
        </w:rPr>
      </w:pPr>
      <w:r w:rsidDel="00000000" w:rsidR="00000000" w:rsidRPr="00000000">
        <w:rPr>
          <w:color w:val="ebdcb3"/>
          <w:rtl w:val="0"/>
        </w:rPr>
        <w:t xml:space="preserve">(9) Sollte ein Sicherheitsdienst einen Auftrag abgeschlossen haben, oder das Arbeitsverhältnis erloschen sein, sind die involvierten Sicherheitsdienstmitarbeiter dazu verpflichtet, alle Waffen der Kategorie C dem lizenzierten Händler zurückzugeben oder in einem Unternehmen-Waffenschrank einzulagern. Hier ist jedoch zu beachten, dass dies bei der Regierung anzumelden ist und nur der Geschäftsführer Zugriff auf diesen hat. Sollte dies nicht geschehen, müssen diese Personen gemeldet werden und werden nach §16 WaffG Straftaten Abs. 9 bestraft.</w:t>
        <w:tab/>
        <w:tab/>
        <w:tab/>
        <w:tab/>
        <w:tab/>
        <w:tab/>
        <w:t xml:space="preserve">                </w:t>
      </w:r>
    </w:p>
    <w:p w:rsidR="00000000" w:rsidDel="00000000" w:rsidP="00000000" w:rsidRDefault="00000000" w:rsidRPr="00000000" w14:paraId="00000092">
      <w:pPr>
        <w:spacing w:line="240" w:lineRule="auto"/>
        <w:rPr>
          <w:color w:val="ebdcb3"/>
        </w:rPr>
      </w:pPr>
      <w:r w:rsidDel="00000000" w:rsidR="00000000" w:rsidRPr="00000000">
        <w:rPr>
          <w:color w:val="ebdcb3"/>
          <w:rtl w:val="0"/>
        </w:rPr>
        <w:t xml:space="preserve">(10) Sollte der Arbeitsvertrag zwischen Sicherheitsunternehmen und Mitarbeiter erlischen, so ist der Arbeitnehmer dazu verpflichtet, sich bei der öffentlichen Dienststelle der Exekutive zu melden und seinen Sicherheitsdienstwaffenschein zurückzustellen. Sollte dieser dem nicht nachgehen, ist er nach §16 WaffG Straftaten Abs. 9 zu bestrafen.</w:t>
      </w:r>
    </w:p>
    <w:p w:rsidR="00000000" w:rsidDel="00000000" w:rsidP="00000000" w:rsidRDefault="00000000" w:rsidRPr="00000000" w14:paraId="00000093">
      <w:pPr>
        <w:pStyle w:val="Heading3"/>
        <w:rPr>
          <w:b w:val="1"/>
          <w:color w:val="ebdcb3"/>
          <w:sz w:val="40"/>
          <w:szCs w:val="40"/>
        </w:rPr>
      </w:pPr>
      <w:bookmarkStart w:colFirst="0" w:colLast="0" w:name="_heading=h.yy57f4fmnw7f" w:id="32"/>
      <w:bookmarkEnd w:id="32"/>
      <w:r w:rsidDel="00000000" w:rsidR="00000000" w:rsidRPr="00000000">
        <w:rPr>
          <w:b w:val="1"/>
          <w:color w:val="ebdcb3"/>
          <w:sz w:val="40"/>
          <w:szCs w:val="40"/>
          <w:rtl w:val="0"/>
        </w:rPr>
        <w:t xml:space="preserve">§ 14 Ausnahmebestimmung</w:t>
      </w:r>
    </w:p>
    <w:p w:rsidR="00000000" w:rsidDel="00000000" w:rsidP="00000000" w:rsidRDefault="00000000" w:rsidRPr="00000000" w14:paraId="00000094">
      <w:pPr>
        <w:spacing w:line="240" w:lineRule="auto"/>
        <w:rPr>
          <w:color w:val="ebdcb3"/>
        </w:rPr>
      </w:pPr>
      <w:r w:rsidDel="00000000" w:rsidR="00000000" w:rsidRPr="00000000">
        <w:rPr>
          <w:color w:val="ebdcb3"/>
          <w:rtl w:val="0"/>
        </w:rPr>
        <w:t xml:space="preserve">(1) Als Ausnahme sind vor dem Gesetzgeber Objekte, welche für sportliche Aktivitäten benutzt werden oder ein nicht zum Körper gehörendes Objekt, mit dessen Hilfe die Funktionen des eigenen Körpers erweitert werden, um auf diese Weise ein unmittelbares Ziel zu erreichen.</w:t>
      </w:r>
    </w:p>
    <w:p w:rsidR="00000000" w:rsidDel="00000000" w:rsidP="00000000" w:rsidRDefault="00000000" w:rsidRPr="00000000" w14:paraId="00000095">
      <w:pPr>
        <w:spacing w:line="240" w:lineRule="auto"/>
        <w:rPr>
          <w:color w:val="ebdcb3"/>
        </w:rPr>
      </w:pPr>
      <w:r w:rsidDel="00000000" w:rsidR="00000000" w:rsidRPr="00000000">
        <w:rPr>
          <w:color w:val="ebdcb3"/>
          <w:rtl w:val="0"/>
        </w:rPr>
        <w:t xml:space="preserve">(2) Sollten die in Abs. 1 genannten Objekte zweckentfremdet werden oder die Person sich generell Gewaltbereit zeigen, wird nach §16 WaffG Straftaten Abs. 4 bestraft und das Objekt darf nach Ermessen der Exekutive beschlagnahmt werden.</w:t>
      </w:r>
    </w:p>
    <w:p w:rsidR="00000000" w:rsidDel="00000000" w:rsidP="00000000" w:rsidRDefault="00000000" w:rsidRPr="00000000" w14:paraId="00000096">
      <w:pPr>
        <w:rPr>
          <w:color w:val="ebdcb3"/>
        </w:rPr>
      </w:pPr>
      <w:r w:rsidDel="00000000" w:rsidR="00000000" w:rsidRPr="00000000">
        <w:rPr>
          <w:color w:val="ebdcb3"/>
          <w:rtl w:val="0"/>
        </w:rPr>
        <w:t xml:space="preserve">(3) Die Exekutive kann durch das Goverment zum Tragen und Nutzen aller Waffen unabhängig der Klassifizierung befugt werden.  </w:t>
      </w:r>
    </w:p>
    <w:p w:rsidR="00000000" w:rsidDel="00000000" w:rsidP="00000000" w:rsidRDefault="00000000" w:rsidRPr="00000000" w14:paraId="00000097">
      <w:pPr>
        <w:rPr>
          <w:color w:val="ebdcb3"/>
        </w:rPr>
      </w:pPr>
      <w:r w:rsidDel="00000000" w:rsidR="00000000" w:rsidRPr="00000000">
        <w:rPr>
          <w:rtl w:val="0"/>
        </w:rPr>
      </w:r>
    </w:p>
    <w:p w:rsidR="00000000" w:rsidDel="00000000" w:rsidP="00000000" w:rsidRDefault="00000000" w:rsidRPr="00000000" w14:paraId="00000098">
      <w:pPr>
        <w:pStyle w:val="Heading3"/>
        <w:rPr>
          <w:b w:val="1"/>
          <w:color w:val="ebdcb3"/>
          <w:sz w:val="40"/>
          <w:szCs w:val="40"/>
        </w:rPr>
      </w:pPr>
      <w:bookmarkStart w:colFirst="0" w:colLast="0" w:name="_heading=h.d6ym6x6aiasb" w:id="33"/>
      <w:bookmarkEnd w:id="33"/>
      <w:r w:rsidDel="00000000" w:rsidR="00000000" w:rsidRPr="00000000">
        <w:rPr>
          <w:rtl w:val="0"/>
        </w:rPr>
      </w:r>
    </w:p>
    <w:p w:rsidR="00000000" w:rsidDel="00000000" w:rsidP="00000000" w:rsidRDefault="00000000" w:rsidRPr="00000000" w14:paraId="00000099">
      <w:pPr>
        <w:pStyle w:val="Heading3"/>
        <w:rPr>
          <w:b w:val="1"/>
          <w:color w:val="ebdcb3"/>
          <w:sz w:val="40"/>
          <w:szCs w:val="40"/>
        </w:rPr>
      </w:pPr>
      <w:bookmarkStart w:colFirst="0" w:colLast="0" w:name="_heading=h.1etllcixoucx" w:id="34"/>
      <w:bookmarkEnd w:id="34"/>
      <w:r w:rsidDel="00000000" w:rsidR="00000000" w:rsidRPr="00000000">
        <w:rPr>
          <w:rtl w:val="0"/>
        </w:rPr>
      </w:r>
    </w:p>
    <w:p w:rsidR="00000000" w:rsidDel="00000000" w:rsidP="00000000" w:rsidRDefault="00000000" w:rsidRPr="00000000" w14:paraId="0000009A">
      <w:pPr>
        <w:pStyle w:val="Heading3"/>
        <w:rPr>
          <w:b w:val="1"/>
          <w:color w:val="ebdcb3"/>
          <w:sz w:val="40"/>
          <w:szCs w:val="40"/>
        </w:rPr>
      </w:pPr>
      <w:bookmarkStart w:colFirst="0" w:colLast="0" w:name="_heading=h.hf14d8x5dm2r" w:id="35"/>
      <w:bookmarkEnd w:id="35"/>
      <w:r w:rsidDel="00000000" w:rsidR="00000000" w:rsidRPr="00000000">
        <w:rPr>
          <w:b w:val="1"/>
          <w:color w:val="ebdcb3"/>
          <w:sz w:val="40"/>
          <w:szCs w:val="40"/>
          <w:rtl w:val="0"/>
        </w:rPr>
        <w:t xml:space="preserve">§ 15 WaffG Straftaten</w:t>
      </w:r>
    </w:p>
    <w:p w:rsidR="00000000" w:rsidDel="00000000" w:rsidP="00000000" w:rsidRDefault="00000000" w:rsidRPr="00000000" w14:paraId="0000009B">
      <w:pPr>
        <w:rPr>
          <w:color w:val="ebdcb3"/>
        </w:rPr>
      </w:pPr>
      <w:r w:rsidDel="00000000" w:rsidR="00000000" w:rsidRPr="00000000">
        <w:rPr>
          <w:color w:val="ebdcb3"/>
          <w:rtl w:val="0"/>
        </w:rPr>
        <w:t xml:space="preserve">(1) Wer sich einem Waffenverbot widersetzt.                                                                                                                                 (2) Wer sich der Entwaffnung durch die Exekutive widersetzt.</w:t>
      </w:r>
    </w:p>
    <w:p w:rsidR="00000000" w:rsidDel="00000000" w:rsidP="00000000" w:rsidRDefault="00000000" w:rsidRPr="00000000" w14:paraId="0000009C">
      <w:pPr>
        <w:rPr>
          <w:color w:val="ebdcb3"/>
        </w:rPr>
      </w:pPr>
      <w:r w:rsidDel="00000000" w:rsidR="00000000" w:rsidRPr="00000000">
        <w:rPr>
          <w:color w:val="ebdcb3"/>
          <w:rtl w:val="0"/>
        </w:rPr>
        <w:t xml:space="preserve">(3) Wer eine Waffe der Kategorie A ohne Genehmigung besitzt oder führt.</w:t>
      </w:r>
    </w:p>
    <w:p w:rsidR="00000000" w:rsidDel="00000000" w:rsidP="00000000" w:rsidRDefault="00000000" w:rsidRPr="00000000" w14:paraId="0000009D">
      <w:pPr>
        <w:rPr>
          <w:color w:val="ebdcb3"/>
        </w:rPr>
      </w:pPr>
      <w:r w:rsidDel="00000000" w:rsidR="00000000" w:rsidRPr="00000000">
        <w:rPr>
          <w:color w:val="ebdcb3"/>
          <w:rtl w:val="0"/>
        </w:rPr>
        <w:t xml:space="preserve">(4) Wer mit einer Waffe der Kategorie A ohne Genehmigung handelt oder es versucht.</w:t>
      </w:r>
    </w:p>
    <w:p w:rsidR="00000000" w:rsidDel="00000000" w:rsidP="00000000" w:rsidRDefault="00000000" w:rsidRPr="00000000" w14:paraId="0000009E">
      <w:pPr>
        <w:rPr>
          <w:color w:val="ebdcb3"/>
        </w:rPr>
      </w:pPr>
      <w:r w:rsidDel="00000000" w:rsidR="00000000" w:rsidRPr="00000000">
        <w:rPr>
          <w:color w:val="ebdcb3"/>
          <w:rtl w:val="0"/>
        </w:rPr>
        <w:t xml:space="preserve">(5) Wer eine Waffe der Kategorie B ohne Genehmigung besitzt oder führt.                                                                                                                                                     (6) Wer mit einer Waffe der Kategorie B ohne Genehmigung handelt oder es versucht.</w:t>
      </w:r>
    </w:p>
    <w:p w:rsidR="00000000" w:rsidDel="00000000" w:rsidP="00000000" w:rsidRDefault="00000000" w:rsidRPr="00000000" w14:paraId="0000009F">
      <w:pPr>
        <w:rPr>
          <w:color w:val="ebdcb3"/>
        </w:rPr>
      </w:pPr>
      <w:r w:rsidDel="00000000" w:rsidR="00000000" w:rsidRPr="00000000">
        <w:rPr>
          <w:color w:val="ebdcb3"/>
          <w:rtl w:val="0"/>
        </w:rPr>
        <w:t xml:space="preserve">(7) Wer eine Waffe der Kategorie C ohne Genehmigung besitzt oder führt.                                                                                                                                                     (8) Wer mit einer Waffe der Kategorie C ohne Genehmigung handelt oder es versucht.</w:t>
      </w:r>
    </w:p>
    <w:p w:rsidR="00000000" w:rsidDel="00000000" w:rsidP="00000000" w:rsidRDefault="00000000" w:rsidRPr="00000000" w14:paraId="000000A0">
      <w:pPr>
        <w:rPr>
          <w:color w:val="ebdcb3"/>
        </w:rPr>
      </w:pPr>
      <w:r w:rsidDel="00000000" w:rsidR="00000000" w:rsidRPr="00000000">
        <w:rPr>
          <w:color w:val="ebdcb3"/>
          <w:sz w:val="22"/>
          <w:szCs w:val="22"/>
          <w:rtl w:val="0"/>
        </w:rPr>
        <w:t xml:space="preserve">(</w:t>
      </w:r>
      <w:r w:rsidDel="00000000" w:rsidR="00000000" w:rsidRPr="00000000">
        <w:rPr>
          <w:color w:val="ebdcb3"/>
          <w:rtl w:val="0"/>
        </w:rPr>
        <w:t xml:space="preserve">9</w:t>
      </w:r>
      <w:r w:rsidDel="00000000" w:rsidR="00000000" w:rsidRPr="00000000">
        <w:rPr>
          <w:color w:val="ebdcb3"/>
          <w:sz w:val="22"/>
          <w:szCs w:val="22"/>
          <w:rtl w:val="0"/>
        </w:rPr>
        <w:t xml:space="preserve">) Wer die in §18 Abs.1 erwähnten Objekte zweckentfremdet.      </w:t>
      </w:r>
      <w:r w:rsidDel="00000000" w:rsidR="00000000" w:rsidRPr="00000000">
        <w:rPr>
          <w:rtl w:val="0"/>
        </w:rPr>
      </w:r>
    </w:p>
    <w:p w:rsidR="00000000" w:rsidDel="00000000" w:rsidP="00000000" w:rsidRDefault="00000000" w:rsidRPr="00000000" w14:paraId="000000A1">
      <w:pPr>
        <w:rPr>
          <w:color w:val="ebdcb3"/>
        </w:rPr>
      </w:pPr>
      <w:r w:rsidDel="00000000" w:rsidR="00000000" w:rsidRPr="00000000">
        <w:rPr>
          <w:rtl w:val="0"/>
        </w:rPr>
      </w:r>
    </w:p>
    <w:p w:rsidR="00000000" w:rsidDel="00000000" w:rsidP="00000000" w:rsidRDefault="00000000" w:rsidRPr="00000000" w14:paraId="000000A2">
      <w:pPr>
        <w:pStyle w:val="Heading3"/>
        <w:rPr>
          <w:b w:val="1"/>
          <w:color w:val="ebdcb3"/>
          <w:sz w:val="40"/>
          <w:szCs w:val="40"/>
        </w:rPr>
      </w:pPr>
      <w:bookmarkStart w:colFirst="0" w:colLast="0" w:name="_heading=h.1iyyckbelil1" w:id="36"/>
      <w:bookmarkEnd w:id="36"/>
      <w:r w:rsidDel="00000000" w:rsidR="00000000" w:rsidRPr="00000000">
        <w:rPr>
          <w:b w:val="1"/>
          <w:color w:val="ebdcb3"/>
          <w:sz w:val="40"/>
          <w:szCs w:val="40"/>
          <w:rtl w:val="0"/>
        </w:rPr>
        <w:t xml:space="preserve">§ 16 Waffenteile</w:t>
      </w:r>
    </w:p>
    <w:p w:rsidR="00000000" w:rsidDel="00000000" w:rsidP="00000000" w:rsidRDefault="00000000" w:rsidRPr="00000000" w14:paraId="000000A3">
      <w:pPr>
        <w:rPr>
          <w:color w:val="ebdcb3"/>
        </w:rPr>
      </w:pPr>
      <w:r w:rsidDel="00000000" w:rsidR="00000000" w:rsidRPr="00000000">
        <w:rPr>
          <w:color w:val="ebdcb3"/>
          <w:rtl w:val="0"/>
        </w:rPr>
        <w:t xml:space="preserve">(1) Jegliche Teile, die zur Herstellung von Waffen benötigt werden, sind illegal. </w:t>
      </w:r>
    </w:p>
    <w:p w:rsidR="00000000" w:rsidDel="00000000" w:rsidP="00000000" w:rsidRDefault="00000000" w:rsidRPr="00000000" w14:paraId="000000A4">
      <w:pPr>
        <w:rPr>
          <w:color w:val="ebdcb3"/>
        </w:rPr>
      </w:pPr>
      <w:r w:rsidDel="00000000" w:rsidR="00000000" w:rsidRPr="00000000">
        <w:rPr>
          <w:color w:val="ebdcb3"/>
          <w:rtl w:val="0"/>
        </w:rPr>
        <w:t xml:space="preserve">(2) Mitarbeiter der Exekutive sind dazu verpflichtet, nach dem Konfiszieren der Waffenteile diese umgehend zu zerstören. Sollte dies nicht geschehen, wird dies genauso geahndet wie in §16 Abs. 1 vorgesehen.</w:t>
      </w:r>
    </w:p>
    <w:p w:rsidR="00000000" w:rsidDel="00000000" w:rsidP="00000000" w:rsidRDefault="00000000" w:rsidRPr="00000000" w14:paraId="000000A5">
      <w:pPr>
        <w:rPr>
          <w:color w:val="ebdcb3"/>
        </w:rPr>
      </w:pPr>
      <w:r w:rsidDel="00000000" w:rsidR="00000000" w:rsidRPr="00000000">
        <w:rPr>
          <w:rtl w:val="0"/>
        </w:rPr>
      </w:r>
    </w:p>
    <w:p w:rsidR="00000000" w:rsidDel="00000000" w:rsidP="00000000" w:rsidRDefault="00000000" w:rsidRPr="00000000" w14:paraId="000000A6">
      <w:pPr>
        <w:pStyle w:val="Heading3"/>
        <w:rPr>
          <w:b w:val="1"/>
          <w:color w:val="ebdcb3"/>
          <w:sz w:val="40"/>
          <w:szCs w:val="40"/>
        </w:rPr>
      </w:pPr>
      <w:bookmarkStart w:colFirst="0" w:colLast="0" w:name="_heading=h.5pmkmhysgri1" w:id="37"/>
      <w:bookmarkEnd w:id="37"/>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rPr>
          <w:b w:val="1"/>
          <w:color w:val="ebdcb3"/>
          <w:sz w:val="40"/>
          <w:szCs w:val="40"/>
        </w:rPr>
      </w:pPr>
      <w:bookmarkStart w:colFirst="0" w:colLast="0" w:name="_heading=h.8sq41ntqfos5" w:id="38"/>
      <w:bookmarkEnd w:id="38"/>
      <w:r w:rsidDel="00000000" w:rsidR="00000000" w:rsidRPr="00000000">
        <w:rPr>
          <w:rtl w:val="0"/>
        </w:rPr>
      </w:r>
    </w:p>
    <w:p w:rsidR="00000000" w:rsidDel="00000000" w:rsidP="00000000" w:rsidRDefault="00000000" w:rsidRPr="00000000" w14:paraId="000000A8">
      <w:pPr>
        <w:pStyle w:val="Heading3"/>
        <w:rPr>
          <w:b w:val="1"/>
          <w:color w:val="ebdcb3"/>
          <w:sz w:val="40"/>
          <w:szCs w:val="40"/>
        </w:rPr>
      </w:pPr>
      <w:bookmarkStart w:colFirst="0" w:colLast="0" w:name="_heading=h.uhjnkhbaplru" w:id="39"/>
      <w:bookmarkEnd w:id="39"/>
      <w:r w:rsidDel="00000000" w:rsidR="00000000" w:rsidRPr="00000000">
        <w:rPr>
          <w:rtl w:val="0"/>
        </w:rPr>
      </w:r>
    </w:p>
    <w:p w:rsidR="00000000" w:rsidDel="00000000" w:rsidP="00000000" w:rsidRDefault="00000000" w:rsidRPr="00000000" w14:paraId="000000A9">
      <w:pPr>
        <w:pStyle w:val="Heading3"/>
        <w:rPr>
          <w:b w:val="1"/>
          <w:color w:val="ebdcb3"/>
          <w:sz w:val="40"/>
          <w:szCs w:val="40"/>
        </w:rPr>
      </w:pPr>
      <w:bookmarkStart w:colFirst="0" w:colLast="0" w:name="_heading=h.iu6cec36p086" w:id="40"/>
      <w:bookmarkEnd w:id="40"/>
      <w:r w:rsidDel="00000000" w:rsidR="00000000" w:rsidRPr="00000000">
        <w:rPr>
          <w:b w:val="1"/>
          <w:color w:val="ebdcb3"/>
          <w:sz w:val="40"/>
          <w:szCs w:val="40"/>
          <w:rtl w:val="0"/>
        </w:rPr>
        <w:t xml:space="preserve">§ 17 Waffenscheine</w:t>
      </w:r>
    </w:p>
    <w:p w:rsidR="00000000" w:rsidDel="00000000" w:rsidP="00000000" w:rsidRDefault="00000000" w:rsidRPr="00000000" w14:paraId="000000AA">
      <w:pPr>
        <w:widowControl w:val="0"/>
        <w:numPr>
          <w:ilvl w:val="0"/>
          <w:numId w:val="4"/>
        </w:numPr>
        <w:spacing w:before="240" w:line="240" w:lineRule="auto"/>
        <w:ind w:left="283.46456692913375"/>
        <w:rPr>
          <w:color w:val="ebdcb3"/>
        </w:rPr>
      </w:pPr>
      <w:r w:rsidDel="00000000" w:rsidR="00000000" w:rsidRPr="00000000">
        <w:rPr>
          <w:color w:val="ebdcb3"/>
          <w:rtl w:val="0"/>
        </w:rPr>
        <w:t xml:space="preserve"> Der Antrag für einen Waffenschein muss bei dem Government eingereicht werden.</w:t>
      </w:r>
    </w:p>
    <w:p w:rsidR="00000000" w:rsidDel="00000000" w:rsidP="00000000" w:rsidRDefault="00000000" w:rsidRPr="00000000" w14:paraId="000000AB">
      <w:pPr>
        <w:widowControl w:val="0"/>
        <w:spacing w:line="240" w:lineRule="auto"/>
        <w:ind w:left="1133.858267716535" w:firstLine="0"/>
        <w:rPr>
          <w:color w:val="ebdcb3"/>
        </w:rPr>
      </w:pPr>
      <w:r w:rsidDel="00000000" w:rsidR="00000000" w:rsidRPr="00000000">
        <w:rPr>
          <w:color w:val="ebdcb3"/>
          <w:rtl w:val="0"/>
        </w:rPr>
        <w:t xml:space="preserve">b. Der Antrag für ein Kurzwaffenschein für Handfeuerwaffen kostet </w:t>
      </w:r>
      <w:r w:rsidDel="00000000" w:rsidR="00000000" w:rsidRPr="00000000">
        <w:rPr>
          <w:b w:val="1"/>
          <w:color w:val="ebdcb3"/>
          <w:rtl w:val="0"/>
        </w:rPr>
        <w:t xml:space="preserve">25.000$</w:t>
      </w:r>
      <w:r w:rsidDel="00000000" w:rsidR="00000000" w:rsidRPr="00000000">
        <w:rPr>
          <w:color w:val="ebdcb3"/>
          <w:rtl w:val="0"/>
        </w:rPr>
        <w:t xml:space="preserve">, wobei eine Anzahlung von </w:t>
      </w:r>
      <w:r w:rsidDel="00000000" w:rsidR="00000000" w:rsidRPr="00000000">
        <w:rPr>
          <w:b w:val="1"/>
          <w:color w:val="ebdcb3"/>
          <w:rtl w:val="0"/>
        </w:rPr>
        <w:t xml:space="preserve">12.500$</w:t>
      </w:r>
      <w:r w:rsidDel="00000000" w:rsidR="00000000" w:rsidRPr="00000000">
        <w:rPr>
          <w:color w:val="ebdcb3"/>
          <w:rtl w:val="0"/>
        </w:rPr>
        <w:t xml:space="preserve"> gemacht werden muss.</w:t>
      </w:r>
    </w:p>
    <w:p w:rsidR="00000000" w:rsidDel="00000000" w:rsidP="00000000" w:rsidRDefault="00000000" w:rsidRPr="00000000" w14:paraId="000000AC">
      <w:pPr>
        <w:widowControl w:val="0"/>
        <w:spacing w:line="240" w:lineRule="auto"/>
        <w:ind w:left="1133.858267716535" w:firstLine="0"/>
        <w:rPr>
          <w:color w:val="ebdcb3"/>
        </w:rPr>
      </w:pPr>
      <w:r w:rsidDel="00000000" w:rsidR="00000000" w:rsidRPr="00000000">
        <w:rPr>
          <w:color w:val="ebdcb3"/>
          <w:rtl w:val="0"/>
        </w:rPr>
        <w:t xml:space="preserve">c. Der Antragsteller muss ein Psychologisches Gutachten vom Medic Department vorweisen </w:t>
      </w:r>
    </w:p>
    <w:p w:rsidR="00000000" w:rsidDel="00000000" w:rsidP="00000000" w:rsidRDefault="00000000" w:rsidRPr="00000000" w14:paraId="000000AD">
      <w:pPr>
        <w:widowControl w:val="0"/>
        <w:spacing w:line="240" w:lineRule="auto"/>
        <w:ind w:left="1133.858267716535" w:firstLine="0"/>
        <w:rPr>
          <w:color w:val="ebdcb3"/>
        </w:rPr>
      </w:pPr>
      <w:r w:rsidDel="00000000" w:rsidR="00000000" w:rsidRPr="00000000">
        <w:rPr>
          <w:color w:val="ebdcb3"/>
          <w:rtl w:val="0"/>
        </w:rPr>
        <w:t xml:space="preserve">d. Die Anzahlung wird nicht erstattet.</w:t>
      </w:r>
    </w:p>
    <w:p w:rsidR="00000000" w:rsidDel="00000000" w:rsidP="00000000" w:rsidRDefault="00000000" w:rsidRPr="00000000" w14:paraId="000000AE">
      <w:pPr>
        <w:widowControl w:val="0"/>
        <w:numPr>
          <w:ilvl w:val="0"/>
          <w:numId w:val="4"/>
        </w:numPr>
        <w:spacing w:before="240" w:line="240" w:lineRule="auto"/>
        <w:ind w:left="283.46456692913375"/>
        <w:rPr>
          <w:color w:val="ebdcb3"/>
        </w:rPr>
      </w:pPr>
      <w:r w:rsidDel="00000000" w:rsidR="00000000" w:rsidRPr="00000000">
        <w:rPr>
          <w:color w:val="ebdcb3"/>
          <w:rtl w:val="0"/>
        </w:rPr>
        <w:t xml:space="preserve"> Jegliche Personen, die einen Waffenschein beantragen, dürfen keinerlei offene Fahndungen und bestehende Strafverzeichnisse haben, welche im Zusammenhang mit einem Verstoß gegen das Grundgesetz, Waffengesetz, Betäubungsmittelgesetz oder das Strafgesetz stehen.</w:t>
      </w:r>
    </w:p>
    <w:p w:rsidR="00000000" w:rsidDel="00000000" w:rsidP="00000000" w:rsidRDefault="00000000" w:rsidRPr="00000000" w14:paraId="000000AF">
      <w:pPr>
        <w:widowControl w:val="0"/>
        <w:numPr>
          <w:ilvl w:val="0"/>
          <w:numId w:val="4"/>
        </w:numPr>
        <w:spacing w:line="240" w:lineRule="auto"/>
        <w:ind w:left="283.46456692913375"/>
        <w:rPr>
          <w:color w:val="ebdcb3"/>
        </w:rPr>
      </w:pPr>
      <w:r w:rsidDel="00000000" w:rsidR="00000000" w:rsidRPr="00000000">
        <w:rPr>
          <w:color w:val="ebdcb3"/>
          <w:rtl w:val="0"/>
        </w:rPr>
        <w:t xml:space="preserve"> Der Waffenschein wird nach dem Bestehen der Prüfungen und des Gutachtens des Medic Department von einem Mitglied des Government oder der Leitung des Police Department ausgestellt.</w:t>
      </w:r>
    </w:p>
    <w:p w:rsidR="00000000" w:rsidDel="00000000" w:rsidP="00000000" w:rsidRDefault="00000000" w:rsidRPr="00000000" w14:paraId="000000B0">
      <w:pPr>
        <w:widowControl w:val="0"/>
        <w:numPr>
          <w:ilvl w:val="0"/>
          <w:numId w:val="4"/>
        </w:numPr>
        <w:spacing w:line="240" w:lineRule="auto"/>
        <w:ind w:left="283.46456692913375"/>
        <w:rPr>
          <w:color w:val="ebdcb3"/>
        </w:rPr>
      </w:pPr>
      <w:r w:rsidDel="00000000" w:rsidR="00000000" w:rsidRPr="00000000">
        <w:rPr>
          <w:color w:val="ebdcb3"/>
          <w:rtl w:val="0"/>
        </w:rPr>
        <w:t xml:space="preserve"> Die Regierung behält sich das Recht vor, den Preis jederzeit anzupassen, das Ausstellen für   Personen die negativ aufgefallen sind zu verweigern sowie den Waffenschein einer Straffälligen Person wieder zu entziehen.</w:t>
      </w:r>
    </w:p>
    <w:p w:rsidR="00000000" w:rsidDel="00000000" w:rsidP="00000000" w:rsidRDefault="00000000" w:rsidRPr="00000000" w14:paraId="000000B1">
      <w:pPr>
        <w:widowControl w:val="0"/>
        <w:numPr>
          <w:ilvl w:val="0"/>
          <w:numId w:val="4"/>
        </w:numPr>
        <w:spacing w:line="240" w:lineRule="auto"/>
        <w:ind w:left="283.46456692913375"/>
        <w:rPr>
          <w:color w:val="ebdcb3"/>
        </w:rPr>
      </w:pPr>
      <w:r w:rsidDel="00000000" w:rsidR="00000000" w:rsidRPr="00000000">
        <w:rPr>
          <w:color w:val="ebdcb3"/>
          <w:rtl w:val="0"/>
        </w:rPr>
        <w:t xml:space="preserve"> Ein Waffenschein ist nur rechtsgültig, wenn er im Staatlichen System hinterlegt ist und in Dokumentenform bei sich getragen wird.</w:t>
      </w:r>
    </w:p>
    <w:p w:rsidR="00000000" w:rsidDel="00000000" w:rsidP="00000000" w:rsidRDefault="00000000" w:rsidRPr="00000000" w14:paraId="000000B2">
      <w:pPr>
        <w:numPr>
          <w:ilvl w:val="0"/>
          <w:numId w:val="4"/>
        </w:numPr>
        <w:ind w:left="283.46456692913375"/>
        <w:rPr>
          <w:color w:val="ebdcb3"/>
        </w:rPr>
      </w:pPr>
      <w:r w:rsidDel="00000000" w:rsidR="00000000" w:rsidRPr="00000000">
        <w:rPr>
          <w:color w:val="ebdcb3"/>
          <w:rtl w:val="0"/>
        </w:rPr>
        <w:t xml:space="preserve"> Die Benutzung der Schusswaffe ist auch mit Waffenschein nur in Notwehr, Schießstätten oder auf ausschließlich zu Übungszwecken festgelegten und der Bevölkerung sichtbargemachten Sperrzonen erlaubt. Beamte oder Mitarbeiter staatlicher Fraktionen dürfen Ihre Waffen zusätzlich in Dienstgebäuden bzw. dem Dienstgelände benutzen. </w:t>
      </w:r>
    </w:p>
    <w:p w:rsidR="00000000" w:rsidDel="00000000" w:rsidP="00000000" w:rsidRDefault="00000000" w:rsidRPr="00000000" w14:paraId="000000B3">
      <w:pPr>
        <w:ind w:left="0" w:firstLine="0"/>
        <w:rPr>
          <w:color w:val="ebdcb3"/>
        </w:rPr>
      </w:pPr>
      <w:r w:rsidDel="00000000" w:rsidR="00000000" w:rsidRPr="00000000">
        <w:rPr>
          <w:rtl w:val="0"/>
        </w:rPr>
      </w:r>
    </w:p>
    <w:p w:rsidR="00000000" w:rsidDel="00000000" w:rsidP="00000000" w:rsidRDefault="00000000" w:rsidRPr="00000000" w14:paraId="000000B4">
      <w:pPr>
        <w:pStyle w:val="Heading3"/>
        <w:rPr>
          <w:b w:val="1"/>
          <w:color w:val="ebdcb3"/>
          <w:sz w:val="40"/>
          <w:szCs w:val="40"/>
        </w:rPr>
      </w:pPr>
      <w:bookmarkStart w:colFirst="0" w:colLast="0" w:name="_heading=h.8zfb7zhwjjc0" w:id="41"/>
      <w:bookmarkEnd w:id="41"/>
      <w:r w:rsidDel="00000000" w:rsidR="00000000" w:rsidRPr="00000000">
        <w:rPr>
          <w:b w:val="1"/>
          <w:color w:val="ebdcb3"/>
          <w:sz w:val="40"/>
          <w:szCs w:val="40"/>
          <w:rtl w:val="0"/>
        </w:rPr>
        <w:t xml:space="preserve"> § 18 Tabelle</w:t>
      </w:r>
    </w:p>
    <w:p w:rsidR="00000000" w:rsidDel="00000000" w:rsidP="00000000" w:rsidRDefault="00000000" w:rsidRPr="00000000" w14:paraId="000000B5">
      <w:pPr>
        <w:spacing w:line="240" w:lineRule="auto"/>
        <w:ind w:left="-425.19685039370086" w:firstLine="0"/>
        <w:rPr>
          <w:color w:val="ebdcb3"/>
        </w:rPr>
      </w:pPr>
      <w:r w:rsidDel="00000000" w:rsidR="00000000" w:rsidRPr="00000000">
        <w:rPr>
          <w:rtl w:val="0"/>
        </w:rPr>
      </w:r>
    </w:p>
    <w:p w:rsidR="00000000" w:rsidDel="00000000" w:rsidP="00000000" w:rsidRDefault="00000000" w:rsidRPr="00000000" w14:paraId="000000B6">
      <w:pPr>
        <w:rPr>
          <w:color w:val="ebdcb3"/>
        </w:rPr>
      </w:pPr>
      <w:r w:rsidDel="00000000" w:rsidR="00000000" w:rsidRPr="00000000">
        <w:rPr>
          <w:rtl w:val="0"/>
        </w:rPr>
      </w:r>
    </w:p>
    <w:tbl>
      <w:tblPr>
        <w:tblStyle w:val="Table1"/>
        <w:tblpPr w:leftFromText="180" w:rightFromText="180" w:topFromText="180" w:bottomFromText="180" w:vertAnchor="text" w:horzAnchor="text" w:tblpX="274.6062992125991" w:tblpY="0"/>
        <w:tblW w:w="9435.0" w:type="dxa"/>
        <w:jc w:val="left"/>
        <w:tblInd w:w="256.0" w:type="dxa"/>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000"/>
      </w:tblPr>
      <w:tblGrid>
        <w:gridCol w:w="3030"/>
        <w:gridCol w:w="3105"/>
        <w:gridCol w:w="3300"/>
        <w:tblGridChange w:id="0">
          <w:tblGrid>
            <w:gridCol w:w="3030"/>
            <w:gridCol w:w="3105"/>
            <w:gridCol w:w="3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7">
            <w:pPr>
              <w:widowControl w:val="0"/>
              <w:spacing w:line="240" w:lineRule="auto"/>
              <w:rPr>
                <w:color w:val="222223"/>
              </w:rPr>
            </w:pPr>
            <w:r w:rsidDel="00000000" w:rsidR="00000000" w:rsidRPr="00000000">
              <w:rPr>
                <w:rFonts w:ascii="Calibri" w:cs="Calibri" w:eastAsia="Calibri" w:hAnsi="Calibri"/>
                <w:b w:val="1"/>
                <w:color w:val="222223"/>
                <w:sz w:val="24"/>
                <w:szCs w:val="24"/>
                <w:rtl w:val="0"/>
              </w:rPr>
              <w:t xml:space="preserve">Bezeichnung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8">
            <w:pPr>
              <w:widowControl w:val="0"/>
              <w:spacing w:line="240" w:lineRule="auto"/>
              <w:rPr>
                <w:rFonts w:ascii="Calibri" w:cs="Calibri" w:eastAsia="Calibri" w:hAnsi="Calibri"/>
                <w:b w:val="1"/>
                <w:color w:val="222223"/>
                <w:sz w:val="24"/>
                <w:szCs w:val="24"/>
              </w:rPr>
            </w:pPr>
            <w:r w:rsidDel="00000000" w:rsidR="00000000" w:rsidRPr="00000000">
              <w:rPr>
                <w:rFonts w:ascii="Calibri" w:cs="Calibri" w:eastAsia="Calibri" w:hAnsi="Calibri"/>
                <w:b w:val="1"/>
                <w:color w:val="222223"/>
                <w:sz w:val="24"/>
                <w:szCs w:val="24"/>
                <w:rtl w:val="0"/>
              </w:rPr>
              <w:t xml:space="preserve">Kommentar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9">
            <w:pPr>
              <w:widowControl w:val="0"/>
              <w:spacing w:line="240" w:lineRule="auto"/>
              <w:rPr>
                <w:rFonts w:ascii="Calibri" w:cs="Calibri" w:eastAsia="Calibri" w:hAnsi="Calibri"/>
                <w:b w:val="1"/>
                <w:color w:val="222223"/>
                <w:sz w:val="24"/>
                <w:szCs w:val="24"/>
              </w:rPr>
            </w:pPr>
            <w:r w:rsidDel="00000000" w:rsidR="00000000" w:rsidRPr="00000000">
              <w:rPr>
                <w:rFonts w:ascii="Calibri" w:cs="Calibri" w:eastAsia="Calibri" w:hAnsi="Calibri"/>
                <w:b w:val="1"/>
                <w:color w:val="222223"/>
                <w:sz w:val="24"/>
                <w:szCs w:val="24"/>
                <w:rtl w:val="0"/>
              </w:rPr>
              <w:t xml:space="preserve">Klassifizierung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A">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Feuerlöscher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B">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Privatgebrauch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C">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D">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Taschenlampe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E">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Privatgebrauch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F">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0">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Rohrzange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1">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Privatgebrauch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2">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3">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Brecheisen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4">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Privatgebrauch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5">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6">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Flasche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7">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Privatgebrauch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8">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9">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Hammer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Privatgebrauch</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Messer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Küchengerät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E">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F">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Baseballschläger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0">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Sportgerät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1">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2">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Golfschläger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3">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Sportgerät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4">
            <w:pPr>
              <w:widowControl w:val="0"/>
              <w:spacing w:line="240" w:lineRule="auto"/>
              <w:rPr>
                <w:rFonts w:ascii="Calibri" w:cs="Calibri" w:eastAsia="Calibri" w:hAnsi="Calibri"/>
                <w:color w:val="222223"/>
              </w:rPr>
            </w:pPr>
            <w:r w:rsidDel="00000000" w:rsidR="00000000" w:rsidRPr="00000000">
              <w:rPr>
                <w:rFonts w:ascii="Calibri" w:cs="Calibri" w:eastAsia="Calibri" w:hAnsi="Calibri"/>
                <w:color w:val="222223"/>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Billiardqueue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Sportgerät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Machete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Kurzwaffenschein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Schlagring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illegal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Pistole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illegal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Pistole Mk2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illegal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Pistole Kaliber .50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illegal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SNS-Pistole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Kurzwaffenschein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Schlagstock</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Dienstwaffe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Gefechtspistole (Kampfpistole)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Dienstwaffe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Schwere Pistole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Dienstwaffe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Tazer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Dienstwaffe / Wachschutzlizenz</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Einsatzschild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Dienstwaffe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Stunningshotgun (Pumpshotgun)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Dienstwaffe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Karabiner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Dienstwaffe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w:t>
            </w:r>
          </w:p>
        </w:tc>
      </w:tr>
    </w:tbl>
    <w:p w:rsidR="00000000" w:rsidDel="00000000" w:rsidP="00000000" w:rsidRDefault="00000000" w:rsidRPr="00000000" w14:paraId="000000FF">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0">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1">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2">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3">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4">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5">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6">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7">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8">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9">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A">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B">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C">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D">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E">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0F">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0">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1">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2">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3">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4">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5">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6">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7">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8">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9">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A">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B">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C">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D">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E">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1F">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0">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1">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2">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3">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4">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5">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6">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7">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8">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9">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A">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B">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C">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D">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E">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2F">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0">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1">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2">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3">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4">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5">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6">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7">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8">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9">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A">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B">
      <w:pPr>
        <w:widowControl w:val="0"/>
        <w:spacing w:line="240" w:lineRule="auto"/>
        <w:ind w:right="313.499755859375"/>
        <w:rPr>
          <w:i w:val="1"/>
          <w:color w:val="ebdcb3"/>
          <w:sz w:val="20"/>
          <w:szCs w:val="20"/>
        </w:rPr>
      </w:pPr>
      <w:r w:rsidDel="00000000" w:rsidR="00000000" w:rsidRPr="00000000">
        <w:rPr>
          <w:rtl w:val="0"/>
        </w:rPr>
      </w:r>
    </w:p>
    <w:p w:rsidR="00000000" w:rsidDel="00000000" w:rsidP="00000000" w:rsidRDefault="00000000" w:rsidRPr="00000000" w14:paraId="0000013C">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13D">
      <w:pPr>
        <w:spacing w:line="240" w:lineRule="auto"/>
        <w:jc w:val="center"/>
        <w:rPr>
          <w:i w:val="1"/>
          <w:color w:val="ebdcb3"/>
          <w:sz w:val="20"/>
          <w:szCs w:val="20"/>
        </w:rPr>
      </w:pPr>
      <w:r w:rsidDel="00000000" w:rsidR="00000000" w:rsidRPr="00000000">
        <w:rPr>
          <w:i w:val="1"/>
          <w:color w:val="ebdcb3"/>
          <w:sz w:val="20"/>
          <w:szCs w:val="20"/>
          <w:rtl w:val="0"/>
        </w:rPr>
        <w:t xml:space="preserve">Dieses Gesetz wurde im Goverment über eine Mehrheitsabstimmung verabschiedet und ist somit gültig.</w:t>
      </w:r>
    </w:p>
    <w:p w:rsidR="00000000" w:rsidDel="00000000" w:rsidP="00000000" w:rsidRDefault="00000000" w:rsidRPr="00000000" w14:paraId="0000013E">
      <w:pPr>
        <w:widowControl w:val="0"/>
        <w:spacing w:line="240" w:lineRule="auto"/>
        <w:ind w:right="313.499755859375"/>
        <w:rPr>
          <w:color w:val="ebdcb3"/>
        </w:rPr>
      </w:pPr>
      <w:r w:rsidDel="00000000" w:rsidR="00000000" w:rsidRPr="00000000">
        <w:rPr>
          <w:rtl w:val="0"/>
        </w:rPr>
      </w:r>
    </w:p>
    <w:sectPr>
      <w:type w:val="continuous"/>
      <w:pgSz w:h="16834" w:w="11909" w:orient="portrait"/>
      <w:pgMar w:bottom="0" w:top="0" w:left="850.3937007874016" w:right="850.3937007874016" w:header="0" w:footer="1133.858267716535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WordPictureWatermark1" style="position:absolute;width:596.9763779527559pt;height:844.3795275590551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4.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IoGRBKODDB0l7Het4HmxFU4QxJ5CTzjH/edit#heading=h.egmsdrsowk8m" TargetMode="External"/><Relationship Id="rId9" Type="http://schemas.openxmlformats.org/officeDocument/2006/relationships/hyperlink" Target="https://docs.google.com/document/d/1IoGRBKODDB0l7Het4HmxFU4QxJ5CTzjH/edit#heading=h.o0nxftkx851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0a5lj3rTsb7kkYkRct92N8rM6g==">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