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keepNext w:val="1"/>
        <w:keepLines w:val="1"/>
        <w:spacing w:line="276" w:lineRule="auto"/>
        <w:rPr>
          <w:b w:val="1"/>
          <w:color w:val="ebdcb3"/>
          <w:sz w:val="28"/>
          <w:szCs w:val="28"/>
        </w:rPr>
      </w:pPr>
      <w:bookmarkStart w:colFirst="0" w:colLast="0" w:name="_heading=h.hgxxje3q5kvw" w:id="0"/>
      <w:bookmarkEnd w:id="0"/>
      <w:r w:rsidDel="00000000" w:rsidR="00000000" w:rsidRPr="00000000">
        <w:rPr>
          <w:rtl w:val="0"/>
        </w:rPr>
      </w:r>
    </w:p>
    <w:p w:rsidR="00000000" w:rsidDel="00000000" w:rsidP="00000000" w:rsidRDefault="00000000" w:rsidRPr="00000000" w14:paraId="00000002">
      <w:pPr>
        <w:keepNext w:val="1"/>
        <w:keepLines w:val="1"/>
        <w:spacing w:line="276" w:lineRule="auto"/>
        <w:rPr>
          <w:b w:val="1"/>
          <w:color w:val="ebdcb3"/>
          <w:sz w:val="28"/>
          <w:szCs w:val="28"/>
        </w:rPr>
      </w:pPr>
      <w:bookmarkStart w:colFirst="0" w:colLast="0" w:name="_heading=h.uy0did6x2o0i" w:id="1"/>
      <w:bookmarkEnd w:id="1"/>
      <w:r w:rsidDel="00000000" w:rsidR="00000000" w:rsidRPr="00000000">
        <w:rPr>
          <w:rtl w:val="0"/>
        </w:rPr>
      </w:r>
    </w:p>
    <w:p w:rsidR="00000000" w:rsidDel="00000000" w:rsidP="00000000" w:rsidRDefault="00000000" w:rsidRPr="00000000" w14:paraId="00000003">
      <w:pPr>
        <w:keepNext w:val="1"/>
        <w:keepLines w:val="1"/>
        <w:spacing w:line="276" w:lineRule="auto"/>
        <w:rPr>
          <w:b w:val="1"/>
          <w:color w:val="ebdcb3"/>
          <w:sz w:val="28"/>
          <w:szCs w:val="28"/>
        </w:rPr>
      </w:pPr>
      <w:bookmarkStart w:colFirst="0" w:colLast="0" w:name="_heading=h.6fp9senuyevd" w:id="2"/>
      <w:bookmarkEnd w:id="2"/>
      <w:r w:rsidDel="00000000" w:rsidR="00000000" w:rsidRPr="00000000">
        <w:rPr>
          <w:rtl w:val="0"/>
        </w:rPr>
      </w:r>
    </w:p>
    <w:p w:rsidR="00000000" w:rsidDel="00000000" w:rsidP="00000000" w:rsidRDefault="00000000" w:rsidRPr="00000000" w14:paraId="00000004">
      <w:pPr>
        <w:pStyle w:val="Heading1"/>
        <w:pBdr>
          <w:top w:color="auto" w:space="0" w:sz="0" w:val="none"/>
          <w:bottom w:color="auto" w:space="0" w:sz="0" w:val="none"/>
          <w:between w:color="auto" w:space="0" w:sz="0" w:val="none"/>
        </w:pBdr>
        <w:spacing w:line="276" w:lineRule="auto"/>
        <w:rPr>
          <w:color w:val="ebdcb3"/>
        </w:rPr>
        <w:sectPr>
          <w:headerReference r:id="rId7" w:type="default"/>
          <w:footerReference r:id="rId8" w:type="default"/>
          <w:pgSz w:h="16834" w:w="11909" w:orient="portrait"/>
          <w:pgMar w:bottom="0" w:top="0" w:left="850.3937007874016" w:right="850.3937007874016" w:header="0" w:footer="992.1259842519686"/>
          <w:pgNumType w:start="1"/>
        </w:sectPr>
      </w:pPr>
      <w:bookmarkStart w:colFirst="0" w:colLast="0" w:name="_heading=h.9fyp9zmavj8c" w:id="3"/>
      <w:bookmarkEnd w:id="3"/>
      <w:r w:rsidDel="00000000" w:rsidR="00000000" w:rsidRPr="00000000">
        <w:rPr>
          <w:color w:val="ebdcb3"/>
          <w:rtl w:val="0"/>
        </w:rPr>
        <w:t xml:space="preserve">Zivilprozessordnung [ZPO]</w:t>
      </w:r>
    </w:p>
    <w:p w:rsidR="00000000" w:rsidDel="00000000" w:rsidP="00000000" w:rsidRDefault="00000000" w:rsidRPr="00000000" w14:paraId="00000005">
      <w:pPr>
        <w:numPr>
          <w:ilvl w:val="0"/>
          <w:numId w:val="5"/>
        </w:numPr>
        <w:spacing w:before="240" w:line="276" w:lineRule="auto"/>
        <w:ind w:left="720" w:hanging="360"/>
        <w:rPr>
          <w:color w:val="ebdcb3"/>
          <w:sz w:val="20"/>
          <w:szCs w:val="20"/>
        </w:rPr>
      </w:pPr>
      <w:hyperlink w:anchor="_heading=h.q9h38bg8sv8s">
        <w:r w:rsidDel="00000000" w:rsidR="00000000" w:rsidRPr="00000000">
          <w:rPr>
            <w:color w:val="ebdcb3"/>
            <w:sz w:val="20"/>
            <w:szCs w:val="20"/>
            <w:u w:val="single"/>
            <w:rtl w:val="0"/>
          </w:rPr>
          <w:t xml:space="preserve">Sachliche Zuständigkeit</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6">
      <w:pPr>
        <w:numPr>
          <w:ilvl w:val="0"/>
          <w:numId w:val="5"/>
        </w:numPr>
        <w:spacing w:line="276" w:lineRule="auto"/>
        <w:ind w:left="720" w:hanging="360"/>
        <w:rPr>
          <w:color w:val="ebdcb3"/>
          <w:sz w:val="20"/>
          <w:szCs w:val="20"/>
        </w:rPr>
      </w:pPr>
      <w:hyperlink w:anchor="_heading=h.5kni6k6ildtd">
        <w:r w:rsidDel="00000000" w:rsidR="00000000" w:rsidRPr="00000000">
          <w:rPr>
            <w:color w:val="ebdcb3"/>
            <w:sz w:val="20"/>
            <w:szCs w:val="20"/>
            <w:u w:val="single"/>
            <w:rtl w:val="0"/>
          </w:rPr>
          <w:t xml:space="preserve">Bedeutung des Streitwertes</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7">
      <w:pPr>
        <w:numPr>
          <w:ilvl w:val="0"/>
          <w:numId w:val="5"/>
        </w:numPr>
        <w:spacing w:line="276" w:lineRule="auto"/>
        <w:ind w:left="720" w:hanging="360"/>
        <w:rPr>
          <w:color w:val="ebdcb3"/>
          <w:sz w:val="20"/>
          <w:szCs w:val="20"/>
        </w:rPr>
      </w:pPr>
      <w:hyperlink w:anchor="_heading=h.tx5nemc406iq">
        <w:r w:rsidDel="00000000" w:rsidR="00000000" w:rsidRPr="00000000">
          <w:rPr>
            <w:color w:val="ebdcb3"/>
            <w:sz w:val="20"/>
            <w:szCs w:val="20"/>
            <w:u w:val="single"/>
            <w:rtl w:val="0"/>
          </w:rPr>
          <w:t xml:space="preserve">Ausschluss von der Ausübung des Richteramtes</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8">
      <w:pPr>
        <w:numPr>
          <w:ilvl w:val="0"/>
          <w:numId w:val="5"/>
        </w:numPr>
        <w:spacing w:line="276" w:lineRule="auto"/>
        <w:ind w:left="720" w:hanging="360"/>
        <w:rPr>
          <w:color w:val="ebdcb3"/>
          <w:sz w:val="20"/>
          <w:szCs w:val="20"/>
        </w:rPr>
      </w:pPr>
      <w:hyperlink w:anchor="_heading=h.cbxlebtzjjvj">
        <w:r w:rsidDel="00000000" w:rsidR="00000000" w:rsidRPr="00000000">
          <w:rPr>
            <w:color w:val="ebdcb3"/>
            <w:sz w:val="20"/>
            <w:szCs w:val="20"/>
            <w:u w:val="single"/>
            <w:rtl w:val="0"/>
          </w:rPr>
          <w:t xml:space="preserve">Zivilklage</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9">
      <w:pPr>
        <w:numPr>
          <w:ilvl w:val="0"/>
          <w:numId w:val="5"/>
        </w:numPr>
        <w:spacing w:line="276" w:lineRule="auto"/>
        <w:ind w:left="720" w:hanging="360"/>
        <w:rPr>
          <w:color w:val="ebdcb3"/>
          <w:sz w:val="20"/>
          <w:szCs w:val="20"/>
        </w:rPr>
      </w:pPr>
      <w:hyperlink w:anchor="_heading=h.3j2qqm3">
        <w:r w:rsidDel="00000000" w:rsidR="00000000" w:rsidRPr="00000000">
          <w:rPr>
            <w:color w:val="ebdcb3"/>
            <w:sz w:val="20"/>
            <w:szCs w:val="20"/>
            <w:u w:val="single"/>
            <w:rtl w:val="0"/>
          </w:rPr>
          <w:t xml:space="preserve">Schadensersatz</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A">
      <w:pPr>
        <w:numPr>
          <w:ilvl w:val="0"/>
          <w:numId w:val="5"/>
        </w:numPr>
        <w:spacing w:line="276" w:lineRule="auto"/>
        <w:ind w:left="720" w:hanging="360"/>
        <w:rPr>
          <w:color w:val="ebdcb3"/>
          <w:sz w:val="20"/>
          <w:szCs w:val="20"/>
        </w:rPr>
      </w:pPr>
      <w:hyperlink w:anchor="_heading=h.cwz1mbdaj2p1">
        <w:r w:rsidDel="00000000" w:rsidR="00000000" w:rsidRPr="00000000">
          <w:rPr>
            <w:color w:val="ebdcb3"/>
            <w:sz w:val="20"/>
            <w:szCs w:val="20"/>
            <w:u w:val="single"/>
            <w:rtl w:val="0"/>
          </w:rPr>
          <w:t xml:space="preserve">Mediationsverfahren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B">
      <w:pPr>
        <w:numPr>
          <w:ilvl w:val="0"/>
          <w:numId w:val="5"/>
        </w:numPr>
        <w:spacing w:line="276" w:lineRule="auto"/>
        <w:ind w:left="720" w:hanging="360"/>
        <w:rPr>
          <w:color w:val="ebdcb3"/>
          <w:sz w:val="20"/>
          <w:szCs w:val="20"/>
        </w:rPr>
      </w:pPr>
      <w:hyperlink w:anchor="_heading=h.jtfosb4pderq">
        <w:r w:rsidDel="00000000" w:rsidR="00000000" w:rsidRPr="00000000">
          <w:rPr>
            <w:color w:val="ebdcb3"/>
            <w:sz w:val="20"/>
            <w:szCs w:val="20"/>
            <w:u w:val="single"/>
            <w:rtl w:val="0"/>
          </w:rPr>
          <w:t xml:space="preserve">Schiedsgerichtsbarkeit</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C">
      <w:pPr>
        <w:numPr>
          <w:ilvl w:val="0"/>
          <w:numId w:val="5"/>
        </w:numPr>
        <w:spacing w:line="276" w:lineRule="auto"/>
        <w:ind w:left="720" w:hanging="360"/>
        <w:rPr>
          <w:color w:val="ebdcb3"/>
          <w:sz w:val="20"/>
          <w:szCs w:val="20"/>
        </w:rPr>
      </w:pPr>
      <w:hyperlink w:anchor="_heading=h.6hrws4wm0hvv">
        <w:r w:rsidDel="00000000" w:rsidR="00000000" w:rsidRPr="00000000">
          <w:rPr>
            <w:color w:val="ebdcb3"/>
            <w:sz w:val="20"/>
            <w:szCs w:val="20"/>
            <w:u w:val="single"/>
            <w:rtl w:val="0"/>
          </w:rPr>
          <w:t xml:space="preserve">Prozesskosten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D">
      <w:pPr>
        <w:numPr>
          <w:ilvl w:val="0"/>
          <w:numId w:val="5"/>
        </w:numPr>
        <w:spacing w:line="276" w:lineRule="auto"/>
        <w:ind w:left="720" w:hanging="360"/>
        <w:rPr>
          <w:color w:val="ebdcb3"/>
          <w:sz w:val="20"/>
          <w:szCs w:val="20"/>
        </w:rPr>
      </w:pPr>
      <w:hyperlink w:anchor="_heading=h.n0845kjyd3oy">
        <w:r w:rsidDel="00000000" w:rsidR="00000000" w:rsidRPr="00000000">
          <w:rPr>
            <w:color w:val="ebdcb3"/>
            <w:sz w:val="20"/>
            <w:szCs w:val="20"/>
            <w:u w:val="single"/>
            <w:rtl w:val="0"/>
          </w:rPr>
          <w:t xml:space="preserve">Ladung, Termine und Fristen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E">
      <w:pPr>
        <w:numPr>
          <w:ilvl w:val="0"/>
          <w:numId w:val="5"/>
        </w:numPr>
        <w:spacing w:line="276" w:lineRule="auto"/>
        <w:ind w:left="720" w:hanging="360"/>
        <w:rPr>
          <w:color w:val="ebdcb3"/>
          <w:sz w:val="20"/>
          <w:szCs w:val="20"/>
        </w:rPr>
      </w:pPr>
      <w:hyperlink w:anchor="_heading=h.o4npwqddykla">
        <w:r w:rsidDel="00000000" w:rsidR="00000000" w:rsidRPr="00000000">
          <w:rPr>
            <w:color w:val="ebdcb3"/>
            <w:sz w:val="20"/>
            <w:szCs w:val="20"/>
            <w:u w:val="single"/>
            <w:rtl w:val="0"/>
          </w:rPr>
          <w:t xml:space="preserve">Berufung</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F">
      <w:pPr>
        <w:numPr>
          <w:ilvl w:val="0"/>
          <w:numId w:val="5"/>
        </w:numPr>
        <w:spacing w:line="276" w:lineRule="auto"/>
        <w:ind w:left="720" w:hanging="360"/>
        <w:rPr>
          <w:color w:val="ebdcb3"/>
          <w:sz w:val="20"/>
          <w:szCs w:val="20"/>
        </w:rPr>
      </w:pPr>
      <w:hyperlink w:anchor="_heading=h.vyb4qpsi6n0b">
        <w:r w:rsidDel="00000000" w:rsidR="00000000" w:rsidRPr="00000000">
          <w:rPr>
            <w:color w:val="ebdcb3"/>
            <w:sz w:val="20"/>
            <w:szCs w:val="20"/>
            <w:u w:val="single"/>
            <w:rtl w:val="0"/>
          </w:rPr>
          <w:t xml:space="preserve">Revision</w:t>
        </w:r>
      </w:hyperlink>
      <w:r w:rsidDel="00000000" w:rsidR="00000000" w:rsidRPr="00000000">
        <w:rPr>
          <w:rtl w:val="0"/>
        </w:rPr>
      </w:r>
    </w:p>
    <w:p w:rsidR="00000000" w:rsidDel="00000000" w:rsidP="00000000" w:rsidRDefault="00000000" w:rsidRPr="00000000" w14:paraId="00000010">
      <w:pPr>
        <w:spacing w:line="276" w:lineRule="auto"/>
        <w:ind w:left="720" w:firstLine="0"/>
        <w:rPr>
          <w:color w:val="ebdcb3"/>
          <w:sz w:val="20"/>
          <w:szCs w:val="20"/>
        </w:rPr>
      </w:pPr>
      <w:r w:rsidDel="00000000" w:rsidR="00000000" w:rsidRPr="00000000">
        <w:rPr>
          <w:rtl w:val="0"/>
        </w:rPr>
      </w:r>
    </w:p>
    <w:p w:rsidR="00000000" w:rsidDel="00000000" w:rsidP="00000000" w:rsidRDefault="00000000" w:rsidRPr="00000000" w14:paraId="00000011">
      <w:pPr>
        <w:numPr>
          <w:ilvl w:val="0"/>
          <w:numId w:val="5"/>
        </w:numPr>
        <w:spacing w:line="276" w:lineRule="auto"/>
        <w:ind w:left="720" w:hanging="360"/>
        <w:rPr>
          <w:color w:val="ebdcb3"/>
          <w:sz w:val="20"/>
          <w:szCs w:val="20"/>
        </w:rPr>
      </w:pPr>
      <w:hyperlink w:anchor="_heading=h.2yw6wkw8i3ut">
        <w:r w:rsidDel="00000000" w:rsidR="00000000" w:rsidRPr="00000000">
          <w:rPr>
            <w:color w:val="ebdcb3"/>
            <w:sz w:val="20"/>
            <w:szCs w:val="20"/>
            <w:u w:val="single"/>
            <w:rtl w:val="0"/>
          </w:rPr>
          <w:t xml:space="preserve">Antragsverfahren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2">
      <w:pPr>
        <w:spacing w:after="240" w:line="276" w:lineRule="auto"/>
        <w:ind w:left="720" w:firstLine="0"/>
        <w:rPr>
          <w:color w:val="ebdcb3"/>
          <w:sz w:val="20"/>
          <w:szCs w:val="20"/>
        </w:rPr>
        <w:sectPr>
          <w:type w:val="continuous"/>
          <w:pgSz w:h="16834" w:w="11909" w:orient="portrait"/>
          <w:pgMar w:bottom="0" w:top="0" w:left="850" w:right="850" w:header="0" w:footer="992"/>
          <w:cols w:equalWidth="0" w:num="3">
            <w:col w:space="720" w:w="2923"/>
            <w:col w:space="720" w:w="2923"/>
            <w:col w:space="0" w:w="2923"/>
          </w:cols>
        </w:sectPr>
      </w:pPr>
      <w:r w:rsidDel="00000000" w:rsidR="00000000" w:rsidRPr="00000000">
        <w:rPr>
          <w:color w:val="ebdcb3"/>
          <w:sz w:val="20"/>
          <w:szCs w:val="20"/>
          <w:rtl w:val="0"/>
        </w:rPr>
        <w:br w:type="textWrapping"/>
        <w:t xml:space="preserve"> </w:t>
        <w:tab/>
      </w:r>
    </w:p>
    <w:p w:rsidR="00000000" w:rsidDel="00000000" w:rsidP="00000000" w:rsidRDefault="00000000" w:rsidRPr="00000000" w14:paraId="00000013">
      <w:pPr>
        <w:pBdr>
          <w:top w:color="auto" w:space="0" w:sz="0" w:val="none"/>
          <w:bottom w:color="auto" w:space="0" w:sz="0" w:val="none"/>
          <w:between w:color="auto" w:space="0" w:sz="0" w:val="none"/>
        </w:pBdr>
        <w:spacing w:line="276" w:lineRule="auto"/>
        <w:rPr>
          <w:b w:val="1"/>
          <w:color w:val="ebdcb3"/>
          <w:sz w:val="24"/>
          <w:szCs w:val="24"/>
        </w:rPr>
      </w:pPr>
      <w:r w:rsidDel="00000000" w:rsidR="00000000" w:rsidRPr="00000000">
        <w:rPr>
          <w:rtl w:val="0"/>
        </w:rPr>
      </w:r>
    </w:p>
    <w:p w:rsidR="00000000" w:rsidDel="00000000" w:rsidP="00000000" w:rsidRDefault="00000000" w:rsidRPr="00000000" w14:paraId="00000014">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q9h38bg8sv8s" w:id="4"/>
      <w:bookmarkEnd w:id="4"/>
      <w:r w:rsidDel="00000000" w:rsidR="00000000" w:rsidRPr="00000000">
        <w:rPr>
          <w:b w:val="1"/>
          <w:color w:val="ebdcb3"/>
          <w:sz w:val="40"/>
          <w:szCs w:val="40"/>
          <w:rtl w:val="0"/>
        </w:rPr>
        <w:t xml:space="preserve">§ 1 Sachliche Zuständigkeit</w:t>
      </w:r>
    </w:p>
    <w:p w:rsidR="00000000" w:rsidDel="00000000" w:rsidP="00000000" w:rsidRDefault="00000000" w:rsidRPr="00000000" w14:paraId="00000015">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Die sachliche Zuständigkeit der Gerichte wird durch das Gesetz über die Gerichtsverfahren bestimmt.</w:t>
      </w:r>
    </w:p>
    <w:p w:rsidR="00000000" w:rsidDel="00000000" w:rsidP="00000000" w:rsidRDefault="00000000" w:rsidRPr="00000000" w14:paraId="00000016">
      <w:pPr>
        <w:pBdr>
          <w:top w:color="auto" w:space="0" w:sz="0" w:val="none"/>
          <w:bottom w:color="auto" w:space="0" w:sz="0" w:val="none"/>
          <w:between w:color="auto" w:space="0" w:sz="0" w:val="none"/>
        </w:pBdr>
        <w:spacing w:line="276" w:lineRule="auto"/>
        <w:ind w:left="720" w:firstLine="0"/>
        <w:rPr>
          <w:color w:val="ebdcb3"/>
        </w:rPr>
      </w:pPr>
      <w:r w:rsidDel="00000000" w:rsidR="00000000" w:rsidRPr="00000000">
        <w:rPr>
          <w:rtl w:val="0"/>
        </w:rPr>
      </w:r>
    </w:p>
    <w:p w:rsidR="00000000" w:rsidDel="00000000" w:rsidP="00000000" w:rsidRDefault="00000000" w:rsidRPr="00000000" w14:paraId="00000017">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5kni6k6ildtd" w:id="5"/>
      <w:bookmarkEnd w:id="5"/>
      <w:r w:rsidDel="00000000" w:rsidR="00000000" w:rsidRPr="00000000">
        <w:rPr>
          <w:b w:val="1"/>
          <w:color w:val="ebdcb3"/>
          <w:sz w:val="40"/>
          <w:szCs w:val="40"/>
          <w:rtl w:val="0"/>
        </w:rPr>
        <w:t xml:space="preserve">§ 2 Bedeutung des Streitwertes</w:t>
      </w:r>
    </w:p>
    <w:p w:rsidR="00000000" w:rsidDel="00000000" w:rsidP="00000000" w:rsidRDefault="00000000" w:rsidRPr="00000000" w14:paraId="00000018">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 Der Streitwert wird vom Gericht</w:t>
      </w:r>
      <w:r w:rsidDel="00000000" w:rsidR="00000000" w:rsidRPr="00000000">
        <w:rPr>
          <w:color w:val="ebdcb3"/>
          <w:rtl w:val="0"/>
        </w:rPr>
        <w:t xml:space="preserve"> an Hand der Los Santos Tabelle f</w:t>
      </w:r>
      <w:r w:rsidDel="00000000" w:rsidR="00000000" w:rsidRPr="00000000">
        <w:rPr>
          <w:color w:val="ebdcb3"/>
          <w:rtl w:val="0"/>
        </w:rPr>
        <w:t xml:space="preserve">estgesetzt; es kann eine beantragte Beweisaufnahme sowie von Amts wegen die Einnahme des Augenscheins und die Begutachtung durch Sachverständige anordnen. </w:t>
      </w:r>
      <w:r w:rsidDel="00000000" w:rsidR="00000000" w:rsidRPr="00000000">
        <w:rPr>
          <w:color w:val="ebdcb3"/>
          <w:rtl w:val="0"/>
        </w:rPr>
        <w:t xml:space="preserve">Es kann nur für die in der Los Santos Tabelle angegebenen Taten Schmerzensgeld oder Schadensersatz verlangt werden. Der Verdienstausfall wird ergänzend nach Absatz 4 geregelt.</w:t>
      </w:r>
    </w:p>
    <w:p w:rsidR="00000000" w:rsidDel="00000000" w:rsidP="00000000" w:rsidRDefault="00000000" w:rsidRPr="00000000" w14:paraId="00000019">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(2) Für die Streitwertberechnung ist der Zeitpunkt der Einreichung der Klage maßgebend.</w:t>
      </w:r>
    </w:p>
    <w:p w:rsidR="00000000" w:rsidDel="00000000" w:rsidP="00000000" w:rsidRDefault="00000000" w:rsidRPr="00000000" w14:paraId="0000001A">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(3) Mehrere in einer Klage geltend gemachte Ansprüche werden zusammengerechnet.</w:t>
      </w:r>
    </w:p>
    <w:p w:rsidR="00000000" w:rsidDel="00000000" w:rsidP="00000000" w:rsidRDefault="00000000" w:rsidRPr="00000000" w14:paraId="0000001B">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(4) Der Streitwert des Rechts auf wiederkehrende Nutzungen oder Leistungen wird nach de</w:t>
      </w:r>
      <w:r w:rsidDel="00000000" w:rsidR="00000000" w:rsidRPr="00000000">
        <w:rPr>
          <w:color w:val="ebdcb3"/>
          <w:rtl w:val="0"/>
        </w:rPr>
        <w:t xml:space="preserve">m täglichen Wert des festen wiederkehrenden Bezuges berechnet. Dieser ist auf maximal 2 Mio Euro begrenzt und muss durch eine Krankschreibung sowie einen Gehaltsnachweis nachgewiesen werden. </w:t>
      </w:r>
    </w:p>
    <w:p w:rsidR="00000000" w:rsidDel="00000000" w:rsidP="00000000" w:rsidRDefault="00000000" w:rsidRPr="00000000" w14:paraId="0000001C">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(5) </w:t>
      </w:r>
      <w:r w:rsidDel="00000000" w:rsidR="00000000" w:rsidRPr="00000000">
        <w:rPr>
          <w:color w:val="ebdcb3"/>
          <w:rtl w:val="0"/>
        </w:rPr>
        <w:t xml:space="preserve">Bei Angelegenheiten des HGB kann der Finanzminister um ein Gutachten zum Streitwert angefragt werden.</w:t>
      </w:r>
    </w:p>
    <w:p w:rsidR="00000000" w:rsidDel="00000000" w:rsidP="00000000" w:rsidRDefault="00000000" w:rsidRPr="00000000" w14:paraId="0000001D">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(6) Es kann von der klagenden Seite im Prozess nicht mehr gefordert werden, als in der Klage angegeben.</w:t>
      </w:r>
    </w:p>
    <w:p w:rsidR="00000000" w:rsidDel="00000000" w:rsidP="00000000" w:rsidRDefault="00000000" w:rsidRPr="00000000" w14:paraId="0000001E">
      <w:pPr>
        <w:pBdr>
          <w:top w:color="auto" w:space="0" w:sz="0" w:val="none"/>
          <w:bottom w:color="auto" w:space="0" w:sz="0" w:val="none"/>
          <w:between w:color="auto" w:space="0" w:sz="0" w:val="none"/>
        </w:pBdr>
        <w:spacing w:line="276" w:lineRule="auto"/>
        <w:ind w:left="720" w:firstLine="0"/>
        <w:rPr>
          <w:color w:val="ebdcb3"/>
        </w:rPr>
      </w:pPr>
      <w:r w:rsidDel="00000000" w:rsidR="00000000" w:rsidRPr="00000000">
        <w:rPr>
          <w:rtl w:val="0"/>
        </w:rPr>
      </w:r>
    </w:p>
    <w:p w:rsidR="00000000" w:rsidDel="00000000" w:rsidP="00000000" w:rsidRDefault="00000000" w:rsidRPr="00000000" w14:paraId="0000001F">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tx5nemc406iq" w:id="6"/>
      <w:bookmarkEnd w:id="6"/>
      <w:r w:rsidDel="00000000" w:rsidR="00000000" w:rsidRPr="00000000">
        <w:rPr>
          <w:b w:val="1"/>
          <w:color w:val="ebdcb3"/>
          <w:sz w:val="40"/>
          <w:szCs w:val="40"/>
          <w:rtl w:val="0"/>
        </w:rPr>
        <w:t xml:space="preserve">§ 3 Ausschluss von der Ausübung des Richteramtes</w:t>
      </w:r>
    </w:p>
    <w:p w:rsidR="00000000" w:rsidDel="00000000" w:rsidP="00000000" w:rsidRDefault="00000000" w:rsidRPr="00000000" w14:paraId="00000020">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 Ein Richter ist von der Ausübung des Richteramtes kraft Gesetzes ausgeschlossen:</w:t>
      </w:r>
    </w:p>
    <w:p w:rsidR="00000000" w:rsidDel="00000000" w:rsidP="00000000" w:rsidRDefault="00000000" w:rsidRPr="00000000" w14:paraId="00000021">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color w:val="ebdcb3"/>
          <w:rtl w:val="0"/>
        </w:rPr>
        <w:t xml:space="preserve">1. in Sachen, in denen er selbst Partei ist oder bei denen er zu einer Partei in dem Verhältnis eines Mitberechtigten, Mitverpflichteten oder Regresspflichtigen steht;</w:t>
      </w:r>
    </w:p>
    <w:p w:rsidR="00000000" w:rsidDel="00000000" w:rsidP="00000000" w:rsidRDefault="00000000" w:rsidRPr="00000000" w14:paraId="00000022">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color w:val="ebdcb3"/>
          <w:rtl w:val="0"/>
        </w:rPr>
        <w:t xml:space="preserve">2. in Sachen seines Ehegatten, auch wenn die Ehe nicht mehr besteht;</w:t>
      </w:r>
    </w:p>
    <w:p w:rsidR="00000000" w:rsidDel="00000000" w:rsidP="00000000" w:rsidRDefault="00000000" w:rsidRPr="00000000" w14:paraId="00000023">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color w:val="ebdcb3"/>
          <w:rtl w:val="0"/>
        </w:rPr>
        <w:t xml:space="preserve">2a. in Sachen seines Lebenspartners, auch wenn die Lebenspartnerschaft nicht mehr besteht;</w:t>
      </w:r>
    </w:p>
    <w:p w:rsidR="00000000" w:rsidDel="00000000" w:rsidP="00000000" w:rsidRDefault="00000000" w:rsidRPr="00000000" w14:paraId="00000024">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color w:val="ebdcb3"/>
          <w:rtl w:val="0"/>
        </w:rPr>
        <w:t xml:space="preserve">3. in Sachen einer Person, mit der er in gerader Linie verwandt oder verschwägert, in der Seitenlinie bis zum dritten Grad verwandt oder bis zum zweiten Grad verschwägert ist oder war;</w:t>
      </w:r>
    </w:p>
    <w:p w:rsidR="00000000" w:rsidDel="00000000" w:rsidP="00000000" w:rsidRDefault="00000000" w:rsidRPr="00000000" w14:paraId="00000025">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color w:val="ebdcb3"/>
          <w:rtl w:val="0"/>
        </w:rPr>
        <w:t xml:space="preserve">4. in Sachen, in denen er als Prozessbevollmächtigter oder Beistand einer Partei bestellt oder als gesetzlicher Vertreter einer Partei aufzutreten, berechtigt ist oder gewesen ist;</w:t>
      </w:r>
    </w:p>
    <w:p w:rsidR="00000000" w:rsidDel="00000000" w:rsidP="00000000" w:rsidRDefault="00000000" w:rsidRPr="00000000" w14:paraId="00000026">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color w:val="ebdcb3"/>
          <w:rtl w:val="0"/>
        </w:rPr>
        <w:t xml:space="preserve">5. in Sachen, in denen er als Zeuge oder Sachverständiger vernommen i</w:t>
      </w:r>
      <w:r w:rsidDel="00000000" w:rsidR="00000000" w:rsidRPr="00000000">
        <w:rPr>
          <w:color w:val="ebdcb3"/>
          <w:rtl w:val="0"/>
        </w:rPr>
        <w:t xml:space="preserve">st, sofern er zu dem Sachverhalt eine Aussage treffen kann die von Mehrwert für den Prozess ist;</w:t>
      </w:r>
    </w:p>
    <w:p w:rsidR="00000000" w:rsidDel="00000000" w:rsidP="00000000" w:rsidRDefault="00000000" w:rsidRPr="00000000" w14:paraId="0000002B">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color w:val="ebdcb3"/>
          <w:rtl w:val="0"/>
        </w:rPr>
        <w:t xml:space="preserve">6. in Sachen, in denen er in einem früheren Rechtszug bei dem Erlass der angefochtenen Entscheidung mitgewirkt hat, sofern es sich nicht um die Tätigkeit eines beauftragten oder ersuchten Richters handelt;</w:t>
      </w:r>
    </w:p>
    <w:p w:rsidR="00000000" w:rsidDel="00000000" w:rsidP="00000000" w:rsidRDefault="00000000" w:rsidRPr="00000000" w14:paraId="0000002C">
      <w:pPr>
        <w:pBdr>
          <w:top w:color="auto" w:space="0" w:sz="0" w:val="none"/>
          <w:bottom w:color="auto" w:space="0" w:sz="0" w:val="none"/>
          <w:between w:color="auto" w:space="0" w:sz="0" w:val="none"/>
        </w:pBdr>
        <w:spacing w:before="120" w:line="276" w:lineRule="auto"/>
        <w:jc w:val="both"/>
        <w:rPr>
          <w:color w:val="ebdcb3"/>
        </w:rPr>
      </w:pPr>
      <w:r w:rsidDel="00000000" w:rsidR="00000000" w:rsidRPr="00000000">
        <w:rPr>
          <w:color w:val="ebdcb3"/>
          <w:rtl w:val="0"/>
        </w:rPr>
        <w:t xml:space="preserve">7. in Sachen wegen überlanger Gerichtsverfahren, wenn er in dem beanstandeten Verfahren in einem Rechtszug mitgewirkt hat, auf dessen Dauer der Entschädigungsanspruch gestützt wird;</w:t>
      </w:r>
    </w:p>
    <w:p w:rsidR="00000000" w:rsidDel="00000000" w:rsidP="00000000" w:rsidRDefault="00000000" w:rsidRPr="00000000" w14:paraId="0000002D">
      <w:pPr>
        <w:pBdr>
          <w:top w:color="auto" w:space="0" w:sz="0" w:val="none"/>
          <w:bottom w:color="auto" w:space="0" w:sz="0" w:val="none"/>
          <w:between w:color="auto" w:space="0" w:sz="0" w:val="none"/>
        </w:pBdr>
        <w:spacing w:line="276" w:lineRule="auto"/>
        <w:ind w:left="720" w:firstLine="0"/>
        <w:rPr>
          <w:color w:val="ebdcb3"/>
        </w:rPr>
      </w:pPr>
      <w:r w:rsidDel="00000000" w:rsidR="00000000" w:rsidRPr="00000000">
        <w:rPr>
          <w:rtl w:val="0"/>
        </w:rPr>
      </w:r>
    </w:p>
    <w:p w:rsidR="00000000" w:rsidDel="00000000" w:rsidP="00000000" w:rsidRDefault="00000000" w:rsidRPr="00000000" w14:paraId="0000002E">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cbxlebtzjjvj" w:id="7"/>
      <w:bookmarkEnd w:id="7"/>
      <w:r w:rsidDel="00000000" w:rsidR="00000000" w:rsidRPr="00000000">
        <w:rPr>
          <w:b w:val="1"/>
          <w:color w:val="ebdcb3"/>
          <w:sz w:val="40"/>
          <w:szCs w:val="40"/>
          <w:rtl w:val="0"/>
        </w:rPr>
        <w:t xml:space="preserve">§ 4 Zivilklage</w:t>
      </w:r>
    </w:p>
    <w:p w:rsidR="00000000" w:rsidDel="00000000" w:rsidP="00000000" w:rsidRDefault="00000000" w:rsidRPr="00000000" w14:paraId="0000002F">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 Der Zivilprozess ist der Rechtsweg der verbindlichen Klärung einer zivilen Streitigkeit zweier Parteien, namentlich Kläger und Beklagter. </w:t>
      </w:r>
    </w:p>
    <w:p w:rsidR="00000000" w:rsidDel="00000000" w:rsidP="00000000" w:rsidRDefault="00000000" w:rsidRPr="00000000" w14:paraId="00000030">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(2) Bei Zivilprozessen muss der Kläger sich durch einen Rechtsanwalt als Prozessbevollmächtigten vertreten lassen, mit ihm gemeinsam die Klage führen oder selbst (Staats-)Anwalt oder Richter sein. </w:t>
      </w:r>
    </w:p>
    <w:p w:rsidR="00000000" w:rsidDel="00000000" w:rsidP="00000000" w:rsidRDefault="00000000" w:rsidRPr="00000000" w14:paraId="00000031">
      <w:pPr>
        <w:pBdr>
          <w:top w:color="auto" w:space="0" w:sz="0" w:val="none"/>
          <w:bottom w:color="auto" w:space="0" w:sz="0" w:val="none"/>
          <w:between w:color="auto" w:space="0" w:sz="0" w:val="none"/>
        </w:pBdr>
        <w:spacing w:line="276" w:lineRule="auto"/>
        <w:ind w:firstLine="720"/>
        <w:rPr>
          <w:color w:val="ebdcb3"/>
        </w:rPr>
      </w:pPr>
      <w:r w:rsidDel="00000000" w:rsidR="00000000" w:rsidRPr="00000000">
        <w:rPr>
          <w:color w:val="ebdcb3"/>
          <w:rtl w:val="0"/>
        </w:rPr>
        <w:t xml:space="preserve">1. Die Klageschrift muss folgende Punkte beinhalten:</w:t>
      </w:r>
    </w:p>
    <w:p w:rsidR="00000000" w:rsidDel="00000000" w:rsidP="00000000" w:rsidRDefault="00000000" w:rsidRPr="00000000" w14:paraId="00000032">
      <w:pPr>
        <w:pBdr>
          <w:top w:color="auto" w:space="0" w:sz="0" w:val="none"/>
          <w:bottom w:color="auto" w:space="0" w:sz="0" w:val="none"/>
          <w:between w:color="auto" w:space="0" w:sz="0" w:val="none"/>
        </w:pBdr>
        <w:spacing w:line="276" w:lineRule="auto"/>
        <w:ind w:left="720" w:firstLine="720"/>
        <w:rPr>
          <w:color w:val="ebdcb3"/>
        </w:rPr>
      </w:pPr>
      <w:r w:rsidDel="00000000" w:rsidR="00000000" w:rsidRPr="00000000">
        <w:rPr>
          <w:color w:val="ebdcb3"/>
          <w:rtl w:val="0"/>
        </w:rPr>
        <w:t xml:space="preserve">a. die genaue Bezeichnung der Parteien,</w:t>
      </w:r>
    </w:p>
    <w:p w:rsidR="00000000" w:rsidDel="00000000" w:rsidP="00000000" w:rsidRDefault="00000000" w:rsidRPr="00000000" w14:paraId="00000033">
      <w:pPr>
        <w:pBdr>
          <w:top w:color="auto" w:space="0" w:sz="0" w:val="none"/>
          <w:bottom w:color="auto" w:space="0" w:sz="0" w:val="none"/>
          <w:between w:color="auto" w:space="0" w:sz="0" w:val="none"/>
        </w:pBdr>
        <w:spacing w:line="276" w:lineRule="auto"/>
        <w:ind w:left="1440" w:firstLine="0"/>
        <w:rPr>
          <w:color w:val="ebdcb3"/>
        </w:rPr>
      </w:pPr>
      <w:r w:rsidDel="00000000" w:rsidR="00000000" w:rsidRPr="00000000">
        <w:rPr>
          <w:color w:val="ebdcb3"/>
          <w:rtl w:val="0"/>
        </w:rPr>
        <w:t xml:space="preserve">b. die bestimmte Angabe des Gegenstandes und des Grundes des erhobenen Anspruchs, sowie einen bestimmten Antrag,</w:t>
      </w:r>
    </w:p>
    <w:p w:rsidR="00000000" w:rsidDel="00000000" w:rsidP="00000000" w:rsidRDefault="00000000" w:rsidRPr="00000000" w14:paraId="00000034">
      <w:pPr>
        <w:pBdr>
          <w:top w:color="auto" w:space="0" w:sz="0" w:val="none"/>
          <w:bottom w:color="auto" w:space="0" w:sz="0" w:val="none"/>
          <w:between w:color="auto" w:space="0" w:sz="0" w:val="none"/>
        </w:pBdr>
        <w:spacing w:after="120" w:line="276" w:lineRule="auto"/>
        <w:ind w:left="1440" w:firstLine="0"/>
        <w:rPr>
          <w:color w:val="ebdcb3"/>
        </w:rPr>
      </w:pPr>
      <w:r w:rsidDel="00000000" w:rsidR="00000000" w:rsidRPr="00000000">
        <w:rPr>
          <w:color w:val="ebdcb3"/>
          <w:rtl w:val="0"/>
        </w:rPr>
        <w:t xml:space="preserve">c. die Angabe, ob der Klageerhebung der Versuch einer Mediation oder eines anderen Verfahrens der außergerichtlichen Konfliktbeilegung vorausgegangen ist, sowie eine Äußerung dazu, ob einem solchen Verfahren Gründe entgegenstehen,</w:t>
      </w:r>
    </w:p>
    <w:p w:rsidR="00000000" w:rsidDel="00000000" w:rsidP="00000000" w:rsidRDefault="00000000" w:rsidRPr="00000000" w14:paraId="00000035">
      <w:pPr>
        <w:pBdr>
          <w:top w:color="auto" w:space="0" w:sz="0" w:val="none"/>
          <w:bottom w:color="auto" w:space="0" w:sz="0" w:val="none"/>
          <w:between w:color="auto" w:space="0" w:sz="0" w:val="none"/>
        </w:pBdr>
        <w:spacing w:after="120" w:line="276" w:lineRule="auto"/>
        <w:ind w:left="1440" w:firstLine="0"/>
        <w:rPr>
          <w:color w:val="ebdcb3"/>
        </w:rPr>
      </w:pPr>
      <w:r w:rsidDel="00000000" w:rsidR="00000000" w:rsidRPr="00000000">
        <w:rPr>
          <w:color w:val="ebdcb3"/>
          <w:rtl w:val="0"/>
        </w:rPr>
        <w:t xml:space="preserve">d. die Angabe des Wertes des Streitgegenstandes, wenn der Streitgegenstand nicht in einer bestimmten Geldsumme besteht,</w:t>
      </w:r>
    </w:p>
    <w:p w:rsidR="00000000" w:rsidDel="00000000" w:rsidP="00000000" w:rsidRDefault="00000000" w:rsidRPr="00000000" w14:paraId="00000036">
      <w:pPr>
        <w:pBdr>
          <w:top w:color="000000" w:space="0" w:sz="0" w:val="none"/>
          <w:bottom w:color="000000" w:space="0" w:sz="0" w:val="none"/>
          <w:between w:color="000000" w:space="0" w:sz="0" w:val="none"/>
        </w:pBdr>
        <w:spacing w:after="120" w:line="276" w:lineRule="auto"/>
        <w:ind w:left="1440" w:firstLine="0"/>
        <w:rPr>
          <w:color w:val="ebdcb3"/>
        </w:rPr>
      </w:pPr>
      <w:r w:rsidDel="00000000" w:rsidR="00000000" w:rsidRPr="00000000">
        <w:rPr>
          <w:color w:val="ebdcb3"/>
          <w:rtl w:val="0"/>
        </w:rPr>
        <w:t xml:space="preserve">e. die Zeugen, welche vorgeladen werden sollen.</w:t>
      </w:r>
    </w:p>
    <w:p w:rsidR="00000000" w:rsidDel="00000000" w:rsidP="00000000" w:rsidRDefault="00000000" w:rsidRPr="00000000" w14:paraId="00000037">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ab/>
        <w:t xml:space="preserve">2. Die Klageerwiderung (Replik) muss folgende Punkte beinhalten und gestaltet sich wie folgt:</w:t>
      </w:r>
    </w:p>
    <w:p w:rsidR="00000000" w:rsidDel="00000000" w:rsidP="00000000" w:rsidRDefault="00000000" w:rsidRPr="00000000" w14:paraId="00000038">
      <w:pPr>
        <w:pBdr>
          <w:top w:color="auto" w:space="0" w:sz="0" w:val="none"/>
          <w:bottom w:color="auto" w:space="0" w:sz="0" w:val="none"/>
          <w:between w:color="auto" w:space="0" w:sz="0" w:val="none"/>
        </w:pBdr>
        <w:spacing w:line="276" w:lineRule="auto"/>
        <w:ind w:left="1440" w:firstLine="0"/>
        <w:rPr>
          <w:color w:val="ebdcb3"/>
        </w:rPr>
      </w:pPr>
      <w:r w:rsidDel="00000000" w:rsidR="00000000" w:rsidRPr="00000000">
        <w:rPr>
          <w:color w:val="ebdcb3"/>
          <w:rtl w:val="0"/>
        </w:rPr>
        <w:t xml:space="preserve">a. In der Klageerwiderung hat der Beklagte seine Verteidigungsmittel</w:t>
      </w:r>
      <w:r w:rsidDel="00000000" w:rsidR="00000000" w:rsidRPr="00000000">
        <w:rPr>
          <w:color w:val="ebdcb3"/>
          <w:rtl w:val="0"/>
        </w:rPr>
        <w:t xml:space="preserve"> inklusive Zeugen </w:t>
      </w:r>
      <w:r w:rsidDel="00000000" w:rsidR="00000000" w:rsidRPr="00000000">
        <w:rPr>
          <w:color w:val="ebdcb3"/>
          <w:rtl w:val="0"/>
        </w:rPr>
        <w:t xml:space="preserve">vorzubringen, soweit es nach der Prozesslage einer sorgfältigen und auf Förderung des Verfahrens bedachten Prozessführung entspricht.</w:t>
      </w:r>
    </w:p>
    <w:p w:rsidR="00000000" w:rsidDel="00000000" w:rsidP="00000000" w:rsidRDefault="00000000" w:rsidRPr="00000000" w14:paraId="00000039">
      <w:pPr>
        <w:pBdr>
          <w:top w:color="auto" w:space="0" w:sz="0" w:val="none"/>
          <w:bottom w:color="auto" w:space="0" w:sz="0" w:val="none"/>
          <w:between w:color="auto" w:space="0" w:sz="0" w:val="none"/>
        </w:pBdr>
        <w:spacing w:line="276" w:lineRule="auto"/>
        <w:ind w:left="1440" w:firstLine="0"/>
        <w:rPr>
          <w:color w:val="ebdcb3"/>
        </w:rPr>
      </w:pPr>
      <w:r w:rsidDel="00000000" w:rsidR="00000000" w:rsidRPr="00000000">
        <w:rPr>
          <w:color w:val="ebdcb3"/>
          <w:rtl w:val="0"/>
        </w:rPr>
        <w:t xml:space="preserve">b. Die Replik ist durch den Prozessbevollmächtigten des Beklagten bei Gericht einzureichen.</w:t>
      </w:r>
    </w:p>
    <w:p w:rsidR="00000000" w:rsidDel="00000000" w:rsidP="00000000" w:rsidRDefault="00000000" w:rsidRPr="00000000" w14:paraId="0000003A">
      <w:pPr>
        <w:pBdr>
          <w:top w:color="000000" w:space="0" w:sz="0" w:val="none"/>
          <w:bottom w:color="000000" w:space="0" w:sz="0" w:val="none"/>
          <w:between w:color="000000" w:space="0" w:sz="0" w:val="none"/>
        </w:pBdr>
        <w:spacing w:line="276" w:lineRule="auto"/>
        <w:ind w:left="1440" w:firstLine="0"/>
        <w:rPr>
          <w:color w:val="ebdcb3"/>
        </w:rPr>
      </w:pPr>
      <w:r w:rsidDel="00000000" w:rsidR="00000000" w:rsidRPr="00000000">
        <w:rPr>
          <w:color w:val="ebdcb3"/>
          <w:rtl w:val="0"/>
        </w:rPr>
        <w:t xml:space="preserve">c. Ohne eine Klageerwiderung ist die Vorladung von Zeugen durch den Beklagten nicht möglich</w:t>
      </w:r>
    </w:p>
    <w:p w:rsidR="00000000" w:rsidDel="00000000" w:rsidP="00000000" w:rsidRDefault="00000000" w:rsidRPr="00000000" w14:paraId="0000003B">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(3) Der Hauptverhandlung kann mit richterlichem Beschluss eine Güteverhandlung vorausgehen. In dieser können beide Parteien sich freiwillig verbindlich auf einen Prozessausgang einigen, indem</w:t>
      </w:r>
    </w:p>
    <w:p w:rsidR="00000000" w:rsidDel="00000000" w:rsidP="00000000" w:rsidRDefault="00000000" w:rsidRPr="00000000" w14:paraId="0000003C">
      <w:pPr>
        <w:pBdr>
          <w:top w:color="auto" w:space="0" w:sz="0" w:val="none"/>
          <w:bottom w:color="auto" w:space="0" w:sz="0" w:val="none"/>
          <w:between w:color="auto" w:space="0" w:sz="0" w:val="none"/>
        </w:pBdr>
        <w:spacing w:line="276" w:lineRule="auto"/>
        <w:ind w:left="720" w:firstLine="0"/>
        <w:jc w:val="both"/>
        <w:rPr>
          <w:color w:val="ebdcb3"/>
        </w:rPr>
      </w:pPr>
      <w:r w:rsidDel="00000000" w:rsidR="00000000" w:rsidRPr="00000000">
        <w:rPr>
          <w:color w:val="ebdcb3"/>
          <w:rtl w:val="0"/>
        </w:rPr>
        <w:t xml:space="preserve">1. der Kläger die Klage zurücknimmt,</w:t>
      </w:r>
    </w:p>
    <w:p w:rsidR="00000000" w:rsidDel="00000000" w:rsidP="00000000" w:rsidRDefault="00000000" w:rsidRPr="00000000" w14:paraId="0000003D">
      <w:pPr>
        <w:pBdr>
          <w:top w:color="auto" w:space="0" w:sz="0" w:val="none"/>
          <w:bottom w:color="auto" w:space="0" w:sz="0" w:val="none"/>
          <w:between w:color="auto" w:space="0" w:sz="0" w:val="none"/>
        </w:pBdr>
        <w:spacing w:line="276" w:lineRule="auto"/>
        <w:ind w:left="720" w:firstLine="0"/>
        <w:jc w:val="both"/>
        <w:rPr>
          <w:color w:val="ebdcb3"/>
        </w:rPr>
      </w:pPr>
      <w:r w:rsidDel="00000000" w:rsidR="00000000" w:rsidRPr="00000000">
        <w:rPr>
          <w:color w:val="ebdcb3"/>
          <w:rtl w:val="0"/>
        </w:rPr>
        <w:t xml:space="preserve">2. eine Partei auf alle Ansprüche verzichtet</w:t>
      </w:r>
    </w:p>
    <w:p w:rsidR="00000000" w:rsidDel="00000000" w:rsidP="00000000" w:rsidRDefault="00000000" w:rsidRPr="00000000" w14:paraId="0000003E">
      <w:pPr>
        <w:pBdr>
          <w:top w:color="auto" w:space="0" w:sz="0" w:val="none"/>
          <w:bottom w:color="auto" w:space="0" w:sz="0" w:val="none"/>
          <w:between w:color="auto" w:space="0" w:sz="0" w:val="none"/>
        </w:pBdr>
        <w:spacing w:line="276" w:lineRule="auto"/>
        <w:ind w:left="720" w:firstLine="0"/>
        <w:jc w:val="both"/>
        <w:rPr>
          <w:color w:val="ebdcb3"/>
        </w:rPr>
      </w:pPr>
      <w:r w:rsidDel="00000000" w:rsidR="00000000" w:rsidRPr="00000000">
        <w:rPr>
          <w:color w:val="ebdcb3"/>
          <w:rtl w:val="0"/>
        </w:rPr>
        <w:t xml:space="preserve">3. die Parteien sich auf einen Vergleich einigen.</w:t>
      </w:r>
    </w:p>
    <w:p w:rsidR="00000000" w:rsidDel="00000000" w:rsidP="00000000" w:rsidRDefault="00000000" w:rsidRPr="00000000" w14:paraId="0000003F">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(4) Die Beilegung des Rechtsstreits muss das Aufkommen für die Prozesskosten beinhalten und schriftlich ausformuliert von beiden Parteien vor dem Richter bestätigt werden. Die Einigung erhält damit Rechtskraft.</w:t>
      </w:r>
    </w:p>
    <w:p w:rsidR="00000000" w:rsidDel="00000000" w:rsidP="00000000" w:rsidRDefault="00000000" w:rsidRPr="00000000" w14:paraId="00000040">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(5) Der Kläger bekommt Recht, wenn</w:t>
      </w:r>
    </w:p>
    <w:p w:rsidR="00000000" w:rsidDel="00000000" w:rsidP="00000000" w:rsidRDefault="00000000" w:rsidRPr="00000000" w14:paraId="00000041">
      <w:pPr>
        <w:pBdr>
          <w:top w:color="auto" w:space="0" w:sz="0" w:val="none"/>
          <w:bottom w:color="auto" w:space="0" w:sz="0" w:val="none"/>
          <w:between w:color="auto" w:space="0" w:sz="0" w:val="none"/>
        </w:pBdr>
        <w:spacing w:line="276" w:lineRule="auto"/>
        <w:ind w:left="720" w:firstLine="0"/>
        <w:rPr>
          <w:color w:val="ebdcb3"/>
        </w:rPr>
      </w:pPr>
      <w:r w:rsidDel="00000000" w:rsidR="00000000" w:rsidRPr="00000000">
        <w:rPr>
          <w:color w:val="ebdcb3"/>
          <w:rtl w:val="0"/>
        </w:rPr>
        <w:t xml:space="preserve">1. ein Anspruch entstanden ist,</w:t>
      </w:r>
    </w:p>
    <w:p w:rsidR="00000000" w:rsidDel="00000000" w:rsidP="00000000" w:rsidRDefault="00000000" w:rsidRPr="00000000" w14:paraId="00000042">
      <w:pPr>
        <w:pBdr>
          <w:top w:color="auto" w:space="0" w:sz="0" w:val="none"/>
          <w:bottom w:color="auto" w:space="0" w:sz="0" w:val="none"/>
          <w:between w:color="auto" w:space="0" w:sz="0" w:val="none"/>
        </w:pBdr>
        <w:spacing w:line="276" w:lineRule="auto"/>
        <w:ind w:left="720" w:firstLine="0"/>
        <w:rPr>
          <w:color w:val="ebdcb3"/>
        </w:rPr>
      </w:pPr>
      <w:r w:rsidDel="00000000" w:rsidR="00000000" w:rsidRPr="00000000">
        <w:rPr>
          <w:color w:val="ebdcb3"/>
          <w:rtl w:val="0"/>
        </w:rPr>
        <w:t xml:space="preserve">2. der Anspruch, nicht durch spätere Ereignisse, Entscheidungen oder Handlungen untergegangen ist und</w:t>
      </w:r>
    </w:p>
    <w:p w:rsidR="00000000" w:rsidDel="00000000" w:rsidP="00000000" w:rsidRDefault="00000000" w:rsidRPr="00000000" w14:paraId="00000043">
      <w:pPr>
        <w:pBdr>
          <w:top w:color="auto" w:space="0" w:sz="0" w:val="none"/>
          <w:bottom w:color="auto" w:space="0" w:sz="0" w:val="none"/>
          <w:between w:color="auto" w:space="0" w:sz="0" w:val="none"/>
        </w:pBdr>
        <w:spacing w:line="276" w:lineRule="auto"/>
        <w:ind w:left="720" w:firstLine="0"/>
        <w:rPr>
          <w:color w:val="ebdcb3"/>
        </w:rPr>
      </w:pPr>
      <w:r w:rsidDel="00000000" w:rsidR="00000000" w:rsidRPr="00000000">
        <w:rPr>
          <w:color w:val="ebdcb3"/>
          <w:rtl w:val="0"/>
        </w:rPr>
        <w:t xml:space="preserve">3. der Anspruch durchsetzbar ist, also nicht aufgrund der zeitlichen Distanz oder widerstreitenden Rechtsinteressen durch das Recht gehemmt wird oder unmöglich geworden ist.</w:t>
      </w:r>
    </w:p>
    <w:p w:rsidR="00000000" w:rsidDel="00000000" w:rsidP="00000000" w:rsidRDefault="00000000" w:rsidRPr="00000000" w14:paraId="00000044">
      <w:pPr>
        <w:pBdr>
          <w:top w:color="auto" w:space="0" w:sz="0" w:val="none"/>
          <w:bottom w:color="auto" w:space="0" w:sz="0" w:val="none"/>
          <w:between w:color="auto" w:space="0" w:sz="0" w:val="none"/>
        </w:pBdr>
        <w:spacing w:line="276" w:lineRule="auto"/>
        <w:jc w:val="both"/>
        <w:rPr>
          <w:color w:val="ebdcb3"/>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between w:color="auto" w:space="0" w:sz="0" w:val="none"/>
        </w:pBdr>
        <w:spacing w:line="276" w:lineRule="auto"/>
        <w:jc w:val="both"/>
        <w:rPr>
          <w:color w:val="ebdcb3"/>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between w:color="auto" w:space="0" w:sz="0" w:val="none"/>
        </w:pBdr>
        <w:spacing w:line="276" w:lineRule="auto"/>
        <w:jc w:val="both"/>
        <w:rPr>
          <w:color w:val="ebdcb3"/>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between w:color="auto" w:space="0" w:sz="0" w:val="none"/>
        </w:pBdr>
        <w:spacing w:line="276" w:lineRule="auto"/>
        <w:jc w:val="both"/>
        <w:rPr>
          <w:color w:val="ebdcb3"/>
        </w:rPr>
      </w:pPr>
      <w:r w:rsidDel="00000000" w:rsidR="00000000" w:rsidRPr="00000000">
        <w:rPr>
          <w:rtl w:val="0"/>
        </w:rPr>
      </w:r>
    </w:p>
    <w:p w:rsidR="00000000" w:rsidDel="00000000" w:rsidP="00000000" w:rsidRDefault="00000000" w:rsidRPr="00000000" w14:paraId="00000048">
      <w:pPr>
        <w:pBdr>
          <w:top w:color="auto" w:space="0" w:sz="0" w:val="none"/>
          <w:bottom w:color="auto" w:space="0" w:sz="0" w:val="none"/>
          <w:between w:color="auto" w:space="0" w:sz="0" w:val="none"/>
        </w:pBdr>
        <w:spacing w:line="276" w:lineRule="auto"/>
        <w:jc w:val="both"/>
        <w:rPr>
          <w:color w:val="ebdcb3"/>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(6) Bei Unmöglichkeit einer Leistung erlischt ein Gegenleistungsanspruch und wird durch einen gleichwertigen Anspruch nach §5 ersetzt, sofern der Schuldner die Unmöglichkeit zu vertreten hat.</w:t>
      </w:r>
    </w:p>
    <w:p w:rsidR="00000000" w:rsidDel="00000000" w:rsidP="00000000" w:rsidRDefault="00000000" w:rsidRPr="00000000" w14:paraId="0000004A">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(7) Die Übernahme oder Aufteilung der Prozesskosten wird im Urteil festgesetzt.</w:t>
      </w:r>
    </w:p>
    <w:p w:rsidR="00000000" w:rsidDel="00000000" w:rsidP="00000000" w:rsidRDefault="00000000" w:rsidRPr="00000000" w14:paraId="0000004B">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(8) Urteile im Zivilprozess sind vollstreckbar und können bei Zuwiderhandlung zu Beugehaft führen.</w:t>
      </w:r>
    </w:p>
    <w:p w:rsidR="00000000" w:rsidDel="00000000" w:rsidP="00000000" w:rsidRDefault="00000000" w:rsidRPr="00000000" w14:paraId="0000004C">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(9) Der Zivilprozess orientiert sich, sofern in der ZPO nicht anders geregelt, am GPg.</w:t>
      </w:r>
    </w:p>
    <w:p w:rsidR="00000000" w:rsidDel="00000000" w:rsidP="00000000" w:rsidRDefault="00000000" w:rsidRPr="00000000" w14:paraId="0000004D">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(10) Berufung und Revision sind entsprechend der gesetzlichen Bestimmungen für Urteil und Güteverhandlungseinigung möglich.</w:t>
      </w:r>
    </w:p>
    <w:p w:rsidR="00000000" w:rsidDel="00000000" w:rsidP="00000000" w:rsidRDefault="00000000" w:rsidRPr="00000000" w14:paraId="0000004E">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(11) Mehrere Ansprüche des Klägers gegen denselben Beklagten können, auch wenn sie auf verschiedenen Gründen beruhen, in einer Klage verbunden werden.</w:t>
      </w:r>
    </w:p>
    <w:p w:rsidR="00000000" w:rsidDel="00000000" w:rsidP="00000000" w:rsidRDefault="00000000" w:rsidRPr="00000000" w14:paraId="0000004F">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(12) Erscheint einer der Parteien nicht, so kann ein Säumnisurteil gesprochen werden. Säumig ist, wer sich nicht in die Sache einlässt oder nicht zur Hauptverhandlung erscheint. Dies muss durch die nichtsäumige Partei beantragt werden.</w:t>
      </w:r>
    </w:p>
    <w:p w:rsidR="00000000" w:rsidDel="00000000" w:rsidP="00000000" w:rsidRDefault="00000000" w:rsidRPr="00000000" w14:paraId="00000050">
      <w:pPr>
        <w:pBdr>
          <w:top w:color="auto" w:space="0" w:sz="0" w:val="none"/>
          <w:bottom w:color="auto" w:space="0" w:sz="0" w:val="none"/>
          <w:between w:color="auto" w:space="0" w:sz="0" w:val="none"/>
        </w:pBdr>
        <w:spacing w:line="276" w:lineRule="auto"/>
        <w:rPr>
          <w:color w:val="ebdcb3"/>
        </w:rPr>
      </w:pPr>
      <w:r w:rsidDel="00000000" w:rsidR="00000000" w:rsidRPr="00000000">
        <w:rPr>
          <w:rtl w:val="0"/>
        </w:rPr>
      </w:r>
    </w:p>
    <w:p w:rsidR="00000000" w:rsidDel="00000000" w:rsidP="00000000" w:rsidRDefault="00000000" w:rsidRPr="00000000" w14:paraId="00000051">
      <w:pPr>
        <w:pStyle w:val="Heading3"/>
        <w:keepNext w:val="1"/>
        <w:keepLines w:val="1"/>
        <w:pBdr>
          <w:top w:color="000000" w:space="0" w:sz="0" w:val="none"/>
          <w:bottom w:color="000000" w:space="0" w:sz="0" w:val="none"/>
          <w:between w:color="000000" w:space="0" w:sz="0" w:val="none"/>
        </w:pBdr>
        <w:spacing w:line="276" w:lineRule="auto"/>
        <w:rPr>
          <w:b w:val="1"/>
          <w:color w:val="ebdcb3"/>
          <w:sz w:val="40"/>
          <w:szCs w:val="40"/>
        </w:rPr>
      </w:pPr>
      <w:bookmarkStart w:colFirst="0" w:colLast="0" w:name="_heading=h.3j2qqm3" w:id="8"/>
      <w:bookmarkEnd w:id="8"/>
      <w:r w:rsidDel="00000000" w:rsidR="00000000" w:rsidRPr="00000000">
        <w:rPr>
          <w:b w:val="1"/>
          <w:color w:val="ebdcb3"/>
          <w:sz w:val="40"/>
          <w:szCs w:val="40"/>
          <w:rtl w:val="0"/>
        </w:rPr>
        <w:t xml:space="preserve">§ 5 Schadensersatz</w:t>
      </w:r>
    </w:p>
    <w:p w:rsidR="00000000" w:rsidDel="00000000" w:rsidP="00000000" w:rsidRDefault="00000000" w:rsidRPr="00000000" w14:paraId="00000052">
      <w:pPr>
        <w:pBdr>
          <w:top w:color="000000" w:space="0" w:sz="0" w:val="none"/>
          <w:bottom w:color="000000" w:space="0" w:sz="0" w:val="none"/>
          <w:between w:color="000000" w:space="0" w:sz="0" w:val="none"/>
        </w:pBdr>
        <w:spacing w:line="276" w:lineRule="auto"/>
        <w:rPr>
          <w:color w:val="ebdcb3"/>
        </w:rPr>
      </w:pPr>
      <w:r w:rsidDel="00000000" w:rsidR="00000000" w:rsidRPr="00000000">
        <w:rPr>
          <w:color w:val="ebdcb3"/>
          <w:rtl w:val="0"/>
        </w:rPr>
        <w:t xml:space="preserve">(1) Ein Schadensersatzanspruch besteht nur wenn,</w:t>
      </w:r>
    </w:p>
    <w:p w:rsidR="00000000" w:rsidDel="00000000" w:rsidP="00000000" w:rsidRDefault="00000000" w:rsidRPr="00000000" w14:paraId="00000053">
      <w:pPr>
        <w:numPr>
          <w:ilvl w:val="0"/>
          <w:numId w:val="1"/>
        </w:numPr>
        <w:pBdr>
          <w:top w:color="000000" w:space="0" w:sz="0" w:val="none"/>
          <w:bottom w:color="000000" w:space="0" w:sz="0" w:val="none"/>
          <w:between w:color="000000" w:space="0" w:sz="0" w:val="none"/>
        </w:pBdr>
        <w:spacing w:line="276" w:lineRule="auto"/>
        <w:ind w:left="720" w:hanging="360"/>
        <w:rPr>
          <w:color w:val="ebdcb3"/>
        </w:rPr>
      </w:pPr>
      <w:r w:rsidDel="00000000" w:rsidR="00000000" w:rsidRPr="00000000">
        <w:rPr>
          <w:color w:val="ebdcb3"/>
          <w:rtl w:val="0"/>
        </w:rPr>
        <w:t xml:space="preserve">vorsätzliches oder fahrlässiges Handeln durch ein Gericht nachgewiesen wurde oder</w:t>
      </w:r>
    </w:p>
    <w:p w:rsidR="00000000" w:rsidDel="00000000" w:rsidP="00000000" w:rsidRDefault="00000000" w:rsidRPr="00000000" w14:paraId="00000054">
      <w:pPr>
        <w:numPr>
          <w:ilvl w:val="0"/>
          <w:numId w:val="1"/>
        </w:numPr>
        <w:pBdr>
          <w:top w:color="000000" w:space="0" w:sz="0" w:val="none"/>
          <w:bottom w:color="000000" w:space="0" w:sz="0" w:val="none"/>
          <w:between w:color="000000" w:space="0" w:sz="0" w:val="none"/>
        </w:pBdr>
        <w:spacing w:line="276" w:lineRule="auto"/>
        <w:ind w:left="720" w:hanging="360"/>
        <w:rPr>
          <w:color w:val="ebdcb3"/>
        </w:rPr>
      </w:pPr>
      <w:r w:rsidDel="00000000" w:rsidR="00000000" w:rsidRPr="00000000">
        <w:rPr>
          <w:color w:val="ebdcb3"/>
          <w:rtl w:val="0"/>
        </w:rPr>
        <w:t xml:space="preserve">Eigentum des Klägers beschädigt wurde.  </w:t>
      </w:r>
    </w:p>
    <w:p w:rsidR="00000000" w:rsidDel="00000000" w:rsidP="00000000" w:rsidRDefault="00000000" w:rsidRPr="00000000" w14:paraId="00000055">
      <w:pPr>
        <w:pBdr>
          <w:top w:color="000000" w:space="0" w:sz="0" w:val="none"/>
          <w:bottom w:color="000000" w:space="0" w:sz="0" w:val="none"/>
          <w:between w:color="000000" w:space="0" w:sz="0" w:val="none"/>
        </w:pBdr>
        <w:spacing w:line="276" w:lineRule="auto"/>
        <w:rPr>
          <w:color w:val="ebdcb3"/>
        </w:rPr>
      </w:pPr>
      <w:r w:rsidDel="00000000" w:rsidR="00000000" w:rsidRPr="00000000">
        <w:rPr>
          <w:color w:val="ebdcb3"/>
          <w:rtl w:val="0"/>
        </w:rPr>
        <w:t xml:space="preserve">(2) Die Höhe des zu leistenden Schadensersatzes bzw. Schmerzensgeldes richtet sich nach der “Los-Santos-Tabelle”. </w:t>
      </w:r>
    </w:p>
    <w:p w:rsidR="00000000" w:rsidDel="00000000" w:rsidP="00000000" w:rsidRDefault="00000000" w:rsidRPr="00000000" w14:paraId="00000056">
      <w:pPr>
        <w:pBdr>
          <w:top w:color="000000" w:space="0" w:sz="0" w:val="none"/>
          <w:bottom w:color="000000" w:space="0" w:sz="0" w:val="none"/>
          <w:between w:color="000000" w:space="0" w:sz="0" w:val="none"/>
        </w:pBdr>
        <w:spacing w:line="276" w:lineRule="auto"/>
        <w:rPr>
          <w:color w:val="ebdcb3"/>
        </w:rPr>
      </w:pPr>
      <w:r w:rsidDel="00000000" w:rsidR="00000000" w:rsidRPr="00000000">
        <w:rPr>
          <w:rtl w:val="0"/>
        </w:rPr>
      </w:r>
    </w:p>
    <w:p w:rsidR="00000000" w:rsidDel="00000000" w:rsidP="00000000" w:rsidRDefault="00000000" w:rsidRPr="00000000" w14:paraId="00000057">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cwz1mbdaj2p1" w:id="9"/>
      <w:bookmarkEnd w:id="9"/>
      <w:r w:rsidDel="00000000" w:rsidR="00000000" w:rsidRPr="00000000">
        <w:rPr>
          <w:b w:val="1"/>
          <w:color w:val="ebdcb3"/>
          <w:sz w:val="40"/>
          <w:szCs w:val="40"/>
          <w:rtl w:val="0"/>
        </w:rPr>
        <w:t xml:space="preserve">§ 6 Mediationsverfahren</w:t>
      </w:r>
    </w:p>
    <w:p w:rsidR="00000000" w:rsidDel="00000000" w:rsidP="00000000" w:rsidRDefault="00000000" w:rsidRPr="00000000" w14:paraId="00000058">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 Der Richter (Mediator) vergewissert sich, dass die Parteien die Grundsätze und den Ablauf des Mediationsverfahrens verstanden haben und freiwillig an der Mediation teilnehmen.</w:t>
      </w:r>
    </w:p>
    <w:p w:rsidR="00000000" w:rsidDel="00000000" w:rsidP="00000000" w:rsidRDefault="00000000" w:rsidRPr="00000000" w14:paraId="00000059">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(2) Der Mediator ist allen Parteien gleichermaßen verpflichtet. </w:t>
      </w:r>
      <w:r w:rsidDel="00000000" w:rsidR="00000000" w:rsidRPr="00000000">
        <w:rPr>
          <w:color w:val="ebdcb3"/>
          <w:rtl w:val="0"/>
        </w:rPr>
        <w:t xml:space="preserve">Er ist jedoch auch dafür zuständig, dass die Forderungen im Rahmen des Mediationsverfahrens sich nach den gültigen Gesetzen richten. </w:t>
        <w:br w:type="textWrapping"/>
        <w:t xml:space="preserve">E</w:t>
      </w:r>
      <w:r w:rsidDel="00000000" w:rsidR="00000000" w:rsidRPr="00000000">
        <w:rPr>
          <w:color w:val="ebdcb3"/>
          <w:rtl w:val="0"/>
        </w:rPr>
        <w:t xml:space="preserve">r fördert die Kommunikation der Parteien und gewährleistet, dass die Parteien in angemessener und fairerweise in die Mediation eingebunden sind. Er kann im allseitigen Einverständnis getrennte Gespräche mit den Parteien führen.</w:t>
      </w:r>
    </w:p>
    <w:p w:rsidR="00000000" w:rsidDel="00000000" w:rsidP="00000000" w:rsidRDefault="00000000" w:rsidRPr="00000000" w14:paraId="0000005A">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(3) Dritte können nur mit Zustimmung aller Parteien in die Mediation einbezogen werden.</w:t>
      </w:r>
    </w:p>
    <w:p w:rsidR="00000000" w:rsidDel="00000000" w:rsidP="00000000" w:rsidRDefault="00000000" w:rsidRPr="00000000" w14:paraId="0000005B">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(4) Die Parteien können die Mediation jederzeit beenden. Der Mediator kann die Mediation beenden, insbesondere wenn er der Auffassung ist, dass eine eigenverantwortliche Kommunikation oder eine Einigung der Parteien nicht zu erwarten ist.</w:t>
      </w:r>
    </w:p>
    <w:p w:rsidR="00000000" w:rsidDel="00000000" w:rsidP="00000000" w:rsidRDefault="00000000" w:rsidRPr="00000000" w14:paraId="0000005C">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(5) Der Mediator wirkt im Falle einer Einigung darauf hin, dass die Parteien die Vereinbarung in Kenntnis der Sachlage treffen und ihren Inhalt verstehen. Er hat die Parteien, die ohne fachliche Beratung an der Mediation teilnehmen, auf die Möglichkeit hinzuweisen, die Vereinbarung bei Bedarf durch externe Berater überprüfen zu lassen. Mit Zustimmung der Parteien kann die erzielte Einigung in einer Abschlussvereinbarung dokumentiert werden.</w:t>
      </w:r>
    </w:p>
    <w:p w:rsidR="00000000" w:rsidDel="00000000" w:rsidP="00000000" w:rsidRDefault="00000000" w:rsidRPr="00000000" w14:paraId="0000005D">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(6) Der Mediator und die in die Durchführung des Mediationsverfahrens eingebundenen Personen sind zur Verschwiegenheit verpflichtet, soweit gesetzlich nichts anderes geregelt ist.</w:t>
      </w:r>
    </w:p>
    <w:p w:rsidR="00000000" w:rsidDel="00000000" w:rsidP="00000000" w:rsidRDefault="00000000" w:rsidRPr="00000000" w14:paraId="0000005E">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(7) Der Mediator hat den Parteien alle Umstände offenzulegen, die seine Unabhängigkeit und Neutralität beeinträchtigen können. Er darf bei Vorliegen solcher Umstände nur als Mediator tätig werden, wenn die Parteien dem ausdrücklich zustimmen.</w:t>
      </w:r>
    </w:p>
    <w:p w:rsidR="00000000" w:rsidDel="00000000" w:rsidP="00000000" w:rsidRDefault="00000000" w:rsidRPr="00000000" w14:paraId="0000005F">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 </w:t>
      </w:r>
    </w:p>
    <w:p w:rsidR="00000000" w:rsidDel="00000000" w:rsidP="00000000" w:rsidRDefault="00000000" w:rsidRPr="00000000" w14:paraId="00000060">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ow6axuf0n4dk" w:id="10"/>
      <w:bookmarkEnd w:id="10"/>
      <w:r w:rsidDel="00000000" w:rsidR="00000000" w:rsidRPr="00000000">
        <w:rPr>
          <w:rtl w:val="0"/>
        </w:rPr>
      </w:r>
    </w:p>
    <w:p w:rsidR="00000000" w:rsidDel="00000000" w:rsidP="00000000" w:rsidRDefault="00000000" w:rsidRPr="00000000" w14:paraId="00000061">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e66nbusqhhrn" w:id="11"/>
      <w:bookmarkEnd w:id="11"/>
      <w:r w:rsidDel="00000000" w:rsidR="00000000" w:rsidRPr="00000000">
        <w:rPr>
          <w:rtl w:val="0"/>
        </w:rPr>
      </w:r>
    </w:p>
    <w:p w:rsidR="00000000" w:rsidDel="00000000" w:rsidP="00000000" w:rsidRDefault="00000000" w:rsidRPr="00000000" w14:paraId="00000062">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r7ypwrd13qbc" w:id="12"/>
      <w:bookmarkEnd w:id="12"/>
      <w:r w:rsidDel="00000000" w:rsidR="00000000" w:rsidRPr="00000000">
        <w:rPr>
          <w:rtl w:val="0"/>
        </w:rPr>
      </w:r>
    </w:p>
    <w:p w:rsidR="00000000" w:rsidDel="00000000" w:rsidP="00000000" w:rsidRDefault="00000000" w:rsidRPr="00000000" w14:paraId="00000063">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jtfosb4pderq" w:id="13"/>
      <w:bookmarkEnd w:id="13"/>
      <w:r w:rsidDel="00000000" w:rsidR="00000000" w:rsidRPr="00000000">
        <w:rPr>
          <w:b w:val="1"/>
          <w:color w:val="ebdcb3"/>
          <w:sz w:val="40"/>
          <w:szCs w:val="40"/>
          <w:rtl w:val="0"/>
        </w:rPr>
        <w:t xml:space="preserve">§ 7 Schiedsgerichtsbarkeit</w:t>
      </w:r>
    </w:p>
    <w:p w:rsidR="00000000" w:rsidDel="00000000" w:rsidP="00000000" w:rsidRDefault="00000000" w:rsidRPr="00000000" w14:paraId="00000064">
      <w:pPr>
        <w:pBdr>
          <w:top w:color="auto" w:space="0" w:sz="0" w:val="none"/>
          <w:bottom w:color="auto" w:space="0" w:sz="0" w:val="none"/>
          <w:between w:color="auto" w:space="0" w:sz="0" w:val="none"/>
        </w:pBdr>
        <w:spacing w:line="276" w:lineRule="auto"/>
        <w:jc w:val="both"/>
        <w:rPr>
          <w:b w:val="1"/>
          <w:color w:val="ebdcb3"/>
        </w:rPr>
      </w:pPr>
      <w:r w:rsidDel="00000000" w:rsidR="00000000" w:rsidRPr="00000000">
        <w:rPr>
          <w:color w:val="ebdcb3"/>
          <w:rtl w:val="0"/>
        </w:rPr>
        <w:t xml:space="preserve">Schiedsgerichtsbarkeiten sind unzulässig und deren Urteile rechtlich nicht bindend.</w:t>
      </w:r>
      <w:r w:rsidDel="00000000" w:rsidR="00000000" w:rsidRPr="00000000">
        <w:rPr>
          <w:rtl w:val="0"/>
        </w:rPr>
      </w:r>
    </w:p>
    <w:p w:rsidR="00000000" w:rsidDel="00000000" w:rsidP="00000000" w:rsidRDefault="00000000" w:rsidRPr="00000000" w14:paraId="00000065">
      <w:pPr>
        <w:pBdr>
          <w:top w:color="auto" w:space="0" w:sz="0" w:val="none"/>
          <w:bottom w:color="auto" w:space="0" w:sz="0" w:val="none"/>
          <w:between w:color="auto" w:space="0" w:sz="0" w:val="none"/>
        </w:pBdr>
        <w:spacing w:line="276" w:lineRule="auto"/>
        <w:ind w:left="720" w:firstLine="0"/>
        <w:rPr>
          <w:b w:val="1"/>
          <w:color w:val="ebdcb3"/>
        </w:rPr>
      </w:pPr>
      <w:r w:rsidDel="00000000" w:rsidR="00000000" w:rsidRPr="00000000">
        <w:rPr>
          <w:rtl w:val="0"/>
        </w:rPr>
      </w:r>
    </w:p>
    <w:p w:rsidR="00000000" w:rsidDel="00000000" w:rsidP="00000000" w:rsidRDefault="00000000" w:rsidRPr="00000000" w14:paraId="00000066">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6hrws4wm0hvv" w:id="14"/>
      <w:bookmarkEnd w:id="14"/>
      <w:r w:rsidDel="00000000" w:rsidR="00000000" w:rsidRPr="00000000">
        <w:rPr>
          <w:b w:val="1"/>
          <w:color w:val="ebdcb3"/>
          <w:sz w:val="40"/>
          <w:szCs w:val="40"/>
          <w:rtl w:val="0"/>
        </w:rPr>
        <w:t xml:space="preserve">§ 8 Prozesskosten</w:t>
      </w:r>
    </w:p>
    <w:p w:rsidR="00000000" w:rsidDel="00000000" w:rsidP="00000000" w:rsidRDefault="00000000" w:rsidRPr="00000000" w14:paraId="00000067">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 Die Klageerhebungsgebühr beträgt mindestens $ 30.000, jedoch nicht weniger als 10 % des in der Klage angegebenen Streitwertes. Sie ist mit Einreichung der Klage bei der Gerichtskasse zu zahlen. Die Klageerhebungsgebühr wird im Verlauf des Prozesses nicht korrigiert. </w:t>
      </w:r>
    </w:p>
    <w:p w:rsidR="00000000" w:rsidDel="00000000" w:rsidP="00000000" w:rsidRDefault="00000000" w:rsidRPr="00000000" w14:paraId="00000068">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(2) Sollte die Vermittlung eines Richters zum Rückzug oder der Vermeidung der Klage führen, ist eine Gebühr von 5% des Streitwertes an das Gericht zu zahlen. Sofern nicht anders unter den beteiligten Parteien vereinbart, zahlt die Gebühr der potentielle Kläger.</w:t>
      </w:r>
    </w:p>
    <w:p w:rsidR="00000000" w:rsidDel="00000000" w:rsidP="00000000" w:rsidRDefault="00000000" w:rsidRPr="00000000" w14:paraId="00000069">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(3) Die unterliegende Partei hat die Kosten des Rechtsstreits zu tragen, insbesondere die dem Gegner erwachsenen Kosten zu erstatten, soweit sie zur zweckentsprechenden Rechtsverfolgung oder Rechtsverteidigung notwendig waren. Bei anteiligem Unterliegen gilt Satz 1 entsprechend dem Anteil des Unterlegenen.</w:t>
      </w:r>
    </w:p>
    <w:p w:rsidR="00000000" w:rsidDel="00000000" w:rsidP="00000000" w:rsidRDefault="00000000" w:rsidRPr="00000000" w14:paraId="0000006A">
      <w:pPr>
        <w:pBdr>
          <w:top w:color="000000" w:space="0" w:sz="0" w:val="none"/>
          <w:bottom w:color="000000" w:space="0" w:sz="0" w:val="none"/>
          <w:between w:color="000000" w:space="0" w:sz="0" w:val="none"/>
        </w:pBdr>
        <w:spacing w:line="276" w:lineRule="auto"/>
        <w:jc w:val="both"/>
        <w:rPr>
          <w:color w:val="ebdcb3"/>
        </w:rPr>
      </w:pPr>
      <w:r w:rsidDel="00000000" w:rsidR="00000000" w:rsidRPr="00000000">
        <w:rPr>
          <w:color w:val="ebdcb3"/>
          <w:rtl w:val="0"/>
        </w:rPr>
        <w:t xml:space="preserve">(4) Sofern der Kläger den Prozess gewinnt, darf dieser von der bzw. den unterlegenen Parteien eine Erstattung der Rechtsanwaltskosten in Höhe von  20% des im Urteil festgestellten Anspruchs fordern sowie die Erstattung der Klageerhebungsgebühr fordern. Der Anspruch der Rechtsanwaltskosten ist gedeckelt auf mindestens 1 Tausend und maximal 5 Tausend Doller.</w:t>
      </w:r>
    </w:p>
    <w:p w:rsidR="00000000" w:rsidDel="00000000" w:rsidP="00000000" w:rsidRDefault="00000000" w:rsidRPr="00000000" w14:paraId="0000006B">
      <w:pPr>
        <w:pBdr>
          <w:top w:color="000000" w:space="0" w:sz="0" w:val="none"/>
          <w:bottom w:color="000000" w:space="0" w:sz="0" w:val="none"/>
          <w:between w:color="000000" w:space="0" w:sz="0" w:val="none"/>
        </w:pBdr>
        <w:spacing w:line="276" w:lineRule="auto"/>
        <w:jc w:val="both"/>
        <w:rPr>
          <w:color w:val="ebdcb3"/>
        </w:rPr>
      </w:pPr>
      <w:r w:rsidDel="00000000" w:rsidR="00000000" w:rsidRPr="00000000">
        <w:rPr>
          <w:color w:val="ebdcb3"/>
          <w:rtl w:val="0"/>
        </w:rPr>
        <w:t xml:space="preserve">(5) Sofern der Beklagte den Prozess gewinnt, darf dieser von der bzw. den unterlegenen Parteien eine Erstattung der Rechtsanwaltskosten in Höhe von 20% des Streitwertes fordern. Der Anspruch der Rechtsanwaltskosten ist gedeckelt auf mindestens 1 Millionen und maximal 5 Millionen $.</w:t>
      </w:r>
    </w:p>
    <w:p w:rsidR="00000000" w:rsidDel="00000000" w:rsidP="00000000" w:rsidRDefault="00000000" w:rsidRPr="00000000" w14:paraId="0000006C">
      <w:pPr>
        <w:pBdr>
          <w:top w:color="auto" w:space="0" w:sz="0" w:val="none"/>
          <w:bottom w:color="auto" w:space="0" w:sz="0" w:val="none"/>
          <w:between w:color="auto" w:space="0" w:sz="0" w:val="none"/>
        </w:pBdr>
        <w:spacing w:line="276" w:lineRule="auto"/>
        <w:rPr>
          <w:color w:val="ebdcb3"/>
        </w:rPr>
      </w:pPr>
      <w:r w:rsidDel="00000000" w:rsidR="00000000" w:rsidRPr="00000000">
        <w:rPr>
          <w:rtl w:val="0"/>
        </w:rPr>
      </w:r>
    </w:p>
    <w:p w:rsidR="00000000" w:rsidDel="00000000" w:rsidP="00000000" w:rsidRDefault="00000000" w:rsidRPr="00000000" w14:paraId="0000006D">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n0845kjyd3oy" w:id="15"/>
      <w:bookmarkEnd w:id="15"/>
      <w:r w:rsidDel="00000000" w:rsidR="00000000" w:rsidRPr="00000000">
        <w:rPr>
          <w:b w:val="1"/>
          <w:color w:val="ebdcb3"/>
          <w:sz w:val="40"/>
          <w:szCs w:val="40"/>
          <w:rtl w:val="0"/>
        </w:rPr>
        <w:t xml:space="preserve">§ 9 Ladung, Termine und Fristen</w:t>
      </w:r>
    </w:p>
    <w:p w:rsidR="00000000" w:rsidDel="00000000" w:rsidP="00000000" w:rsidRDefault="00000000" w:rsidRPr="00000000" w14:paraId="0000006E">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(1) Die mündliche Verhandlung sollte innerhalb von 7 Tagen nach Eingang der Klageerwiderung erfolgen. Sollte innerhalb von 5 Tagen nach Eingang der Klage keine Klageerwiderung bei Gericht eingehen, kann der Prozess ohne eine Klageerwiderung angesetzt werden.</w:t>
      </w:r>
    </w:p>
    <w:p w:rsidR="00000000" w:rsidDel="00000000" w:rsidP="00000000" w:rsidRDefault="00000000" w:rsidRPr="00000000" w14:paraId="0000006F">
      <w:pPr>
        <w:pBdr>
          <w:top w:color="auto" w:space="0" w:sz="0" w:val="none"/>
          <w:bottom w:color="auto" w:space="0" w:sz="0" w:val="none"/>
          <w:between w:color="auto" w:space="0" w:sz="0" w:val="none"/>
        </w:pBdr>
        <w:spacing w:line="276" w:lineRule="auto"/>
        <w:jc w:val="both"/>
        <w:rPr>
          <w:color w:val="ebdcb3"/>
        </w:rPr>
      </w:pPr>
      <w:r w:rsidDel="00000000" w:rsidR="00000000" w:rsidRPr="00000000">
        <w:rPr>
          <w:color w:val="ebdcb3"/>
          <w:rtl w:val="0"/>
        </w:rPr>
        <w:t xml:space="preserve">(2) Eine Fristverlängerung, -verkürzung oder eine Verschiebung</w:t>
      </w:r>
      <w:r w:rsidDel="00000000" w:rsidR="00000000" w:rsidRPr="00000000">
        <w:rPr>
          <w:color w:val="ebdcb3"/>
          <w:rtl w:val="0"/>
        </w:rPr>
        <w:t xml:space="preserve"> nach Absatz 1 k</w:t>
      </w:r>
      <w:r w:rsidDel="00000000" w:rsidR="00000000" w:rsidRPr="00000000">
        <w:rPr>
          <w:color w:val="ebdcb3"/>
          <w:rtl w:val="0"/>
        </w:rPr>
        <w:t xml:space="preserve">ann durch den Richter oder auf Antrag eines Prozessbeteiligten aus wichtigem Grunde erfolgen. Wenn keine eminenten Gründe gegen den Antrag nach Satz 1 sprechen, hat der Richter diesem stattzugeben.</w:t>
      </w:r>
    </w:p>
    <w:p w:rsidR="00000000" w:rsidDel="00000000" w:rsidP="00000000" w:rsidRDefault="00000000" w:rsidRPr="00000000" w14:paraId="00000070">
      <w:pPr>
        <w:pBdr>
          <w:top w:color="auto" w:space="0" w:sz="0" w:val="none"/>
          <w:bottom w:color="auto" w:space="0" w:sz="0" w:val="none"/>
          <w:between w:color="auto" w:space="0" w:sz="0" w:val="none"/>
        </w:pBdr>
        <w:spacing w:line="276" w:lineRule="auto"/>
        <w:rPr>
          <w:b w:val="1"/>
          <w:color w:val="ebdcb3"/>
        </w:rPr>
      </w:pPr>
      <w:r w:rsidDel="00000000" w:rsidR="00000000" w:rsidRPr="00000000">
        <w:rPr>
          <w:rtl w:val="0"/>
        </w:rPr>
      </w:r>
    </w:p>
    <w:p w:rsidR="00000000" w:rsidDel="00000000" w:rsidP="00000000" w:rsidRDefault="00000000" w:rsidRPr="00000000" w14:paraId="00000071">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yh3yxa35g8r4" w:id="16"/>
      <w:bookmarkEnd w:id="16"/>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eg0ddolfec7j" w:id="17"/>
      <w:bookmarkEnd w:id="17"/>
      <w:r w:rsidDel="00000000" w:rsidR="00000000" w:rsidRPr="00000000">
        <w:rPr>
          <w:rtl w:val="0"/>
        </w:rPr>
      </w:r>
    </w:p>
    <w:p w:rsidR="00000000" w:rsidDel="00000000" w:rsidP="00000000" w:rsidRDefault="00000000" w:rsidRPr="00000000" w14:paraId="00000073">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nwnv9dv3h9c" w:id="18"/>
      <w:bookmarkEnd w:id="18"/>
      <w:r w:rsidDel="00000000" w:rsidR="00000000" w:rsidRPr="00000000">
        <w:rPr>
          <w:rtl w:val="0"/>
        </w:rPr>
      </w:r>
    </w:p>
    <w:p w:rsidR="00000000" w:rsidDel="00000000" w:rsidP="00000000" w:rsidRDefault="00000000" w:rsidRPr="00000000" w14:paraId="00000074">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tvm29b7gnvwr" w:id="19"/>
      <w:bookmarkEnd w:id="19"/>
      <w:r w:rsidDel="00000000" w:rsidR="00000000" w:rsidRPr="00000000">
        <w:rPr>
          <w:rtl w:val="0"/>
        </w:rPr>
      </w:r>
    </w:p>
    <w:p w:rsidR="00000000" w:rsidDel="00000000" w:rsidP="00000000" w:rsidRDefault="00000000" w:rsidRPr="00000000" w14:paraId="00000075">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o4npwqddykla" w:id="20"/>
      <w:bookmarkEnd w:id="20"/>
      <w:r w:rsidDel="00000000" w:rsidR="00000000" w:rsidRPr="00000000">
        <w:rPr>
          <w:b w:val="1"/>
          <w:color w:val="ebdcb3"/>
          <w:sz w:val="40"/>
          <w:szCs w:val="40"/>
          <w:rtl w:val="0"/>
        </w:rPr>
        <w:t xml:space="preserve">§ 10 Berufung</w:t>
      </w:r>
    </w:p>
    <w:p w:rsidR="00000000" w:rsidDel="00000000" w:rsidP="00000000" w:rsidRDefault="00000000" w:rsidRPr="00000000" w14:paraId="00000076">
      <w:pPr>
        <w:numPr>
          <w:ilvl w:val="0"/>
          <w:numId w:val="3"/>
        </w:numPr>
        <w:pBdr>
          <w:top w:color="auto" w:space="0" w:sz="0" w:val="none"/>
          <w:bottom w:color="auto" w:space="0" w:sz="0" w:val="none"/>
          <w:between w:color="auto" w:space="0" w:sz="0" w:val="none"/>
        </w:pBdr>
        <w:spacing w:line="276" w:lineRule="auto"/>
        <w:ind w:left="1440" w:hanging="360"/>
        <w:jc w:val="both"/>
        <w:rPr>
          <w:color w:val="ebdcb3"/>
        </w:rPr>
      </w:pPr>
      <w:r w:rsidDel="00000000" w:rsidR="00000000" w:rsidRPr="00000000">
        <w:rPr>
          <w:color w:val="ebdcb3"/>
          <w:rtl w:val="0"/>
        </w:rPr>
        <w:t xml:space="preserve">Die Berufung ist ein Rechtsmittel gegen ein erstinstanzliches Urteil. In der Berufung können sowohl rechtliche als unter Umständen auch tatsachenbezogene Rügen verfolgt und neue Tatsachen und Beweise angeführt werden.</w:t>
      </w:r>
    </w:p>
    <w:p w:rsidR="00000000" w:rsidDel="00000000" w:rsidP="00000000" w:rsidRDefault="00000000" w:rsidRPr="00000000" w14:paraId="00000077">
      <w:pPr>
        <w:numPr>
          <w:ilvl w:val="0"/>
          <w:numId w:val="3"/>
        </w:numPr>
        <w:pBdr>
          <w:top w:color="auto" w:space="0" w:sz="0" w:val="none"/>
          <w:bottom w:color="auto" w:space="0" w:sz="0" w:val="none"/>
          <w:between w:color="auto" w:space="0" w:sz="0" w:val="none"/>
        </w:pBdr>
        <w:spacing w:line="276" w:lineRule="auto"/>
        <w:ind w:left="1440" w:hanging="360"/>
        <w:rPr>
          <w:color w:val="ebdcb3"/>
        </w:rPr>
      </w:pPr>
      <w:r w:rsidDel="00000000" w:rsidR="00000000" w:rsidRPr="00000000">
        <w:rPr>
          <w:color w:val="ebdcb3"/>
          <w:rtl w:val="0"/>
        </w:rPr>
        <w:t xml:space="preserve">Die Berufung muss binnen drei Tagen nach dem erstinstanzlichen Urteil schriftlich und begründet gegenüber der Richterschaft erfolgen. Zur Berufung befugt sind die Prozessbeteiligten.</w:t>
      </w:r>
    </w:p>
    <w:p w:rsidR="00000000" w:rsidDel="00000000" w:rsidP="00000000" w:rsidRDefault="00000000" w:rsidRPr="00000000" w14:paraId="00000078">
      <w:pPr>
        <w:numPr>
          <w:ilvl w:val="0"/>
          <w:numId w:val="3"/>
        </w:numPr>
        <w:pBdr>
          <w:top w:color="auto" w:space="0" w:sz="0" w:val="none"/>
          <w:bottom w:color="auto" w:space="0" w:sz="0" w:val="none"/>
          <w:between w:color="auto" w:space="0" w:sz="0" w:val="none"/>
        </w:pBdr>
        <w:spacing w:line="276" w:lineRule="auto"/>
        <w:ind w:left="1440" w:hanging="360"/>
        <w:rPr>
          <w:color w:val="ebdcb3"/>
        </w:rPr>
      </w:pPr>
      <w:r w:rsidDel="00000000" w:rsidR="00000000" w:rsidRPr="00000000">
        <w:rPr>
          <w:color w:val="ebdcb3"/>
          <w:rtl w:val="0"/>
        </w:rPr>
        <w:t xml:space="preserve">Die Berufung muss vo</w:t>
      </w:r>
      <w:r w:rsidDel="00000000" w:rsidR="00000000" w:rsidRPr="00000000">
        <w:rPr>
          <w:color w:val="ebdcb3"/>
          <w:rtl w:val="0"/>
        </w:rPr>
        <w:t xml:space="preserve">n einem anderen Richter oder bei Nichtverfügbarkeit eines anderen Richters dem höchstrangigen verfügbaren Staatsanwalt mit richterlicher Ausbildung geleitet werden.</w:t>
      </w:r>
    </w:p>
    <w:p w:rsidR="00000000" w:rsidDel="00000000" w:rsidP="00000000" w:rsidRDefault="00000000" w:rsidRPr="00000000" w14:paraId="00000079">
      <w:pPr>
        <w:numPr>
          <w:ilvl w:val="0"/>
          <w:numId w:val="3"/>
        </w:numPr>
        <w:pBdr>
          <w:top w:color="auto" w:space="0" w:sz="0" w:val="none"/>
          <w:bottom w:color="auto" w:space="0" w:sz="0" w:val="none"/>
          <w:between w:color="auto" w:space="0" w:sz="0" w:val="none"/>
        </w:pBdr>
        <w:spacing w:line="276" w:lineRule="auto"/>
        <w:ind w:left="1440" w:hanging="360"/>
        <w:jc w:val="both"/>
        <w:rPr>
          <w:color w:val="ebdcb3"/>
        </w:rPr>
      </w:pPr>
      <w:r w:rsidDel="00000000" w:rsidR="00000000" w:rsidRPr="00000000">
        <w:rPr>
          <w:color w:val="ebdcb3"/>
          <w:rtl w:val="0"/>
        </w:rPr>
        <w:t xml:space="preserve">Die Berufung kann vom zugeteilten Berufungsrichter begründet abgelehnt werden. In diesem Falle kann der Richter statt der Berufung auch eine Revision des Urteils ansetzen und durchführen.</w:t>
      </w:r>
    </w:p>
    <w:p w:rsidR="00000000" w:rsidDel="00000000" w:rsidP="00000000" w:rsidRDefault="00000000" w:rsidRPr="00000000" w14:paraId="0000007A">
      <w:pPr>
        <w:numPr>
          <w:ilvl w:val="0"/>
          <w:numId w:val="3"/>
        </w:numPr>
        <w:pBdr>
          <w:top w:color="auto" w:space="0" w:sz="0" w:val="none"/>
          <w:bottom w:color="auto" w:space="0" w:sz="0" w:val="none"/>
          <w:between w:color="auto" w:space="0" w:sz="0" w:val="none"/>
        </w:pBdr>
        <w:spacing w:line="276" w:lineRule="auto"/>
        <w:ind w:left="1440" w:hanging="360"/>
        <w:jc w:val="both"/>
        <w:rPr>
          <w:color w:val="ebdcb3"/>
        </w:rPr>
      </w:pPr>
      <w:r w:rsidDel="00000000" w:rsidR="00000000" w:rsidRPr="00000000">
        <w:rPr>
          <w:color w:val="ebdcb3"/>
          <w:rtl w:val="0"/>
        </w:rPr>
        <w:t xml:space="preserve">Der Ablauf des Berufungsverfahrens orientiert sich am Strafprozess.</w:t>
      </w:r>
    </w:p>
    <w:p w:rsidR="00000000" w:rsidDel="00000000" w:rsidP="00000000" w:rsidRDefault="00000000" w:rsidRPr="00000000" w14:paraId="0000007B">
      <w:pPr>
        <w:pBdr>
          <w:top w:color="auto" w:space="0" w:sz="0" w:val="none"/>
          <w:bottom w:color="auto" w:space="0" w:sz="0" w:val="none"/>
          <w:between w:color="auto" w:space="0" w:sz="0" w:val="none"/>
        </w:pBdr>
        <w:spacing w:line="276" w:lineRule="auto"/>
        <w:ind w:left="720" w:firstLine="0"/>
        <w:rPr>
          <w:color w:val="ebdcb3"/>
        </w:rPr>
      </w:pPr>
      <w:r w:rsidDel="00000000" w:rsidR="00000000" w:rsidRPr="00000000">
        <w:rPr>
          <w:rtl w:val="0"/>
        </w:rPr>
      </w:r>
    </w:p>
    <w:p w:rsidR="00000000" w:rsidDel="00000000" w:rsidP="00000000" w:rsidRDefault="00000000" w:rsidRPr="00000000" w14:paraId="0000007C">
      <w:pPr>
        <w:pStyle w:val="Heading3"/>
        <w:pBdr>
          <w:top w:color="auto" w:space="0" w:sz="0" w:val="none"/>
          <w:bottom w:color="auto" w:space="0" w:sz="0" w:val="none"/>
          <w:between w:color="auto" w:space="0" w:sz="0" w:val="none"/>
        </w:pBdr>
        <w:spacing w:after="0" w:before="0" w:line="276" w:lineRule="auto"/>
        <w:rPr>
          <w:b w:val="1"/>
          <w:color w:val="ebdcb3"/>
          <w:sz w:val="40"/>
          <w:szCs w:val="40"/>
        </w:rPr>
      </w:pPr>
      <w:bookmarkStart w:colFirst="0" w:colLast="0" w:name="_heading=h.vyb4qpsi6n0b" w:id="21"/>
      <w:bookmarkEnd w:id="21"/>
      <w:r w:rsidDel="00000000" w:rsidR="00000000" w:rsidRPr="00000000">
        <w:rPr>
          <w:b w:val="1"/>
          <w:color w:val="ebdcb3"/>
          <w:sz w:val="40"/>
          <w:szCs w:val="40"/>
          <w:rtl w:val="0"/>
        </w:rPr>
        <w:t xml:space="preserve">§ 11 Revision</w:t>
      </w:r>
    </w:p>
    <w:p w:rsidR="00000000" w:rsidDel="00000000" w:rsidP="00000000" w:rsidRDefault="00000000" w:rsidRPr="00000000" w14:paraId="0000007D">
      <w:pPr>
        <w:numPr>
          <w:ilvl w:val="0"/>
          <w:numId w:val="4"/>
        </w:numPr>
        <w:pBdr>
          <w:top w:color="auto" w:space="0" w:sz="0" w:val="none"/>
          <w:bottom w:color="auto" w:space="0" w:sz="0" w:val="none"/>
          <w:between w:color="auto" w:space="0" w:sz="0" w:val="none"/>
        </w:pBdr>
        <w:spacing w:line="276" w:lineRule="auto"/>
        <w:ind w:left="1440" w:hanging="360"/>
        <w:rPr>
          <w:color w:val="ebdcb3"/>
        </w:rPr>
      </w:pPr>
      <w:r w:rsidDel="00000000" w:rsidR="00000000" w:rsidRPr="00000000">
        <w:rPr>
          <w:color w:val="ebdcb3"/>
          <w:rtl w:val="0"/>
        </w:rPr>
        <w:t xml:space="preserve">Die Revision ist ein Rechtsmittel gegen ein erstinstanzliches Urteil ohne eigenes Beweiserhebungsverfahren zur Überprüfung des Urteils auf Rechtsfehler.</w:t>
      </w:r>
    </w:p>
    <w:p w:rsidR="00000000" w:rsidDel="00000000" w:rsidP="00000000" w:rsidRDefault="00000000" w:rsidRPr="00000000" w14:paraId="0000007E">
      <w:pPr>
        <w:numPr>
          <w:ilvl w:val="0"/>
          <w:numId w:val="4"/>
        </w:numPr>
        <w:pBdr>
          <w:top w:color="auto" w:space="0" w:sz="0" w:val="none"/>
          <w:bottom w:color="auto" w:space="0" w:sz="0" w:val="none"/>
          <w:between w:color="auto" w:space="0" w:sz="0" w:val="none"/>
        </w:pBdr>
        <w:spacing w:line="276" w:lineRule="auto"/>
        <w:ind w:left="1440" w:hanging="360"/>
        <w:rPr>
          <w:color w:val="ebdcb3"/>
        </w:rPr>
      </w:pPr>
      <w:r w:rsidDel="00000000" w:rsidR="00000000" w:rsidRPr="00000000">
        <w:rPr>
          <w:color w:val="ebdcb3"/>
          <w:rtl w:val="0"/>
        </w:rPr>
        <w:t xml:space="preserve">Die Revision muss binnen drei Tagen nach dem erstinstanzlichen Urteil schriftlich und begründet gegenüber dem Gerichtshof erfolgen.Zur Revision befugt sind die Prozessbeteiligten.</w:t>
      </w:r>
    </w:p>
    <w:p w:rsidR="00000000" w:rsidDel="00000000" w:rsidP="00000000" w:rsidRDefault="00000000" w:rsidRPr="00000000" w14:paraId="0000007F">
      <w:pPr>
        <w:numPr>
          <w:ilvl w:val="0"/>
          <w:numId w:val="4"/>
        </w:numPr>
        <w:pBdr>
          <w:top w:color="auto" w:space="0" w:sz="0" w:val="none"/>
          <w:bottom w:color="auto" w:space="0" w:sz="0" w:val="none"/>
          <w:between w:color="auto" w:space="0" w:sz="0" w:val="none"/>
        </w:pBdr>
        <w:spacing w:line="276" w:lineRule="auto"/>
        <w:ind w:left="1440" w:hanging="360"/>
        <w:rPr>
          <w:color w:val="ebdcb3"/>
        </w:rPr>
      </w:pPr>
      <w:r w:rsidDel="00000000" w:rsidR="00000000" w:rsidRPr="00000000">
        <w:rPr>
          <w:color w:val="ebdcb3"/>
          <w:rtl w:val="0"/>
        </w:rPr>
        <w:t xml:space="preserve">Die Revision  muss v</w:t>
      </w:r>
      <w:r w:rsidDel="00000000" w:rsidR="00000000" w:rsidRPr="00000000">
        <w:rPr>
          <w:color w:val="ebdcb3"/>
          <w:rtl w:val="0"/>
        </w:rPr>
        <w:t xml:space="preserve">on einem anderen Richter oder bei Nichtverfügbarkeit eines anderen Richters dem höchstrangigen verfügbaren Staatsanwalt mit richterlicher Ausbildung geleitet werden.</w:t>
      </w:r>
    </w:p>
    <w:p w:rsidR="00000000" w:rsidDel="00000000" w:rsidP="00000000" w:rsidRDefault="00000000" w:rsidRPr="00000000" w14:paraId="00000080">
      <w:pPr>
        <w:numPr>
          <w:ilvl w:val="0"/>
          <w:numId w:val="4"/>
        </w:numPr>
        <w:pBdr>
          <w:top w:color="auto" w:space="0" w:sz="0" w:val="none"/>
          <w:bottom w:color="auto" w:space="0" w:sz="0" w:val="none"/>
          <w:between w:color="auto" w:space="0" w:sz="0" w:val="none"/>
        </w:pBdr>
        <w:spacing w:line="276" w:lineRule="auto"/>
        <w:ind w:left="1440" w:hanging="360"/>
        <w:rPr>
          <w:color w:val="ebdcb3"/>
        </w:rPr>
      </w:pPr>
      <w:r w:rsidDel="00000000" w:rsidR="00000000" w:rsidRPr="00000000">
        <w:rPr>
          <w:color w:val="ebdcb3"/>
          <w:rtl w:val="0"/>
        </w:rPr>
        <w:t xml:space="preserve">Die Revision kann vom zugeteilten Richter begründet abgelehnt werden.</w:t>
      </w:r>
    </w:p>
    <w:p w:rsidR="00000000" w:rsidDel="00000000" w:rsidP="00000000" w:rsidRDefault="00000000" w:rsidRPr="00000000" w14:paraId="00000081">
      <w:pPr>
        <w:pBdr>
          <w:top w:color="auto" w:space="0" w:sz="0" w:val="none"/>
          <w:bottom w:color="auto" w:space="0" w:sz="0" w:val="none"/>
          <w:between w:color="auto" w:space="0" w:sz="0" w:val="none"/>
        </w:pBdr>
        <w:spacing w:line="276" w:lineRule="auto"/>
        <w:rPr>
          <w:color w:val="ebdcb3"/>
        </w:rPr>
      </w:pPr>
      <w:r w:rsidDel="00000000" w:rsidR="00000000" w:rsidRPr="00000000">
        <w:rPr>
          <w:rtl w:val="0"/>
        </w:rPr>
      </w:r>
    </w:p>
    <w:p w:rsidR="00000000" w:rsidDel="00000000" w:rsidP="00000000" w:rsidRDefault="00000000" w:rsidRPr="00000000" w14:paraId="00000082">
      <w:pPr>
        <w:pStyle w:val="Heading3"/>
        <w:pBdr>
          <w:top w:color="000000" w:space="0" w:sz="0" w:val="none"/>
          <w:bottom w:color="000000" w:space="0" w:sz="0" w:val="none"/>
          <w:between w:color="000000" w:space="0" w:sz="0" w:val="none"/>
        </w:pBdr>
        <w:spacing w:line="276" w:lineRule="auto"/>
        <w:rPr>
          <w:b w:val="1"/>
          <w:color w:val="ebdcb3"/>
          <w:sz w:val="40"/>
          <w:szCs w:val="40"/>
        </w:rPr>
      </w:pPr>
      <w:bookmarkStart w:colFirst="0" w:colLast="0" w:name="_heading=h.xjdjgj23s0x0" w:id="22"/>
      <w:bookmarkEnd w:id="22"/>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3"/>
        <w:pBdr>
          <w:top w:color="000000" w:space="0" w:sz="0" w:val="none"/>
          <w:bottom w:color="000000" w:space="0" w:sz="0" w:val="none"/>
          <w:between w:color="000000" w:space="0" w:sz="0" w:val="none"/>
        </w:pBdr>
        <w:spacing w:line="276" w:lineRule="auto"/>
        <w:rPr>
          <w:b w:val="1"/>
          <w:color w:val="ebdcb3"/>
          <w:sz w:val="40"/>
          <w:szCs w:val="40"/>
        </w:rPr>
      </w:pPr>
      <w:bookmarkStart w:colFirst="0" w:colLast="0" w:name="_heading=h.tdza32rem6cx" w:id="23"/>
      <w:bookmarkEnd w:id="23"/>
      <w:r w:rsidDel="00000000" w:rsidR="00000000" w:rsidRPr="00000000">
        <w:rPr>
          <w:rtl w:val="0"/>
        </w:rPr>
      </w:r>
    </w:p>
    <w:p w:rsidR="00000000" w:rsidDel="00000000" w:rsidP="00000000" w:rsidRDefault="00000000" w:rsidRPr="00000000" w14:paraId="00000084">
      <w:pPr>
        <w:pStyle w:val="Heading3"/>
        <w:pBdr>
          <w:top w:color="000000" w:space="0" w:sz="0" w:val="none"/>
          <w:bottom w:color="000000" w:space="0" w:sz="0" w:val="none"/>
          <w:between w:color="000000" w:space="0" w:sz="0" w:val="none"/>
        </w:pBdr>
        <w:spacing w:line="276" w:lineRule="auto"/>
        <w:rPr>
          <w:b w:val="1"/>
          <w:color w:val="ebdcb3"/>
          <w:sz w:val="40"/>
          <w:szCs w:val="40"/>
        </w:rPr>
      </w:pPr>
      <w:bookmarkStart w:colFirst="0" w:colLast="0" w:name="_heading=h.wumu3dxc45f" w:id="24"/>
      <w:bookmarkEnd w:id="24"/>
      <w:r w:rsidDel="00000000" w:rsidR="00000000" w:rsidRPr="00000000">
        <w:rPr>
          <w:rtl w:val="0"/>
        </w:rPr>
      </w:r>
    </w:p>
    <w:p w:rsidR="00000000" w:rsidDel="00000000" w:rsidP="00000000" w:rsidRDefault="00000000" w:rsidRPr="00000000" w14:paraId="00000085">
      <w:pPr>
        <w:pStyle w:val="Heading3"/>
        <w:pBdr>
          <w:top w:color="000000" w:space="0" w:sz="0" w:val="none"/>
          <w:bottom w:color="000000" w:space="0" w:sz="0" w:val="none"/>
          <w:between w:color="000000" w:space="0" w:sz="0" w:val="none"/>
        </w:pBdr>
        <w:spacing w:line="276" w:lineRule="auto"/>
        <w:rPr>
          <w:b w:val="1"/>
          <w:color w:val="ebdcb3"/>
          <w:sz w:val="40"/>
          <w:szCs w:val="40"/>
        </w:rPr>
      </w:pPr>
      <w:bookmarkStart w:colFirst="0" w:colLast="0" w:name="_heading=h.2yw6wkw8i3ut" w:id="25"/>
      <w:bookmarkEnd w:id="25"/>
      <w:r w:rsidDel="00000000" w:rsidR="00000000" w:rsidRPr="00000000">
        <w:rPr>
          <w:b w:val="1"/>
          <w:color w:val="ebdcb3"/>
          <w:sz w:val="40"/>
          <w:szCs w:val="40"/>
          <w:rtl w:val="0"/>
        </w:rPr>
        <w:t xml:space="preserve">§12 Antragsverfahren</w:t>
      </w:r>
    </w:p>
    <w:p w:rsidR="00000000" w:rsidDel="00000000" w:rsidP="00000000" w:rsidRDefault="00000000" w:rsidRPr="00000000" w14:paraId="00000086">
      <w:pPr>
        <w:numPr>
          <w:ilvl w:val="0"/>
          <w:numId w:val="2"/>
        </w:numPr>
        <w:pBdr>
          <w:top w:color="000000" w:space="0" w:sz="0" w:val="none"/>
          <w:bottom w:color="000000" w:space="0" w:sz="0" w:val="none"/>
          <w:between w:color="000000" w:space="0" w:sz="0" w:val="none"/>
        </w:pBdr>
        <w:spacing w:line="276" w:lineRule="auto"/>
        <w:ind w:left="720" w:hanging="360"/>
        <w:rPr>
          <w:color w:val="ebdcb3"/>
        </w:rPr>
      </w:pPr>
      <w:r w:rsidDel="00000000" w:rsidR="00000000" w:rsidRPr="00000000">
        <w:rPr>
          <w:color w:val="ebdcb3"/>
          <w:rtl w:val="0"/>
        </w:rPr>
        <w:t xml:space="preserve">Abweichend von §4 können nicht entgeltliche Angelegenheiten bei Gericht beantragt werden. Hierfür ist kein Anwalt notwendig, aber erlaubt. Beispiele hierfür sind Unterlassungserklärungen, Vormundschaften oder Annäherungsverbote.</w:t>
      </w:r>
    </w:p>
    <w:p w:rsidR="00000000" w:rsidDel="00000000" w:rsidP="00000000" w:rsidRDefault="00000000" w:rsidRPr="00000000" w14:paraId="00000087">
      <w:pPr>
        <w:numPr>
          <w:ilvl w:val="0"/>
          <w:numId w:val="2"/>
        </w:numPr>
        <w:pBdr>
          <w:top w:color="000000" w:space="0" w:sz="0" w:val="none"/>
          <w:bottom w:color="000000" w:space="0" w:sz="0" w:val="none"/>
          <w:between w:color="000000" w:space="0" w:sz="0" w:val="none"/>
        </w:pBdr>
        <w:spacing w:line="276" w:lineRule="auto"/>
        <w:ind w:left="720" w:hanging="360"/>
        <w:rPr>
          <w:color w:val="ebdcb3"/>
        </w:rPr>
      </w:pPr>
      <w:r w:rsidDel="00000000" w:rsidR="00000000" w:rsidRPr="00000000">
        <w:rPr>
          <w:color w:val="ebdcb3"/>
          <w:rtl w:val="0"/>
        </w:rPr>
        <w:t xml:space="preserve">Abweichend von §8 betragen die Gerichtskosten fest 500.000 $.</w:t>
      </w:r>
    </w:p>
    <w:p w:rsidR="00000000" w:rsidDel="00000000" w:rsidP="00000000" w:rsidRDefault="00000000" w:rsidRPr="00000000" w14:paraId="00000088">
      <w:pPr>
        <w:numPr>
          <w:ilvl w:val="0"/>
          <w:numId w:val="2"/>
        </w:numPr>
        <w:pBdr>
          <w:top w:color="000000" w:space="0" w:sz="0" w:val="none"/>
          <w:bottom w:color="000000" w:space="0" w:sz="0" w:val="none"/>
          <w:between w:color="000000" w:space="0" w:sz="0" w:val="none"/>
        </w:pBdr>
        <w:spacing w:line="276" w:lineRule="auto"/>
        <w:ind w:left="720" w:hanging="360"/>
        <w:rPr>
          <w:color w:val="ebdcb3"/>
        </w:rPr>
      </w:pPr>
      <w:r w:rsidDel="00000000" w:rsidR="00000000" w:rsidRPr="00000000">
        <w:rPr>
          <w:color w:val="ebdcb3"/>
          <w:rtl w:val="0"/>
        </w:rPr>
        <w:t xml:space="preserve">Zur Beantragung ist keine Klageschrift, sondern nur ein förmlicher Antrag bei Gericht einzureichen. </w:t>
      </w:r>
    </w:p>
    <w:p w:rsidR="00000000" w:rsidDel="00000000" w:rsidP="00000000" w:rsidRDefault="00000000" w:rsidRPr="00000000" w14:paraId="00000089">
      <w:pPr>
        <w:numPr>
          <w:ilvl w:val="0"/>
          <w:numId w:val="2"/>
        </w:numPr>
        <w:pBdr>
          <w:top w:color="000000" w:space="0" w:sz="0" w:val="none"/>
          <w:bottom w:color="000000" w:space="0" w:sz="0" w:val="none"/>
          <w:between w:color="000000" w:space="0" w:sz="0" w:val="none"/>
        </w:pBdr>
        <w:spacing w:line="276" w:lineRule="auto"/>
        <w:ind w:left="720" w:hanging="360"/>
        <w:rPr>
          <w:color w:val="ebdcb3"/>
        </w:rPr>
      </w:pPr>
      <w:r w:rsidDel="00000000" w:rsidR="00000000" w:rsidRPr="00000000">
        <w:rPr>
          <w:color w:val="ebdcb3"/>
          <w:rtl w:val="0"/>
        </w:rPr>
        <w:t xml:space="preserve">Das Antragsverfahren kann vom Richter grundsätzlich frei gestaltet werden. Die in diesem Paragraph gemachten Vorgaben müssen jedoch eingehalten werden. Das Verfahren ist nicht an den Ablauf von Klagen gekoppelt. </w:t>
      </w:r>
    </w:p>
    <w:p w:rsidR="00000000" w:rsidDel="00000000" w:rsidP="00000000" w:rsidRDefault="00000000" w:rsidRPr="00000000" w14:paraId="0000008A">
      <w:pPr>
        <w:numPr>
          <w:ilvl w:val="0"/>
          <w:numId w:val="2"/>
        </w:numPr>
        <w:pBdr>
          <w:top w:color="000000" w:space="0" w:sz="0" w:val="none"/>
          <w:bottom w:color="000000" w:space="0" w:sz="0" w:val="none"/>
          <w:between w:color="000000" w:space="0" w:sz="0" w:val="none"/>
        </w:pBdr>
        <w:spacing w:line="276" w:lineRule="auto"/>
        <w:ind w:left="720" w:hanging="360"/>
        <w:jc w:val="both"/>
        <w:rPr>
          <w:color w:val="ebdcb3"/>
        </w:rPr>
      </w:pPr>
      <w:r w:rsidDel="00000000" w:rsidR="00000000" w:rsidRPr="00000000">
        <w:rPr>
          <w:color w:val="ebdcb3"/>
          <w:rtl w:val="0"/>
        </w:rPr>
        <w:t xml:space="preserve">Berufung und Revision sind entsprechend der gesetzlichen Bestimmungen zulässig. Dies gilt für alle an dem Verfahren beteiligten sowie für die durch das Urteil geschädigten.</w:t>
      </w:r>
    </w:p>
    <w:p w:rsidR="00000000" w:rsidDel="00000000" w:rsidP="00000000" w:rsidRDefault="00000000" w:rsidRPr="00000000" w14:paraId="0000008B">
      <w:pPr>
        <w:numPr>
          <w:ilvl w:val="0"/>
          <w:numId w:val="2"/>
        </w:numPr>
        <w:pBdr>
          <w:top w:color="000000" w:space="0" w:sz="0" w:val="none"/>
          <w:bottom w:color="000000" w:space="0" w:sz="0" w:val="none"/>
          <w:between w:color="000000" w:space="0" w:sz="0" w:val="none"/>
        </w:pBdr>
        <w:spacing w:line="276" w:lineRule="auto"/>
        <w:ind w:left="720" w:hanging="360"/>
        <w:jc w:val="both"/>
        <w:rPr>
          <w:color w:val="ebdcb3"/>
        </w:rPr>
      </w:pPr>
      <w:r w:rsidDel="00000000" w:rsidR="00000000" w:rsidRPr="00000000">
        <w:rPr>
          <w:color w:val="ebdcb3"/>
          <w:rtl w:val="0"/>
        </w:rPr>
        <w:t xml:space="preserve">Antragsverfahren gegen Unternehmen sind nicht zulässig. Hier muss der Klageweg bestritten werden</w:t>
      </w:r>
    </w:p>
    <w:p w:rsidR="00000000" w:rsidDel="00000000" w:rsidP="00000000" w:rsidRDefault="00000000" w:rsidRPr="00000000" w14:paraId="0000008C">
      <w:pPr>
        <w:numPr>
          <w:ilvl w:val="0"/>
          <w:numId w:val="2"/>
        </w:numPr>
        <w:pBdr>
          <w:top w:color="000000" w:space="0" w:sz="0" w:val="none"/>
          <w:bottom w:color="000000" w:space="0" w:sz="0" w:val="none"/>
          <w:between w:color="000000" w:space="0" w:sz="0" w:val="none"/>
        </w:pBdr>
        <w:spacing w:line="276" w:lineRule="auto"/>
        <w:ind w:left="720" w:hanging="360"/>
        <w:jc w:val="both"/>
        <w:rPr>
          <w:color w:val="ebdcb3"/>
        </w:rPr>
      </w:pPr>
      <w:r w:rsidDel="00000000" w:rsidR="00000000" w:rsidRPr="00000000">
        <w:rPr>
          <w:color w:val="ebdcb3"/>
          <w:rtl w:val="0"/>
        </w:rPr>
        <w:t xml:space="preserve">Urteile zu Antragsverfahren dürfen grundsätzlich keine Auswirkungen länger als 3 Tage haben. Mit Zustimmung des Justizministers oder der Mehrheit des Kabinetts können die Urteile auf bis zu 7 Tage verlängert werden.</w:t>
      </w:r>
    </w:p>
    <w:p w:rsidR="00000000" w:rsidDel="00000000" w:rsidP="00000000" w:rsidRDefault="00000000" w:rsidRPr="00000000" w14:paraId="0000008D">
      <w:pPr>
        <w:numPr>
          <w:ilvl w:val="0"/>
          <w:numId w:val="2"/>
        </w:numPr>
        <w:pBdr>
          <w:top w:color="000000" w:space="0" w:sz="0" w:val="none"/>
          <w:bottom w:color="000000" w:space="0" w:sz="0" w:val="none"/>
          <w:between w:color="000000" w:space="0" w:sz="0" w:val="none"/>
        </w:pBdr>
        <w:spacing w:line="276" w:lineRule="auto"/>
        <w:ind w:left="720" w:hanging="360"/>
        <w:jc w:val="both"/>
        <w:rPr>
          <w:color w:val="ebdcb3"/>
        </w:rPr>
      </w:pPr>
      <w:r w:rsidDel="00000000" w:rsidR="00000000" w:rsidRPr="00000000">
        <w:rPr>
          <w:color w:val="ebdcb3"/>
          <w:rtl w:val="0"/>
        </w:rPr>
        <w:t xml:space="preserve">Das Government hat immer ein Berufungs- oder Revisionsrecht, sofern das Urteil sich nicht eindeutig und ausschließlich gegen eine Einzelperson richtet. In diesen Fällen muss das Urteil dem Präsident oder Justizminister zugestellt werden. </w:t>
      </w:r>
    </w:p>
    <w:p w:rsidR="00000000" w:rsidDel="00000000" w:rsidP="00000000" w:rsidRDefault="00000000" w:rsidRPr="00000000" w14:paraId="0000008E">
      <w:pPr>
        <w:numPr>
          <w:ilvl w:val="0"/>
          <w:numId w:val="2"/>
        </w:numPr>
        <w:pBdr>
          <w:top w:color="000000" w:space="0" w:sz="0" w:val="none"/>
          <w:bottom w:color="000000" w:space="0" w:sz="0" w:val="none"/>
          <w:between w:color="000000" w:space="0" w:sz="0" w:val="none"/>
        </w:pBdr>
        <w:spacing w:line="276" w:lineRule="auto"/>
        <w:ind w:left="720" w:hanging="360"/>
        <w:jc w:val="both"/>
        <w:rPr>
          <w:color w:val="ebdcb3"/>
        </w:rPr>
      </w:pPr>
      <w:r w:rsidDel="00000000" w:rsidR="00000000" w:rsidRPr="00000000">
        <w:rPr>
          <w:color w:val="ebdcb3"/>
          <w:rtl w:val="0"/>
        </w:rPr>
        <w:t xml:space="preserve">Bei einem Antragsverfahren muss immer die Gegenpartei angehört werden. Sofern sich das Antragsverfahren nicht ausschließlich gegen eine Person richtet, muss das entsprechende Ministerium der Regierung angehört werden. Sollte für den Richter die Zuständigkeit eines Ministeriums nicht eindeutig hervorgehen, so ist der Justizminister oder in seiner Abwesenheit ein anderes Kabinettsmitglied hierzu zu befragen. </w:t>
      </w:r>
    </w:p>
    <w:p w:rsidR="00000000" w:rsidDel="00000000" w:rsidP="00000000" w:rsidRDefault="00000000" w:rsidRPr="00000000" w14:paraId="0000008F">
      <w:pPr>
        <w:numPr>
          <w:ilvl w:val="0"/>
          <w:numId w:val="2"/>
        </w:numPr>
        <w:pBdr>
          <w:top w:color="000000" w:space="0" w:sz="0" w:val="none"/>
          <w:bottom w:color="000000" w:space="0" w:sz="0" w:val="none"/>
          <w:between w:color="000000" w:space="0" w:sz="0" w:val="none"/>
        </w:pBdr>
        <w:spacing w:line="276" w:lineRule="auto"/>
        <w:ind w:left="720" w:hanging="360"/>
        <w:jc w:val="both"/>
        <w:rPr>
          <w:color w:val="ebdcb3"/>
        </w:rPr>
      </w:pPr>
      <w:r w:rsidDel="00000000" w:rsidR="00000000" w:rsidRPr="00000000">
        <w:rPr>
          <w:color w:val="ebdcb3"/>
          <w:rtl w:val="0"/>
        </w:rPr>
        <w:t xml:space="preserve">Absatz 9 entfällt, sofern die Anhörung nicht innerhalb von 24 Stunden möglich war. </w:t>
      </w:r>
    </w:p>
    <w:p w:rsidR="00000000" w:rsidDel="00000000" w:rsidP="00000000" w:rsidRDefault="00000000" w:rsidRPr="00000000" w14:paraId="00000090">
      <w:pPr>
        <w:spacing w:line="276" w:lineRule="auto"/>
        <w:rPr>
          <w:color w:val="ebdcb3"/>
          <w:sz w:val="36"/>
          <w:szCs w:val="36"/>
        </w:rPr>
      </w:pPr>
      <w:r w:rsidDel="00000000" w:rsidR="00000000" w:rsidRPr="00000000">
        <w:rPr>
          <w:rtl w:val="0"/>
        </w:rPr>
      </w:r>
    </w:p>
    <w:p w:rsidR="00000000" w:rsidDel="00000000" w:rsidP="00000000" w:rsidRDefault="00000000" w:rsidRPr="00000000" w14:paraId="00000091">
      <w:pPr>
        <w:spacing w:line="276" w:lineRule="auto"/>
        <w:rPr>
          <w:color w:val="ebdcb3"/>
          <w:sz w:val="24"/>
          <w:szCs w:val="24"/>
        </w:rPr>
      </w:pPr>
      <w:r w:rsidDel="00000000" w:rsidR="00000000" w:rsidRPr="00000000">
        <w:rPr>
          <w:rtl w:val="0"/>
        </w:rPr>
      </w:r>
    </w:p>
    <w:p w:rsidR="00000000" w:rsidDel="00000000" w:rsidP="00000000" w:rsidRDefault="00000000" w:rsidRPr="00000000" w14:paraId="00000092">
      <w:pPr>
        <w:spacing w:line="276" w:lineRule="auto"/>
        <w:rPr>
          <w:b w:val="1"/>
          <w:color w:val="ebdcb3"/>
        </w:rPr>
      </w:pPr>
      <w:r w:rsidDel="00000000" w:rsidR="00000000" w:rsidRPr="00000000">
        <w:rPr>
          <w:rtl w:val="0"/>
        </w:rPr>
      </w:r>
    </w:p>
    <w:p w:rsidR="00000000" w:rsidDel="00000000" w:rsidP="00000000" w:rsidRDefault="00000000" w:rsidRPr="00000000" w14:paraId="00000093">
      <w:pPr>
        <w:spacing w:line="276" w:lineRule="auto"/>
        <w:rPr>
          <w:b w:val="1"/>
          <w:color w:val="ebdcb3"/>
        </w:rPr>
      </w:pPr>
      <w:r w:rsidDel="00000000" w:rsidR="00000000" w:rsidRPr="00000000">
        <w:rPr>
          <w:rtl w:val="0"/>
        </w:rPr>
      </w:r>
    </w:p>
    <w:p w:rsidR="00000000" w:rsidDel="00000000" w:rsidP="00000000" w:rsidRDefault="00000000" w:rsidRPr="00000000" w14:paraId="00000094">
      <w:pPr>
        <w:spacing w:line="276" w:lineRule="auto"/>
        <w:rPr>
          <w:b w:val="1"/>
          <w:color w:val="ebdcb3"/>
        </w:rPr>
      </w:pPr>
      <w:r w:rsidDel="00000000" w:rsidR="00000000" w:rsidRPr="00000000">
        <w:rPr>
          <w:rtl w:val="0"/>
        </w:rPr>
      </w:r>
    </w:p>
    <w:p w:rsidR="00000000" w:rsidDel="00000000" w:rsidP="00000000" w:rsidRDefault="00000000" w:rsidRPr="00000000" w14:paraId="00000095">
      <w:pPr>
        <w:spacing w:line="276" w:lineRule="auto"/>
        <w:rPr>
          <w:b w:val="1"/>
          <w:color w:val="ebdcb3"/>
        </w:rPr>
      </w:pPr>
      <w:r w:rsidDel="00000000" w:rsidR="00000000" w:rsidRPr="00000000">
        <w:rPr>
          <w:rtl w:val="0"/>
        </w:rPr>
      </w:r>
    </w:p>
    <w:p w:rsidR="00000000" w:rsidDel="00000000" w:rsidP="00000000" w:rsidRDefault="00000000" w:rsidRPr="00000000" w14:paraId="00000096">
      <w:pPr>
        <w:spacing w:line="276" w:lineRule="auto"/>
        <w:rPr>
          <w:b w:val="1"/>
          <w:color w:val="ebdcb3"/>
        </w:rPr>
      </w:pPr>
      <w:r w:rsidDel="00000000" w:rsidR="00000000" w:rsidRPr="00000000">
        <w:rPr>
          <w:rtl w:val="0"/>
        </w:rPr>
      </w:r>
    </w:p>
    <w:p w:rsidR="00000000" w:rsidDel="00000000" w:rsidP="00000000" w:rsidRDefault="00000000" w:rsidRPr="00000000" w14:paraId="00000097">
      <w:pPr>
        <w:spacing w:line="276" w:lineRule="auto"/>
        <w:rPr>
          <w:b w:val="1"/>
          <w:color w:val="ebdcb3"/>
        </w:rPr>
      </w:pPr>
      <w:r w:rsidDel="00000000" w:rsidR="00000000" w:rsidRPr="00000000">
        <w:rPr>
          <w:rtl w:val="0"/>
        </w:rPr>
      </w:r>
    </w:p>
    <w:p w:rsidR="00000000" w:rsidDel="00000000" w:rsidP="00000000" w:rsidRDefault="00000000" w:rsidRPr="00000000" w14:paraId="00000098">
      <w:pPr>
        <w:spacing w:line="276" w:lineRule="auto"/>
        <w:rPr>
          <w:b w:val="1"/>
          <w:color w:val="ebdcb3"/>
        </w:rPr>
      </w:pPr>
      <w:r w:rsidDel="00000000" w:rsidR="00000000" w:rsidRPr="00000000">
        <w:rPr>
          <w:rtl w:val="0"/>
        </w:rPr>
      </w:r>
    </w:p>
    <w:p w:rsidR="00000000" w:rsidDel="00000000" w:rsidP="00000000" w:rsidRDefault="00000000" w:rsidRPr="00000000" w14:paraId="00000099">
      <w:pPr>
        <w:spacing w:line="276" w:lineRule="auto"/>
        <w:rPr>
          <w:b w:val="1"/>
          <w:color w:val="ebdcb3"/>
        </w:rPr>
      </w:pPr>
      <w:r w:rsidDel="00000000" w:rsidR="00000000" w:rsidRPr="00000000">
        <w:rPr>
          <w:rtl w:val="0"/>
        </w:rPr>
      </w:r>
    </w:p>
    <w:p w:rsidR="00000000" w:rsidDel="00000000" w:rsidP="00000000" w:rsidRDefault="00000000" w:rsidRPr="00000000" w14:paraId="0000009A">
      <w:pPr>
        <w:spacing w:line="276" w:lineRule="auto"/>
        <w:rPr>
          <w:b w:val="1"/>
          <w:color w:val="ebdcb3"/>
        </w:rPr>
      </w:pPr>
      <w:r w:rsidDel="00000000" w:rsidR="00000000" w:rsidRPr="00000000">
        <w:rPr>
          <w:rtl w:val="0"/>
        </w:rPr>
      </w:r>
    </w:p>
    <w:p w:rsidR="00000000" w:rsidDel="00000000" w:rsidP="00000000" w:rsidRDefault="00000000" w:rsidRPr="00000000" w14:paraId="0000009B">
      <w:pPr>
        <w:spacing w:line="276" w:lineRule="auto"/>
        <w:rPr>
          <w:b w:val="1"/>
          <w:color w:val="ebdcb3"/>
        </w:rPr>
      </w:pPr>
      <w:r w:rsidDel="00000000" w:rsidR="00000000" w:rsidRPr="00000000">
        <w:rPr>
          <w:rtl w:val="0"/>
        </w:rPr>
      </w:r>
    </w:p>
    <w:p w:rsidR="00000000" w:rsidDel="00000000" w:rsidP="00000000" w:rsidRDefault="00000000" w:rsidRPr="00000000" w14:paraId="0000009C">
      <w:pPr>
        <w:spacing w:line="276" w:lineRule="auto"/>
        <w:rPr>
          <w:b w:val="1"/>
          <w:color w:val="ebdcb3"/>
        </w:rPr>
      </w:pPr>
      <w:r w:rsidDel="00000000" w:rsidR="00000000" w:rsidRPr="00000000">
        <w:rPr>
          <w:rtl w:val="0"/>
        </w:rPr>
      </w:r>
    </w:p>
    <w:p w:rsidR="00000000" w:rsidDel="00000000" w:rsidP="00000000" w:rsidRDefault="00000000" w:rsidRPr="00000000" w14:paraId="0000009D">
      <w:pPr>
        <w:spacing w:line="276" w:lineRule="auto"/>
        <w:rPr>
          <w:b w:val="1"/>
          <w:color w:val="ebdcb3"/>
        </w:rPr>
      </w:pPr>
      <w:r w:rsidDel="00000000" w:rsidR="00000000" w:rsidRPr="00000000">
        <w:rPr>
          <w:rtl w:val="0"/>
        </w:rPr>
      </w:r>
    </w:p>
    <w:p w:rsidR="00000000" w:rsidDel="00000000" w:rsidP="00000000" w:rsidRDefault="00000000" w:rsidRPr="00000000" w14:paraId="0000009E">
      <w:pPr>
        <w:spacing w:line="276" w:lineRule="auto"/>
        <w:rPr>
          <w:b w:val="1"/>
          <w:color w:val="ebdcb3"/>
        </w:rPr>
      </w:pPr>
      <w:r w:rsidDel="00000000" w:rsidR="00000000" w:rsidRPr="00000000">
        <w:rPr>
          <w:rtl w:val="0"/>
        </w:rPr>
      </w:r>
    </w:p>
    <w:p w:rsidR="00000000" w:rsidDel="00000000" w:rsidP="00000000" w:rsidRDefault="00000000" w:rsidRPr="00000000" w14:paraId="0000009F">
      <w:pPr>
        <w:spacing w:line="276" w:lineRule="auto"/>
        <w:rPr>
          <w:b w:val="1"/>
          <w:color w:val="ebdcb3"/>
        </w:rPr>
      </w:pPr>
      <w:r w:rsidDel="00000000" w:rsidR="00000000" w:rsidRPr="00000000">
        <w:rPr>
          <w:rtl w:val="0"/>
        </w:rPr>
      </w:r>
    </w:p>
    <w:p w:rsidR="00000000" w:rsidDel="00000000" w:rsidP="00000000" w:rsidRDefault="00000000" w:rsidRPr="00000000" w14:paraId="000000A0">
      <w:pPr>
        <w:widowControl w:val="0"/>
        <w:spacing w:line="276"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A1">
      <w:pPr>
        <w:spacing w:line="276" w:lineRule="auto"/>
        <w:jc w:val="center"/>
        <w:rPr>
          <w:color w:val="ebdcb3"/>
        </w:r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sectPr>
      <w:type w:val="continuous"/>
      <w:pgSz w:h="16834" w:w="11909" w:orient="portrait"/>
      <w:pgMar w:bottom="0" w:top="0" w:left="850" w:right="850" w:header="0"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8McQaulI9qPTiXzIY3B1vxL+g==">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