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Actuarial Risk Assessment and Structured Compliance in Community Corrections: A Comprehensive Mapping of the PCRA, COMPAS, and LS/CMI Frameworks within the Oregon Supervision Landscape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paradigm of community corrections has undergone a fundamental shift from a model based on surveillance and law enforcement toward a rehabilitative, evidence-based approach centered on risk reduction and behavioral change. This transition is predicated on the integration of actuarial risk and needs assessments, which provide a scientific basis for supervision strategies and the allocation of correctional resources. Modern probation and parole departments rely on sophisticated tools such as the Post-Conviction Risk Assessment (PCRA), the Correctional Offender Management Profiling for Alternative Sanctions (COMPAS), and the Level of Service/Case Management Inventory (LS/CMI) to identify the drivers of criminal behavior and the likelihood of future recidivism. In the state of Oregon, this actuarial foundation is synthesized with a decentralized community corrections structure and a rigorous system of structured sanctions and technical violation monitoring designed to promote "Mastery Through Compliance".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Evolution and Theoretical Foundations of Actuarial Risk Assessment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development of risk assessment in criminal justice is characterized by four distinct generations of methodology, each increasing the objectivity and utility of the tools used by practitioners. First-generation assessments relied on the unstructured professional judgment of clinicians or probation officers, which was often criticized for its lack of reliability and susceptibility to subjective bias. The second generation introduced actuarial tools composed primarily of static factors, such as criminal history and age at first arrest, which provided a more consistent and objective measure of risk but failed to account for change over time.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Third-generation instruments expanded the actuarial model to include dynamic risk factors, often referred to as criminogenic needs. These factors, such as substance abuse or antisocial associates, are changeable through intervention, allowing officers to adjust supervision intensity as an individual’s circumstances improve or deteriorate. The current fourth-generation tools, including the LS/CMI and PCRA, integrate risk assessment directly into the case management process. These systems guide the practitioner from the initial assessment through the development of a supervision plan, the delivery of interventions, and the eventual discharge from supervision.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Methodology</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Characteristics</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Judgment</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Subjective, intuitive, clinical assessment.</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reliability; prone to bias and inconsistency.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Actuarial (Static)</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 point scales; focus on criminal history.</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Static; does not account for behavioral change.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Third</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Actuarial (Dynamic)</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Inclusion of criminogenic needs; theory-driven.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integration with day-to-day case management.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Fourth</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Case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links risk to treatment and discharge.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high practitioner training and organizational buy-in.</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theoretical underpinning of these modern tools is largely rooted in the Risk-Need-Responsivity (RNR) model. The risk principle dictates that the intensity of supervision and treatment must be matched to the individual’s risk of recidivism; over-intervening with low-risk individuals can actually increase their likelihood of re-offending. The need principle emphasizes that interventions must target criminogenic needs—those factors directly linked to criminal conduct—rather than non-criminogenic factors such as low self-esteem or general anxiety, unless those factors act as barriers to addressing primary needs. Finally, the responsivity principle requires that interventions be delivered in a manner consistent with the individual’s learning style, cognitive ability, and motivation.</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Central Eight Risk Factors: The Blueprint for Behavioral Change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Meta-analytic research has consistently identified a core set of eight factors that are the most powerful predictors of criminal recidivism across diverse populations. These "Central Eight" factors serve as the primary targets for assessment and intervention in the PCRA, LS/CMI, and COMPAS frameworks. They are categorized into the "Big Four," which carry the highest predictive weight, and the "Moderate Four," which provide additional context and targets for rehabilitation.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Big Four Risk Factors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Big Four represent the fundamental drivers of persistent criminal behavior and are prioritized in almost all actuarial scoring models: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Criminal History:</w:t>
      </w:r>
      <w:r w:rsidDel="00000000" w:rsidR="00000000" w:rsidRPr="00000000">
        <w:rPr>
          <w:rtl w:val="0"/>
        </w:rPr>
        <w:t xml:space="preserve"> This is a static measure reflecting the depth and breadth of an individual’s prior contact with the justice system, including prior convictions, age at first arrest, and history of supervision failures.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Antisocial Personality Pattern:</w:t>
      </w:r>
      <w:r w:rsidDel="00000000" w:rsidR="00000000" w:rsidRPr="00000000">
        <w:rPr>
          <w:rtl w:val="0"/>
        </w:rPr>
        <w:t xml:space="preserve"> This factor involves personality traits such as impulsivity, sensation-seeking, low self-control, and a history of aggressive behavior.</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Antisocial Cognition:</w:t>
      </w:r>
      <w:r w:rsidDel="00000000" w:rsidR="00000000" w:rsidRPr="00000000">
        <w:rPr>
          <w:rtl w:val="0"/>
        </w:rPr>
        <w:t xml:space="preserve"> This represents the internal values, attitudes, and thinking styles that rationalize or support criminal conduct, such as "mollification" (blaming others) or "super-optimism" (believing one can get away with anything).</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Antisocial Associates:</w:t>
      </w:r>
      <w:r w:rsidDel="00000000" w:rsidR="00000000" w:rsidRPr="00000000">
        <w:rPr>
          <w:rtl w:val="0"/>
        </w:rPr>
        <w:t xml:space="preserve"> This refers to the influence of peers and social circles that engage in or reinforce criminal behavior, coupled with an absence of prosocial associates who could provide positive reinforcement.</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Moderate Four Risk Factors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Moderate Four factors, while still highly predictive, are often viewed as supporting the antisocial lifestyle or as secondary contributors to risk:</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Family/Marital Circumstances:</w:t>
      </w:r>
      <w:r w:rsidDel="00000000" w:rsidR="00000000" w:rsidRPr="00000000">
        <w:rPr>
          <w:rtl w:val="0"/>
        </w:rPr>
        <w:t xml:space="preserve"> High-risk indicators include poor quality of interpersonal relationships, lack of familial support for prosocial behavior, or a household environment where criminality is normalized.</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Education/Employment:</w:t>
      </w:r>
      <w:r w:rsidDel="00000000" w:rsidR="00000000" w:rsidRPr="00000000">
        <w:rPr>
          <w:rtl w:val="0"/>
        </w:rPr>
        <w:t xml:space="preserve"> Instability in work history, lack of vocational skills, and failure to engage in educational pursuits are significant risk markers.</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Substance Abuse:</w:t>
      </w:r>
      <w:r w:rsidDel="00000000" w:rsidR="00000000" w:rsidRPr="00000000">
        <w:rPr>
          <w:rtl w:val="0"/>
        </w:rPr>
        <w:t xml:space="preserve"> Current or historical abuse of alcohol or controlled substances is a primary dynamic risk factor that often triggers criminal activity.</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Leisure/Recreation:</w:t>
      </w:r>
      <w:r w:rsidDel="00000000" w:rsidR="00000000" w:rsidRPr="00000000">
        <w:rPr>
          <w:rtl w:val="0"/>
        </w:rPr>
        <w:t xml:space="preserve"> A lack of involvement in structured, prosocial recreational activities often leaves individuals with significant amounts of unstructured time that may be filled with antisocial pursuits.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Factor</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for Intervention</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LS/CMI Subscale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Criminal History</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 Four (Static)</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Monitoring/Supervision Intensity</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Antisocial Pattern</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 Four (Dynamic)</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Self-Control / Anger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Antisocial Cognition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 Four (Dynamic)</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Cognitive Restructuring / Thinking Reports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Antisocial Associates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 Four (Dynamic)</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Peer Re-socialization / Mentorship</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Family/Marital</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Four</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Relationship Skills / Support Networks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Education/Employment</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Four</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Vocational Training / Job Placement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Substance Abuse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Four</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Treatment / Relapse Prevention</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Leisure/Recreation</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Four</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Prosocial Hobbies / Community Engagement</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Items</w:t>
            </w:r>
          </w:p>
        </w:tc>
      </w:tr>
    </w:tbl>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Comparative Analysis of Actuarial Systems: PCRA, COMPAS, and LS/CMI</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Central Eight provide a shared theoretical language, the specific instruments used by departments vary in their construction, scoring methodology, and proprietary status.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Federal Post-Conviction Risk Assessment (PCRA)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federal PCRA was developed by the Administrative Office of the U.S. Courts (AO) to optimize mission-critical outcomes, specifically the reduction of recidivism within the federal probation and pretrial services system. The PCRA was constructed using a large-scale data set of federal offenders and utilizes the "Burgess method" for scoring, where individual risk factors are assigned points and summed to reach a total risk score.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PCRA is specifically designed to identify who requires the most intensive correctional interventions, which criminogenic needs to address, and how to deliver treatment to achieve maximum effectiveness. It is supported by a comprehensive research compendium that validates its predictive accuracy within the unique population of federal offenders. One notable feature of the PCRA implementation is the requirement for officer training and certification to ensure the tool is applied with high fidelity.</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Correctional Offender Management Profiling for Alternative Sanctions (COMPAS)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COMPAS is a proprietary system developed by Equivant (formerly Northpointe) that is widely used in state court systems for pretrial, sentencing, and community supervision decisions. Unlike the PCRA, COMPAS is a "broad-band" tool that assesses 22 risk and need domains using a 116-item questionnaire. COMPAS generates several core scores, including General Recidivism, Violent Recidivism, and Failure to Appear (FTA).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Violent Recidivism Risk Score is calculated through a weighted formula that incorporates age, age at first arrest, history of violence, vocational/educational problems, and history of non-compliance. The formula can be represented as: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V is the violent recidivism score, w is a weight multiplier, a is current age, f is age at first arrest, h is history of violence, v is vocational/educational deficit, and n is history of non-compliance.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COMPAS has been the subject of intense debate regarding algorithmic transparency and racial bias. Research by ProPublica and other independent teams has suggested that the algorithm produces disparate error rates, specifically misclassifying Black defendants as higher risk more often than white defendants, while white re-offenders are more frequently labeled as low risk. Proponents argue that the tool remains a necessary objective counterweight to human bias, provided its limitations are clearly communicated to judges and practitioners.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Level of Service/Case Management Inventory (LS/CMI)</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LS/CMI is a fourth-generation instrument that evolved from the LSI-R. It consists of 11 sections, with Section 1 (General Risk/Needs) containing 43 items that map directly to the Central Eight. The LS/CMI is unique in its integration of non-criminogenic factors, institutional history, and responsivity considerations into a single case management document.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LS/CMI uses five risk categories—Very Low, Low, Medium, High, and Very High—based on the aggregate score of the 43 items in Section 1. It is normed for both male and female populations and has shown high predictive accuracy across various jurisdictions.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Level</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LS/CMI Score Range</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COMPAS Decile Range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PCRA Risk Classification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Low</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Decile 1–2</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5–10</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Decile 3–4</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 Moderate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11–19</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Decile 5–7</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20–29</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Decile 8–10</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30–43</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Risk / Intensive</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Oregon Community Corrections Model: Decentralization and Statutory Authority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Oregon’s community corrections system is decentralized, meaning that while the state Department of Corrections (DOC) provides oversight and funding, the actual supervision of individuals on probation, parole, and post-prison supervision (PPS) is typically managed by county-level agencies. This structure allows for local innovation but necessitates a consistent statewide framework for risk assessment and violation response.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Statutory Conditions and Supervisory Levels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Supervision in Oregon is anchored by the "General Conditions" established in ORS 137.540. These conditions serve as the baseline expectations for all supervised individuals, including requirements to obey all laws, report to a PPO, remain in the state, and submit to drug and alcohol testing.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practice, agencies like Washington County Community Justice categorize supervised individuals into tiers based on their actuarial risk scores :</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Level I Supervision:</w:t>
      </w:r>
      <w:r w:rsidDel="00000000" w:rsidR="00000000" w:rsidRPr="00000000">
        <w:rPr>
          <w:rtl w:val="0"/>
        </w:rPr>
        <w:t xml:space="preserve"> Reserved for high-risk individuals, requiring frequent face-to-face contact, intensive treatment participation, and regular home visits.</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Level II Supervision:</w:t>
      </w:r>
      <w:r w:rsidDel="00000000" w:rsidR="00000000" w:rsidRPr="00000000">
        <w:rPr>
          <w:rtl w:val="0"/>
        </w:rPr>
        <w:t xml:space="preserve"> Aimed at lower-risk individuals, typically requiring quarterly contact and compliance with standard conditions.</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Case Bank:</w:t>
      </w:r>
      <w:r w:rsidDel="00000000" w:rsidR="00000000" w:rsidRPr="00000000">
        <w:rPr>
          <w:rtl w:val="0"/>
        </w:rPr>
        <w:t xml:space="preserve"> A status for individuals who have demonstrated sustained compliance and "earned" their way into a non-reporting status, where monitoring occurs through file reviews rather than active contact.</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Violation Monitoring and the Structured Sanctions Grid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cornerstone of the "Mastery Through Compliance" framework is the response to technical violations—behaviors that do not constitute new crimes but violate the court-ordered or board-ordered conditions of supervision. Oregon utilizes a "Structured Sanctions" grid (OAR 291-058) to provide a swift, certain, and proportional response to such behaviors.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grid functions by cross-referencing the individual’s current supervision level with the severity of the violation behavior. This creates a "Behavior Response Level" that guides the PPO in selecting an appropriate sanction, ranging from increased reporting or community service to local jail time.</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Custody Unit System and Probation Management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individuals on probation, the sentencing court assigns a specific number of "custody units". These units function as a "bank" for administrative sanctions. A standard probation sentence might include 90 custody units, with a maximum of 30 units that can be used for jail time (expressed as a 90/30 ratio).</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Sanctions:</w:t>
      </w:r>
      <w:r w:rsidDel="00000000" w:rsidR="00000000" w:rsidRPr="00000000">
        <w:rPr>
          <w:rtl w:val="0"/>
        </w:rPr>
        <w:t xml:space="preserve"> These are formal punishments that "expend" custody units, such as a three-day jail stay.</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Interventions:</w:t>
      </w:r>
      <w:r w:rsidDel="00000000" w:rsidR="00000000" w:rsidRPr="00000000">
        <w:rPr>
          <w:rtl w:val="0"/>
        </w:rPr>
        <w:t xml:space="preserve"> These are rehabilitative responses designed to correct behavior without expending custody units, such as requiring attendance at a cognitive-behavioral class or increasing the frequency of urinalysis tests.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an individual has exhausted their custody units, the PPO must return the case to court for a formal revocation hearing, as the agency no longer has the administrative authority to impose further incarceration. This mechanism ensures that local jail resources are preserved for high-risk violators while incentivizing PPOs to use rehabilitative interventions first.</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Mastery Through Compliance: Incentives and Behavioral Restructuring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"Mastery Through Compliance" framework posits that the consistent application of rules, coupled with meaningful incentives and skill-building, can lead to internal behavioral change. This approach utilizes the structure of the supervision system not just for control, but as a developmental environment for the individual.</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Earned Discharge: The Ultimate Behavioral Reinforcer</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2013, the Oregon Legislature established the "Earned Discharge" mechanism under ORS 137.633. This statute allows individuals who have successfully complied with all conditions of their supervision—including full payment of restitution and completion of all treatment programs—to receive a reduction in their supervision term of up to 50%.</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Earned discharge acts as a powerful psychological anchor. It shifts the perception of supervision from a fixed "sentence" to be endured into a "goal" to be achieved. By rewarding long-term prosocial behavior with the restoration of full independence, the state reinforces the mastery of prosocial habits. However, the statute specifically prohibits earned discharge for certain severe crimes, such as murder or aggravated murder, ensuring that public safety remains the paramount concern.</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Staff Training Aimed at Reducing Rearrest (STARR)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effectiveness of any actuarial system depends on the quality of the interaction between the PPO and the supervised individual. The STARR model is a training program designed to teach federal and state officers how to use core correctional practices during their brief interactions with clients. STARR focuses on "Skill Cards" that outline specific behavioral techniques.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STARR Skill</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 to "Mastery Through Compliance"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Role Clarification</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Clearly defining the officer’s dual role as a coach and a monitor.</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Establishes the boundaries of the developmental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Active Listening</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Reflecting and summarizing the client’s message to build rapport.</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the individual feels heard, increasing buy-in for the case plan.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Effective Use of Authority</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authority in a firm but fair manner without becoming punitive.</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Models prosocial leadership and consistent rule-following.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Cognitive Restructuring</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Teaching the "Cognitive Model" (Thoughts \to Feelings \to Behavior).</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Directly targets the Antisocial Cognition risk factor (Big Four).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Effective Reinforcement</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Providing immediate positive feedback for compliant or prosocial acts.</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Reinforces the "Mastery" phase of compliance.</w:t>
            </w:r>
          </w:p>
        </w:tc>
      </w:tr>
    </w:tbl>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Violation Logic and Behavioral Dosage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STARR framework also addresses the concept of "dosage"—the amount of intervention necessary to achieve a reduction in risk. Research has shown that moderate- and high-risk individuals require higher doses of cognitive-behavioral intervention (often estimated at 100 to 300 hours) to achieve lasting change. Conversely, applying high doses of intervention to low-risk individuals can lead to "anti-responsive" results, where the individual’s risk actually increases due to disruption of their prosocial life or over-exposure to higher-risk peers in treatment settings.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Oregon, this dosage principle is integrated into the violation response grid. PPOs are encouraged to recommend jail or revocation for technical violations only when there is an "imminent and direct public safety threat". For non-threatening violations, the emphasis is on "interventions" that provide the necessary dosage of behavioral training without the negative collateral consequences of unnecessary incarceration.</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Critical Analysis of Predictive Validity and Algorithmic Fairness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actuarial tools are essential for the "Mastery Through Compliance" model, their accuracy is not absolute. Most well-validated instruments, such as the LS/CMI and COMPAS, demonstrate Area Under the Curve (AUC) values between 0.65 and 0.75. An AUC of 1.0 would represent perfect prediction, while 0.5 would represent random chance; therefore, a score of 0.7 indicates a "moderate" level of predictive accuracy.</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"Coffee Can" Phenomenon and Common Factors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more insightful critiques of risk assessment is the "coffee can" experiment, which suggests that most risk assessment tools are essentially measuring the same "common factors". By drawing items at random from four different validated tools, researchers were able to create new "coffee can" instruments that predicted recidivism as well as the original, highly engineered tools. The four dimensions that appear to drive almost all predictive power are criminal history, antisocial lifestyle, psychopathic personality traits, and substance abuse/mental health issues.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suggests that the specific "tool" used is often less important than the "system" in which it is embedded. A department using the LS/CMI will likely achieve similar results to one using the PCRA, provided the officers are trained in the same core correctional practices and the agency uses a consistent sanction/incentive grid.</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Racial Disparity and the Risk of Formalized Bias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controversy surrounding COMPAS underscores the ethical challenge of actuarial justice. In Broward County, Florida, Black defendants were twice as likely as white defendants to be misclassified as high risk for violent recidivism. Even when controlling for prior crimes, age, and gender, Black defendants were 45% more likely to receive higher scores than their white counterparts.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"Mastery Through Compliance" framework must account for these disparities by ensuring that risk scores are used as a </w:t>
      </w:r>
      <w:r w:rsidDel="00000000" w:rsidR="00000000" w:rsidRPr="00000000">
        <w:rPr>
          <w:i w:val="1"/>
          <w:iCs w:val="1"/>
          <w:rtl w:val="0"/>
        </w:rPr>
        <w:t xml:space="preserve">guide</w:t>
      </w:r>
      <w:r w:rsidDel="00000000" w:rsidR="00000000" w:rsidRPr="00000000">
        <w:rPr>
          <w:rtl w:val="0"/>
        </w:rPr>
        <w:t xml:space="preserve"> rather than a </w:t>
      </w:r>
      <w:r w:rsidDel="00000000" w:rsidR="00000000" w:rsidRPr="00000000">
        <w:rPr>
          <w:i w:val="1"/>
          <w:iCs w:val="1"/>
          <w:rtl w:val="0"/>
        </w:rPr>
        <w:t xml:space="preserve">mandate</w:t>
      </w:r>
      <w:r w:rsidDel="00000000" w:rsidR="00000000" w:rsidRPr="00000000">
        <w:rPr>
          <w:rtl w:val="0"/>
        </w:rPr>
        <w:t xml:space="preserve"> for incarceration. Oregon's use of "Overrides" and the requirement for "Reasonable Grounds" before a search or arrest (ORS 137.540) provide critical human safeguards against algorithmic errors.</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Implementation Science and Organizational Culture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success of a "Mastery Through Compliance" framework is fundamentally an implementation challenge. The Five Dynamics of Effective Implementation—People, Data, Culture, Leadership, and Feedback—must be aligned to move beyond a "check-the-box" approach to risk assessment.</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Importance of Feedback and Data Integrity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Regular quality assurance is necessary to ensure that PPOs are scoring tools like the LS/CMI or PCRA with high inter-rater reliability. Studies have shown that inter-rater agreement can reach 95-97% when officers are properly trained and receive regular feedback on their performance.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Oregon, the use of a data warehouse and the reporting of monthly and quarterly performance metrics to state and county executives ensure that the sanctioning grid is being used consistently and that disparities are being monitored. This transparency is essential for maintaining public trust and ensuring that the "Mastery" being promoted is based on objective, fair standards of compliance.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Synthesizing Actuarial Science into Mastery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mapping of standard risk assessment frameworks reveals a highly structured, scientifically grounded system of community corrections. The PCRA, COMPAS, and LS/CMI tools provide the essential data points to identify the Central Eight risk factors, while the Oregon model of structured sanctions and earned discharge provides the operational mechanism to act on that data.</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"Mastery Through Compliance" framework transforms these technical tools into a coherent strategy for public safety. By using the LS/CMI to set the baseline, STARR skills to deliver the behavioral "dosage," and the Oregon Structured Sanctions grid to maintain the boundaries, the system creates a predictable, fair, and rehabilitative environment. The ultimate goal is not merely the absence of violations, but the internal mastery of the prosocial skills necessary for a life free from the justice system. As these tools continue to evolve toward greater transparency and responsivity, the focus remains on the human element: the professional judgment of the officer and the behavioral change of the individual.</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An Overview of the Federal Post Conviction Risk Assessment - United States Sentencing Commission, https://www.ussc.gov/sites/default/files/pdf/training/annual-national-training-seminar/2014/PCRA_2011.pdf 2. Post Conviction Risk Assessment - United States Courts, https://www.uscourts.gov/about-federal-courts/probation-and-pretrial-services/evidence-based-practices/post-conviction-risk-assessment 3. All Resources | PSRAC | Bureau of Justice Assistance - BJA, https://bja.ojp.gov/program/psrac/resources/all-resources?subtopic=91061&amp;page=2 4. COMPAS (software) - Wikipedia, https://en.wikipedia.org/wiki/COMPAS_(software) 5. Level of Service/Case Management Inventory (LS/CMI) - Criminal Justice, https://criminal-justice.iresearchnet.com/criminal-psychology/criminal-risk-assessment/level-of-service-case-management-inventory-ls-cmi/ 6. Parole and Probation FTM Guidebook May 2021 - Oregon.gov, https://www.oregon.gov/dpsst/CJ/CJForms/P&amp;P%20FTM%20GUIDEBOOK%202021-05%20.pdf 7. Community Corrections | Washington County, OR, https://www.washingtoncountyor.gov/cc 8. 2013-914-Minutes for Meeting January 07,2013 Recorded 4/30/2013 - IIS Windows Server - Deschutes County, https://weblink.deschutes.org/CLK/DocView.aspx?id=51336&amp;dbid=0&amp;repo=LFCLK 9. VALIDATION OF THE COMPAS RISK ASSESSMENT CLASSIFICATION INSTRUMENT Broward Sheriff's Office - College of Criminology &amp; Criminal Justice, https://criminology.fsu.edu/sites/g/files/upcbnu3076/files/2021-03/Validation-of-the-COMPAS-Risk-Assessment-Classification-Instrument.pdf 10. The Construction and Validation of the Federal Post Conviction Risk Assessment (PCRA) - ResearchGate, https://www.researchgate.net/profile/Scott_Vanbenschoten/publication/233410397_The_Federal_Post_Conviction_Risk_Assessment_PCRA_A_Construction_and_Validation_Study/links/555c9df408ae6f4dcc8bc948/The-Federal-Post-Conviction-Risk-Assessment-PCRA-A-Construction-and-Validation-Study.pdf 11. LS/CMI™ - Multi-Health Systems - Areas of Assessment, https://storefront.mhs.com/collections/ls-cmi 12. Administrative Office of the United States Courts Probation and ..., https://www.uscourts.gov/sites/default/files/overview_of_the_post_conviction_risk_assessment_0.pdf 13. Program Profile: Staff Training Aimed at Reducing Rearrest (STARR) - CrimeSolutions.gov, https://crimesolutions.ojp.gov/ratedprograms/staff-training-aimed-reducing-rearrest-starr 14. The Impact of Staff Training at Reducing Rearrest (STARR) Treatment Dosage on Recidivism - ResearchGate, https://www.researchgate.net/publication/394241364_The_Impact_of_Staff_Training_at_Reducing_Rearrest_STARR_Treatment_Dosage_on_Recidivism 15. Agency, Criminogenic Risk and Needs, and Recidivism: A Prospective Longitudinal Study ... - PMC, https://pmc.ncbi.nlm.nih.gov/articles/PMC12397531/ 16. Offenders With Mental Illness Have Criminogenic Needs, Too: Toward Recidivism Reduction - Risk Resilience Research Lab | UC Berkeley, https://risk-resilience.berkeley.edu/wp-content/uploads/2021/07/Skeem-et-al.-2014-Offenders-with-mental-illness-have-criminogenic-ne-1.pdf 17. MATRIX, https://www.ncwp.uscourts.gov/sites/ncwp/files/Post_Conviction_Skill_Cards_0.pdf 18. COMPAS Risk &amp; Need Assessment System, https://lin-web.clarkson.edu/~jmatthew/cs675/COMPASS_SomeDetails/FAQ_Document.pdf 19. How We Analyzed the COMPAS Recidivism Algorithm, https://www.courts.wa.gov/subsite/mjc/docs/2019/how-we-analyzed-the-compas-r.pdf 20. Name of Tool Level of Service/Case Management ... - RMA.scot, https://www.rma.scot/wp-content/uploads/2023/01/Level-of-Service-Case-Management-Inventory.pdf 21. Risk Assessment - Megan's Law Website, https://www.meganslaw.ca.gov/AboutSexOffenders/RiskAssessment 22. (PDF) The Level of Service/Case Management Inventory - ResearchGate, https://www.researchgate.net/publication/240627651_The_Level_of_ServiceCase_Management_Inventory 23. Department of Corrections : Departmental Policies : Rules and Policies - Oregon.gov, https://www.oregon.gov/doc/rules-and-policies/pages/policies.aspx 24. Division 58 STRUCTURED, INTERMEDIATE SANCTIONS - Oregon Secretary of State Administrative Rules, https://secure.sos.state.or.us/oard/displayDivisionRules.action?selectedDivision=909 25. Beware of the Conditions of Probation in Oregon - Romano Law, https://romanolawpc.com/oregon-general-conditions-of-probation/ 26. Oregon Board of Parole &amp; Post-Prison Supervision, https://www.oregon.gov/boppps/Documents/Supervision/GeneralConditions.pdf 27. Probation and Parole Services | Washington County, OR, https://www.washingtoncountyor.gov/probation-parole 28. Department of Community Justice: Jail sanctions are worsening inequities and outcomes, https://multco.us/info/department-community-justice-jail-sanctions-are-worsening-inequities-and-outcomes 29. Oregon Administrative Rules, Division 58, Section 291-058-0045 - Imposition of Administrative Sanctions or Interventions on Adults on Supervision - Justia Regulations, https://regulations.justia.com/states/oregon/chapter-291/division-58/section-291-058-0045/ 30. TEMPORARY ADMINISTRATIVE ORDER - Oregon.gov, https://www.oregon.gov/doc/rules-and-policies/Documents/291-058-structured-intermediate-sanctions-part-1-and-part-2.pdf 31. Department of Corrections - Oregon Secretary of State Administrative Rules, https://secure.sos.state.or.us/oard/view.action?ruleNumber=291-058-0045 32. ORS 137.633 – Earned reduction of supervision period; rules - OregonLaws - Public.Law, https://oregon.public.law/statutes/ors_137.633 33. Technical problems with ORS 137.633 – the “Earned Discharge” statute - Oregon Legislature, https://olis.oregonlegislature.gov/liz/2015R1/Downloads/MeasureAnalysisDocument/27652 34. Earned Discharge Letter – Pre-approval, https://www.doj.state.or.us/wp-content/uploads/2018/04/Earned_Discharge_Letter-Pre-approval.docx 35. Earned Discharge Letter – Post-approval, https://www.doj.state.or.us/wp-content/uploads/2018/04/Earned_Discharge_Letter_Post-approval.docx 36. Board of Parole and Post-Prison Supervision - Oregon Secretary of State Administrative Rules, https://secure.sos.state.or.us/oard/displayDivisionRules.action;JSESSIONID_OARD=PAyRLqINS5GL57GOyMznFHcWiDB3CvsAu5aTfi0CdIdVQBtxO1Wq!99228750?selectedDivision=775 37. A Random (Almost) Study of Staff Training Aimed at Reducing Re-arrest (STARR): Reducing Recidivism through Intentional Design - United States Courts, https://www.uscourts.gov/sites/default/files/75_2_10_0.pdf 38. The STARR Model of Community Supervision: Current Research and Future Directions, https://www.rti.org/impact/federal-staff-training-aimed-reducing-rearrest-starr-analysis 39. Evidence-Based Risk Assessment in a Mental Health Court - Center for Justice Innovation, https://www.innovatingjustice.org/wp-content/uploads/2016/11/COMPAS-Validation-Study.pdf 40. Risk and Needs Assessment in the Criminal Justice System - Every CRS Report, https://www.everycrsreport.com/files/20151013_R44087_32a96636a00c368701625f9e8366ca51f8f3b7be.html 41. Federal Probation - a journal of correctional philosophy and practice June 2024 - United States Courts, https://www.uscourts.gov/sites/default/files/2024-12/usct10024-fedprobation-june2024_508.pdf 42. December 9, 2025 - King County, https://aqua.kingcounty.gov/council/agendas/Council/20251209-council-packet.pdf 43. NOTICE OF PROPOSED RULEMAKING - Oregon.gov, https://www.oregon.gov/doc/rules-and-policies/Documents/291-058-structured-intermediate-sanctions.pdf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