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Capitalization and Barrier Remediation Pathways for Intersectional Entrepreneurship</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Landscape of Intersectional Entrepreneurship</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traditional wage labor to independent technological entrepreneurship represents a profound economic paradigm shift, particularly for individuals navigating compounded systemic barriers. For populations simultaneously managing housing instability, documented disabilities, and outpatient recovery from substance use disorders, the traditional avenues of venture capitalization are structurally inaccessible. Conventional lending institutions, venture capital firms, and standard small business incubators predominantly rely on collateralized debt, established credit histories, and stable operational infrastructure—metrics that inherently exclude individuals operating from transitional or emergency shelter environments. However, the contemporary landscape of public policy, healthcare integration, and corporate philanthropic mandates has generated an alternative ecosystem of non-dilutive capital.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analysis evaluates the expansive network of grants, corporate technological subsidies, healthcare-integrated flexible funds, and state-sponsored barrier-removal programs available within the Pacific Northwest, with a specific focus on Oregon and Washington County jurisdictions. The data indicates that independent business ventures, specifically those in the software, digital services, or Application Programming Interface (API) sectors, can be fully capitalized without the assumption of debt. By strategically sequencing applications across distinct domains—corporate cloud subsidies, Medicaid-funded social determinants of health, vocational rehabilitation, and behavioral health resource networks—an unhoused entrepreneur in recovery can neutralize operational bottlenecks. The subsequent sections of this report detail the precise administrative mechanics, statutory requirements, and strategic integrations necessary to leverage these disparate systems into a cohesive entrepreneurial foundation.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Overcoming the Technological Capital Deficit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immediate operational bottleneck for an independent venture in the execution phase of a software or digital product is the recurring cost of computational infrastructure. The integration of advanced artificial intelligence models, cloud hosting, and continuous API usage introduces a variable cost structure that can quickly deplete limited personal resources. A prevailing misconception among early-stage developers is that corporate subsidies require formal corporate structures, venture capital backing, or established revenue streams.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reality, the current technological ecosystem offers highly accessible entry points designed explicitly to capture solo founders at the absolute earliest stages of ideation.</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Corporate Subsidy Architecture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Major cloud providers, recognizing the long-term value of capturing early-stage developers, have instituted aggressive subsidy programs. While programs like AWS Activate provide substantial credits, they frequently require institutional backing or partner affiliations.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Conversely, the Microsoft AI Cloud Partner Program operates the Microsoft for Startups Founders Hub, which stands as the most accessible solution to the API financing bottleneck for solo, unhoused founders.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Founders Hub bypasses traditional gatekeeping mechanisms. It does not require a formal business license, a Federal Employer Identification Number (FEIN), or a registered Limited Liability Company (LLC) at the entry level.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primary requirements for the initial tier include an active LinkedIn profile to verify identity, a clearly articulated problem statement, and a fundamental software-based product concept.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program is structured in progressive tiers, allowing a founder to unlock additional capital as the product matures.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Program Tier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Capital Equivalent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OpenAI Specific Credits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Eligibility Threshold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Administrative Requirements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Ideate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 (Azure)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Concept stage, no MVP required.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LinkedIn profile, software concept, private ownership.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Develop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 (Azure)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Working prototype or Minimum Viable Product (MVP).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business entity, structured product plan.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$25,000 (Azure)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Demonstrated early traction or initial user base.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Evidence of market engagement, scalable architecture.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Scale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 to $150,000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Rapid scaling, often requires venture backing.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investment, massive computational demand.</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72.5"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an individual operating from a shelter, the "Ideate" tier is the optimal and immediate entry point. Upon acceptance, the founder is instantaneously granted up to $2,500 in OpenAI API credits and $1,000 in Azure cloud credits, effectively eliminating the immediate financial bottleneck preventing product execution.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structural advantage of this program is its "slow-burn" potential; as the developer utilizes the initial allocation to finalize the MVP, they can request an automatic escalation to the "Develop" tier, securing an additional $5,000 in computational runway.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Optimization of API Token Consumption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Procuring corporate subsidies solves the immediate capital deficit, but the long-term viability of the product depends on rigorous architectural efficiency. Even with a $2,500 OpenAI grant, inefficient codebase architecture can rapidly exhaust the subsidy. The evidence suggests several programmatic methodologies for minimizing overhead and preserving non-dilutive capital during the testing and execution phases.</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Optimization Technique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Implementation Mechanism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Financial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Miniature Model Default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Utilizing models such as gpt-4o-mini rather than flagship models for foundational routing and logic.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Reduces inference costs to a fraction of a dollar per million tokens.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Context Trimming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Sending concise summaries or unique identifiers rather than full document texts within the prompt architecture.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Drastically lowers inbound token consumption and processing latency.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Dynamic Caching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system-level caching for repeated prompts and identical user queries.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Eliminates redundant API calls, preserving the subsidy pool for novel computations.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Asynchronous Batching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Utilizing the Batch API for offline, non-real-time tasks, such as generating backend synthetic test data.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Secures substantial programmatic discounts compared to synchronous API requests.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Local Prototyping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Testing foundational logic via free interfaces or localized open-source models (e.g., Ollama).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the burning of paid tokens during the trial-and-error debugging phase.</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72.5"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combining the Microsoft Founders Hub Ideate tier with aggressive token optimization strategies, an independent developer can sustain a software product's backend architecture for several months without requiring any out-of-pocket expenditure.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State-Sponsored Unemployment and Training Alternatives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technological subsidies address the business's infrastructural costs, the entrepreneur must also secure personal economic stabilization to focus full-time on execution. If the individual has a recent work history prior to their current circumstances, they may be eligible for standard Unemployment Insurance (UI). However, traditional UI requires continuous job-seeking activities for W-2 employment, which fundamentally conflicts with the full-time execution of an independent business venture. To resolve this conflict, the State of Oregon offers the Self-Employment Assistance (SEA) program.</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Self-Employment Assistance (SEA) Framework</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SEA program is a specialized track within the Oregon Employment Department designed explicitly for individuals who possess professional expertise or a viable business concept and wish to transition into entrepreneurship rather than returning to the traditional labor pool.</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program operates as a collaborative effort between the state's unemployment apparatus and the Oregon Small Business Development Center Network (SBDC).</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structural advantage of the SEA program is the formal waiver of the "actively seeking work" requirement.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Participants are permitted to focus their full-time efforts on developing their enterprise while continuing to receive their weekly UI benefit disbursements.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Furthermore, any initial revenue generated by the burgeoning business is not deducted from the weekly UI benefit payment, allowing the entrepreneur to reinvest all early profits directly back into the company without penalizing their personal survival income.</w:t>
      </w:r>
      <w:r w:rsidDel="00000000" w:rsidR="00000000" w:rsidRPr="00000000">
        <w:rPr>
          <w:rFonts w:ascii="Google Sans" w:cs="Google Sans" w:eastAsia="Google Sans" w:hAnsi="Google Sans"/>
          <w:color w:val="444746"/>
          <w:sz w:val="24"/>
          <w:szCs w:val="24"/>
          <w:vertAlign w:val="superscript"/>
          <w:rtl w:val="0"/>
        </w:rPr>
        <w:t xml:space="preserve">10</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SEA Program Parameter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Statutory Requirement / Benefit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Entrepreneurial Advantage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Work Search Waiver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Exempts the participant from mandated W-2 job hunting activities.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Recaptures 20-40 hours per week to dedicate exclusively to business execution.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Income Retention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Early business profits are not deducted from the weekly UI benefit claim.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Accelerates enterprise capitalization by allowing 100% profit reinvestment.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SBDC Integration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engagement with Small Business Development Center counseling.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free technical assistance, feasibility studies, and professional business plan development.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Eligibility Profiling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a worker profile score indicating a likelihood to exhaust benefits.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Targets individuals facing significant barriers to re-entering their previous industry.</w:t>
            </w:r>
          </w:p>
        </w:tc>
      </w:tr>
    </w:tbl>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Eligibility and Administrative Navigation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Qualification for the SEA program requires the applicant to first establish a valid regular unemployment claim.</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Once established, the state utilizes a computerized mathematical formula known as "worker profiling" to assign a score.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score evaluates education level, geographic location, primary occupation, and prevailing labor market trends to determine if the individual is likely to exhaust their benefits before finding a suitable replacement job.</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For applications processed in 2026, a profile score higher than 30.6 is required for automatic SEA eligibility.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Alternatively, individuals classified as "dislocated workers"—those whose previous industries have contracted due to technological changes or economic shifts—may also qualify.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Administratively, the applicant is not required to possess a fully finalized business plan at the moment of application; the state requires only a preliminary Business Feasibility Worksheet.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 comprehensive business plan, developed with the free assistance of SBDC advisors, is required within 45 days of program acceptance.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timeline provides a critical window for the entrepreneur to formalize their software or service concept while already receiving financial support.</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Vocational Rehabilitation as an Enterprise Capitalizer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individuals navigating documented physical, developmental, or mental health disabilities, state-administered Vocational Rehabilitation (VR) programs represent one of the most robust, yet frequently underutilized, sources of entrepreneurial funding.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In Oregon, the Department of Human Services (ODHS) operates a VR division that explicitly recognizes and actively supports self-employment as a primary, viable employment outcome.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Categorization of Self-Employment Ventures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Oregon VR policy divides self-employment into distinct programmatic categories based on the scale and resource requirements of the proposed venture.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segmentation ensures that funding is allocated proportionally to the business's scope while maintaining rigorous oversight of public funds.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VR Funding Tier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Maximum Subsidy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Enterprise Profile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Administrative Oversight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Microenterprise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 to $3,000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small businesses requiring limited startup capital. Ideal for freelance services or lean digital/software ventures.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Streamlined approval process focused on immediate barrier removal.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Comprehensive Self-Employment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 (Exceeds $3,000)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Small businesses requiring moderate to significant resources, specialized equipment, or extensive operational infrastructure.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exhaustive feasibility studies, multi-agency funding strategies, and extensive business planning.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Supported Self-Employment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Targeted at individuals with the most significant disabilities requiring intensive, ongoing supported employment and extended services.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Involves a collaborative team including family members, agency staff, and peer support specialists.</w:t>
            </w:r>
          </w:p>
        </w:tc>
      </w:tr>
    </w:tbl>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72.5"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software-based startup or API-driven digital service, the "Microenterprise" tier is highly advantageous. With a cap of $3,000, it provides sufficient capital to procure high-end computing hardware, specialized accessibility software, ergonomic workstations, and initial corporate registration fees, all while avoiding the protracted bureaucratic delays associated with the comprehensive tier.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Individualized Plan for Employment (IPE)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mechanism for accessing VR capital is the Individualized Plan for Employment (IPE). To qualify, the applicant must demonstrate that their verifiable physical or mental disability prevents them from securing or advancing in traditional employment, and that VR services are necessary to overcome these obstacles.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VR counselor and the applicant determine that self-employment is the most feasible method to achieve the employment goal, this objective is codified within the IPE.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IPE acts as a binding contract; any goods or services listed within it that mitigate a disability-related barrier to launching the business can be funded directly by the state.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can encompass specialized business equipment, software subscriptions that act as accommodations, adaptive technology, and potentially marketing materials if they are deemed essential for the disabled entrepreneur to interface with clients.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Statutory Exclusions and Financial Thresholds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VR funding is substantial and non-repayable, it is governed by strict statutory exclusions. Oregon VR policy explicitly prohibits the funding of businesses organized merely as hobbies, speculative enterprises, nonprofit corporations, or multi-level marketing (pyramid) schemes.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Furthermore, general operational costs that cannot be directly correlated to overcoming a disability barrier are typically excluded, requiring the entrepreneur to clearly articulate how each requested item serves as a functional accommodation.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VR funding is subject to a formal Financial Needs Test. The applicant's adjusted gross income must fall below 250% of the federal poverty guideline, calculated based on family size.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Given the applicant's current status—residing in a homeless shelter, lacking W-2 employment, and possessing negligible assets—they definitively satisfy this economic threshold, positioning them to receive the maximum allowable subsidy without any required personal financial participation.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Timelines and Administrative Navigation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operational pace of Vocational Rehabilitation is dictated by federal and state regulations. Upon the submission of a complete application, VR is legally mandated to make an eligibility determination within 60 days.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Following the establishment of eligibility, the drafting and execution of the IPE must be completed within 90 days.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Therefore, while VR provides unparalleled non-dilutive capital, it requires a three-to-five-month administrative lead time. Strategically, an entrepreneur must initiate the VR intake process immediately, utilizing rapid-deployment corporate credits (such as the Founders Hub) to sustain software development during the state's bureaucratic latency period.</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Healthcare-Integrated Funding for Operational Hardware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profound evolution in public health policy has generated a highly innovative, non-traditional source of entrepreneurial funding. Recognizing that systemic poverty, housing instability, and lack of connectivity are fundamental social determinants of health, modern healthcare systems have begun deploying medical funds to solve socioeconomic crises. For individuals enrolled in the Oregon Health Plan (OHP/Medicaid), regional Coordinated Care Organizations (CCOs) such as Health Share of Oregon, CareOregon, and Advanced Health offer "Health-Related Social Needs" (HRSN) or "Flexible Services" funds.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Clinical Justification of Flexible Services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Flexible Services are defined as non-medical items or interventions provided in addition to covered medical benefits.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Their purpose is to improve overall health outcomes, reduce health disparities among vulnerable populations, and ensure consistency with an individual's outpatient treatment or care plan.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an unhoused individual engaged in outpatient substance use disorder treatment, maintaining consistent contact with clinical providers, peer mentors, and housing navigators is a matter of medical necessity. Consequently, a Care Coordinator, Case Manager, or Primary Care Provider can submit a Flexible Services Request to the CCO for physical goods that facilitate this clinical connectivity and environmental safety.</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Procurement of Entrepreneurial Assets via Healthcare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CCO Flexible Services are strictly prohibited from funding "businesses" or commercial enterprises, they routinely fund the exact physical infrastructure required by a modern digital entrepreneur, provided those items are framed through a clinical lens. The overlap between medical necessity and entrepreneurial utility is substantial.</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Needs 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Eligible Hardware / Asset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Clinical Justification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Entrepreneurial Utility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Connectivity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Laptops, Cell Phones, 1-Year Data Plans, Tablets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Required for telehealth appointments, accessing digital outpatient recovery resources, and communicating with housing case managers.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the core hardware and internet access necessary to code, deploy, and manage a software business.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Shelter / Safety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Tents, Tarps, Sleeping Bags, Camping Equipment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Necessary to prevent exposure-related hospitalizations for individuals experiencing unsheltered homelessness or living in vehicles.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Ensures physical survival and basic environmental stability, allowing the founder to focus on execution.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Climate Devices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Portable Power Supplies, Air Filtration Units, Heaters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Required to mitigate the health impacts of extreme weather, wildfire smoke, or hazardous temperatures.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Portable power supplies allow a homeless founder to charge laptops and run development servers without access to a stable electrical grid.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Basic Needs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 Passes, Grocery Vouchers, Personal Hygiene Products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nutritional deficits and ensures the ability to travel to physical medical appointments or outpatient clinics.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Lowers personal burn rate to zero and facilitates travel to networking events, investor meetings, or SBDC counseling sessions.</w:t>
            </w:r>
          </w:p>
        </w:tc>
      </w:tr>
    </w:tbl>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Administrative Velocity and Payer of Last Resort Rules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distinct advantage of the Flexible Services model is its administrative velocity. Unlike the multi-month timelines of state grant programs or Vocational Rehabilitation, CCOs process these requests rapidly to address acute social crises. Urgent requests—such as those related to imminent exposure or communication loss—can be processed in 2 to 5 business days, while standard requests under $1,000 are typically reviewed and fulfilled within 10 business days.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it is imperative to understand that Flexible Services operate strictly as a "payer of last resort".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submitting care team must attest that all other available community resources, safety-net funds, and traditional benefits have been exhausted or are functionally unavailable prior to requesting CCO funds.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By working closely with an outpatient counselor to document the lack of alternative hardware funding, an individual can legally and ethically secure thousands of dollars in high-value technological assets at zero cost.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Behavioral Health and Addiction Recovery Networks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intersection of substance use disorder (SUD) recovery and economic independence is increasingly prioritized by state and local governments. In Oregon, this prioritization was radically expanded by the passage of Ballot Measure 110 (The Drug Addiction Treatment and Recovery Act) and the subsequent influx of national Opioid Settlement funds. These legislative events have created a massively funded ecosystem designed to support individuals in recovery, offering unparalleled resources for an entrepreneur currently engaged in outpatient treatment.</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Behavioral Health Resource Networks (BHRNs)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Funded largely by cannabis tax revenues, Measure 110 mandated the creation of Behavioral Health Resource Networks (BHRNs) in every county across Oregon.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BHRNs are collaborative entities comprised of various community-based organizations that provide comprehensive, trauma-informed, and culturally specific services free of charge to individuals seeking support with substance use issues.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the statutory mandate for BHRNs extends far beyond clinical treatment; they are required to provide transitional housing support, peer counseling, and supported employment services.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In regions like Washington County and the broader Portland Metro area, organizations such as SE Works administer the Measure 110 Supported Employment Program.</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founder in recovery, engaging with a BHRN Supported Employment program yields multiple strategic advantages. These programs recognize that employment and economic stability are integral to sustained recovery.</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They provide personalized assessments, job readiness training, and most importantly, access to flexible stabilization funds.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Peer support specialists within these networks can often authorize micro-disbursements for immediate barrier removal—such as paying for specialized software licenses, state business registration fees, or professional attire—framing these expenses as necessary steps toward the client's economic self-sufficiency and recovery maintenance.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Opioid Settlement Distributions and Community Action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parallel with Measure 110, the State of Oregon is the recipient of approximately $600 million resulting from national lawsuits against opioid manufacturers and distributors.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Fifty-five percent of these funds are distributed directly to local jurisdictions, including Washington County, which controls specific allocations for community-based recovery projects.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settlement funds are strictly ring-fenced for opioid prevention, treatment, and recovery strategies, which explicitly include supporting individuals in recovery through housing, transportation, and vocational stabilization.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Local counties deploy these funds through grants to Community Action Agencies (CAAs) and nonprofits.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connecting with the local Community Action Agency in Washington County (e.g., Community Action Organization), an individual can access a broad spectrum of federal Community Services Block Grant (CSBG) and local settlement-funded programs.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These agencies specialize in holistic poverty reduction and can provide immediate emergency shelter interventions, utility assistance, and enrollment in programs like the Family Self-Sufficiency (FSS) initiative.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FSS program involves dedicated case management, financial education, and the establishment of HUD-funded escrow savings accounts that grow as the participant's earned income increases, providing a long-term financial safety net for a burgeoning entrepreneur.</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Philanthropic Grants, Fiscal Sponsorships, and Disability Accelerators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pursuit of direct cash grants is a logical objective, a structural reality of the philanthropic sector dictates that private foundations rarely disburse capital directly to individuals or unestablished for-profit LLCs. The vast majority of grant capital is legally restricted to registered 501(c)(3) nonprofit organizations.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However, the philanthropic ecosystem has developed strategic workarounds specifically designed to capitalize marginalized, low-income, and disabled founders.</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The Fiscal Sponsorship Mechanism</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an independent business venture incorporates a strong social impact component—such as developing software that aids the disabled community, creating platforms that support addiction recovery, or building tools that address homelessness—the founder can utilize a "Fiscal Sponsorship" model.</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this model, the entrepreneur partners with an established, mission-aligned 501(c)(3) organization. The nonprofit acts as the fiscal sponsor, legally receiving the grant funds on behalf of the project, assuming fiduciary oversight, and subsequently channeling the capital to the entrepreneur's initiative.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mechanism unlocks access to highly lucrative local and regional grant pools that would otherwise be inaccessible.</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Grant Provider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Program / Initiative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Maximum Award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Structural Requirements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Oregon Community Foundation (OCF)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Thriving Entrepreneurs Grant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501(c)(3) or Fiscal Sponsor. Targets projects serving rural, disabled, BIPOC, or women entrepreneurs.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Spirit Mountain Community Fund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General Purpose / Small Grants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$7,500 to $50,000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501(c)(3). Funds social welfare, health, education, and community vitality in Western Oregon.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Prosper Portland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Reimagine Oregon / Economic Opportunity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Targets minority-owned neighborhood businesses and communities impacted by systemic disparities.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PGE Foundation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Career Pathways Grant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Focuses on economic mobility, entrepreneurship access, and skill development for underrepresented communities.</w:t>
            </w:r>
          </w:p>
        </w:tc>
      </w:tr>
    </w:tbl>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72.5"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securing a fiscal sponsor, a solo founder can apply for the OCF Thriving Entrepreneurs Grant, which provides up to $25,000 in flexible, non-dilutive funding to support business stability, capacity building, and community impact.</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Disability-Specific Entrepreneurship Accelerators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highly specialized sub-sector of the grant and accelerator landscape focuses exclusively on founders with disabilities. Recognizing that traditional labor markets systematically exclude disabled individuals, these programs view entrepreneurship as a vital tool for achieving financial autonomy.</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Journey to Success (National Disability Institute):</w:t>
      </w:r>
      <w:r w:rsidDel="00000000" w:rsidR="00000000" w:rsidRPr="00000000">
        <w:rPr>
          <w:rFonts w:ascii="Google Sans" w:cs="Google Sans" w:eastAsia="Google Sans" w:hAnsi="Google Sans"/>
          <w:color w:val="1f1f1f"/>
          <w:rtl w:val="0"/>
        </w:rPr>
        <w:t xml:space="preserve"> The National Disability Institute (NDI) operates the "Journey to Success" program, an initiative explicitly designed to empower mid-career individuals with physical disabilities to transition into self-employment.</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program acknowledges the unique systemic barriers faced by disabled founders and provides comprehensive support, including personalized mentorship, online courses, and access to supportive peer communities.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Crucially, Journey to Success provides direct financial assistance to pay for the exact types of operational bottlenecks an independent venture faces, such as specialized software training, industry certifications (e.g., SEO, medical billing), and essential business tools tailored to accessibility needs.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2Gether-International (2GI):</w:t>
      </w:r>
      <w:r w:rsidDel="00000000" w:rsidR="00000000" w:rsidRPr="00000000">
        <w:rPr>
          <w:rFonts w:ascii="Google Sans" w:cs="Google Sans" w:eastAsia="Google Sans" w:hAnsi="Google Sans"/>
          <w:color w:val="1f1f1f"/>
          <w:rtl w:val="0"/>
        </w:rPr>
        <w:t xml:space="preserve"> Headquartered in Washington D.C. but operating globally through virtual platforms, 2Gether-International is the leading startup accelerator run by and for founders with disabilities.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2GI hosts specialized programs throughout the year, including "Venture Labs" (a 4-week incubator for idea validation) and 10-week intensive accelerators.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These programs, often supported by entities like Google for Startups and JPMorgan Chase, provide disabled founders with the tools to test MVPs, refine their business models, and connect with a network of inclusive investors.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Engaging with 2GI provides an unhoused founder not only with elite business acumen but also with a validated, institutional backing that increases credibility when applying for state or philanthropic grants.</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Long-Term Asset Accumulation Through Matched Savings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immediate crises of API capitalization, physical hardware, and operational stabilization are resolved, the entrepreneur must pivot toward establishing long-term enterprise sustainability. For individuals operating below the poverty line, the most powerful financial instrument available in the State of Oregon is the Individual Development Account (IDA).</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The Mechanics of the Business IDA</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IDA is a specialized, matched savings account designed to help low-income individuals leverage their personal savings to acquire a wealth-building asset—such as capitalizing a small business, purchasing a home, or funding higher education.</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Micro Enterprise Services of Oregon (MESO):</w:t>
      </w:r>
      <w:r w:rsidDel="00000000" w:rsidR="00000000" w:rsidRPr="00000000">
        <w:rPr>
          <w:rFonts w:ascii="Google Sans" w:cs="Google Sans" w:eastAsia="Google Sans" w:hAnsi="Google Sans"/>
          <w:color w:val="1f1f1f"/>
          <w:rtl w:val="0"/>
        </w:rPr>
        <w:t xml:space="preserve"> MESO operates a highly structured and exceptionally lucrative Business IDA program that offers a 5-to-1 match rate.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This means that for every $1 the participant deposits into their dedicated savings account, the program contributes $5 in grant funds.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leverage of this program is unmatched in the micro-finance sector. If a participant saves $2,400 over a period ranging from 3 to 36 months (often achieved through micro-deposits of $25 to $100 per month derived from early business revenue or UI benefits), MESO will provide a maximum matching grant of $12,000.</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This results in a total capital injection of $14,400 directly into the business, free of debt obligations.</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Eligibility and Withdrawal Requirements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IDA funding is limited and highly sought after, the eligibility criteria and programmatic requirements are rigorous.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Financial Thresholds:</w:t>
      </w:r>
      <w:r w:rsidDel="00000000" w:rsidR="00000000" w:rsidRPr="00000000">
        <w:rPr>
          <w:rFonts w:ascii="Google Sans" w:cs="Google Sans" w:eastAsia="Google Sans" w:hAnsi="Google Sans"/>
          <w:color w:val="1f1f1f"/>
          <w:rtl w:val="0"/>
        </w:rPr>
        <w:t xml:space="preserve"> The applicant's household net worth must be equal to or less than $20,000 (excluding one vehicle and certain retirement accounts), and their gross annual household income must fall at or below 80% of the Area Median Income (AMI).</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A homeless individual in a shelter unequivocally meets these criteria.</w:t>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Business Maturity:</w:t>
      </w:r>
      <w:r w:rsidDel="00000000" w:rsidR="00000000" w:rsidRPr="00000000">
        <w:rPr>
          <w:rFonts w:ascii="Google Sans" w:cs="Google Sans" w:eastAsia="Google Sans" w:hAnsi="Google Sans"/>
          <w:color w:val="1f1f1f"/>
          <w:rtl w:val="0"/>
        </w:rPr>
        <w:t xml:space="preserve"> The business must be legally registered, possess an Employer Identification Number (EIN), hold an active business checking account, and importantly, must have been in operation for at least three months.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This operational requirement positions the IDA as an ideal "Phase 2" funding strategy, pursued after the MVP has been developed using corporate credits.</w:t>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Educational Milestones:</w:t>
      </w:r>
      <w:r w:rsidDel="00000000" w:rsidR="00000000" w:rsidRPr="00000000">
        <w:rPr>
          <w:rFonts w:ascii="Google Sans" w:cs="Google Sans" w:eastAsia="Google Sans" w:hAnsi="Google Sans"/>
          <w:color w:val="1f1f1f"/>
          <w:rtl w:val="0"/>
        </w:rPr>
        <w:t xml:space="preserve"> Prior to authorizing the withdrawal of matched funds, MESO requires the participant to attend financial education courses, finalize a comprehensive business plan, generate 12-month financial projections, and produce a verified purchase plan supported by quotes or invoices.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72.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Similar programs, such as the Mercy Corps Northwest IDA, operate on comparable frameworks, offering up to $5,000 in matching grants for $1,000 in savings, reinforcing the prevalence and utility of this asset-building model within the region.</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Strategic Synthesis and Implementation Roadmap</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an individual who is broke, jobless, residing in a shelter, engaged in outpatient SUD treatment, and managing a disability, attempting to secure traditional venture capital or commercial loans is mathematically improbable and strategically dangerous. However, the exact intersection of these vulnerabilities qualifies the individual for a massive array of specialized, non-dilutive capital. Success relies entirely on the precise, sequential navigation of these disparate systems, ensuring that participation in one program does not inadvertently disqualify the founder from another.</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Immediate Digital and Physical Stabilization (Weeks 1-4)</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objective in the first month is to halt the immediate crises preventing product execution without spending personal capital.</w:t>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Eliminate the API Bottleneck:</w:t>
      </w:r>
      <w:r w:rsidDel="00000000" w:rsidR="00000000" w:rsidRPr="00000000">
        <w:rPr>
          <w:rFonts w:ascii="Google Sans" w:cs="Google Sans" w:eastAsia="Google Sans" w:hAnsi="Google Sans"/>
          <w:color w:val="1f1f1f"/>
          <w:rtl w:val="0"/>
        </w:rPr>
        <w:t xml:space="preserve"> Immediately apply for the Microsoft for Startups Founders Hub (Ideate Tier).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Utilizing only a LinkedIn profile and a strong technical description, secure the $2,500 in OpenAI credits and $1,000 in Azure architecture.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Implement aggressive token optimization (e.g., dynamic caching, gpt-4o-mini) to ensure this initial grant sustains the development of the MVP.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Procure Clinical Hardware:</w:t>
      </w:r>
      <w:r w:rsidDel="00000000" w:rsidR="00000000" w:rsidRPr="00000000">
        <w:rPr>
          <w:rFonts w:ascii="Google Sans" w:cs="Google Sans" w:eastAsia="Google Sans" w:hAnsi="Google Sans"/>
          <w:color w:val="1f1f1f"/>
          <w:rtl w:val="0"/>
        </w:rPr>
        <w:t xml:space="preserve"> Collaborate with the outpatient treatment provider to submit a Health-Related Social Needs (Flexible Services) request to the Medicaid CCO (e.g., CareOregon).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Clinically justify the need for a laptop, a portable power supply, and a cellular data plan as essential tools for telehealth compliance and housing navigation, effectively securing enterprise-grade hardware at zero cost.</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Engage Recovery Networks:</w:t>
      </w:r>
      <w:r w:rsidDel="00000000" w:rsidR="00000000" w:rsidRPr="00000000">
        <w:rPr>
          <w:rFonts w:ascii="Google Sans" w:cs="Google Sans" w:eastAsia="Google Sans" w:hAnsi="Google Sans"/>
          <w:color w:val="1f1f1f"/>
          <w:rtl w:val="0"/>
        </w:rPr>
        <w:t xml:space="preserve"> Enroll in a Measure 110 BHRN Supported Employment program (such as SE Works) and connect with the local Community Action Agency.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Utilize their settlement-backed flexible funds to cover immediate micro-barriers, such as acquiring physical identification, transit passes, or emergency shelter stabilization.</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Structural Capitalization and Mentorship (Months 2-4)</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the immediate hardware and cloud infrastructure secured, the focus shifts to institutionalizing the business and securing mid-tier funding.</w:t>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Initiate Vocational Rehabilitation:</w:t>
      </w:r>
      <w:r w:rsidDel="00000000" w:rsidR="00000000" w:rsidRPr="00000000">
        <w:rPr>
          <w:rFonts w:ascii="Google Sans" w:cs="Google Sans" w:eastAsia="Google Sans" w:hAnsi="Google Sans"/>
          <w:color w:val="1f1f1f"/>
          <w:rtl w:val="0"/>
        </w:rPr>
        <w:t xml:space="preserve"> File a formal application with Oregon ODHS Vocational Rehabilitation.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Frame the disability as a barrier to traditional W-2 labor, necessitating self-employment.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Utilize the mandated 60-day eligibility period to draft preliminary business feasibility documents.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Transition to SEA (If Applicable):</w:t>
      </w:r>
      <w:r w:rsidDel="00000000" w:rsidR="00000000" w:rsidRPr="00000000">
        <w:rPr>
          <w:rFonts w:ascii="Google Sans" w:cs="Google Sans" w:eastAsia="Google Sans" w:hAnsi="Google Sans"/>
          <w:color w:val="1f1f1f"/>
          <w:rtl w:val="0"/>
        </w:rPr>
        <w:t xml:space="preserve"> If eligible for Unemployment Insurance, apply for the Self-Employment Assistance program to waive work search requirements, allowing for full-time dedication to the software build while retaining weekly benefits.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Leverage Disability Accelerators:</w:t>
      </w:r>
      <w:r w:rsidDel="00000000" w:rsidR="00000000" w:rsidRPr="00000000">
        <w:rPr>
          <w:rFonts w:ascii="Google Sans" w:cs="Google Sans" w:eastAsia="Google Sans" w:hAnsi="Google Sans"/>
          <w:color w:val="1f1f1f"/>
          <w:rtl w:val="0"/>
        </w:rPr>
        <w:t xml:space="preserve"> Apply to NDI's Journey to Success and 2Gether-International's Venture Labs.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Utilize these platforms to validate the MVP, secure micro-grants for specialized software certifications, and establish credibility within the disabled founder ecosystem.</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Long-Term Scale and Asset Accumulation (Months 5-12)</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phase transforms the stabilized MVP into a sustainable, capitalized enterprise.</w:t>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Execute the VR IPE:</w:t>
      </w:r>
      <w:r w:rsidDel="00000000" w:rsidR="00000000" w:rsidRPr="00000000">
        <w:rPr>
          <w:rFonts w:ascii="Google Sans" w:cs="Google Sans" w:eastAsia="Google Sans" w:hAnsi="Google Sans"/>
          <w:color w:val="1f1f1f"/>
          <w:rtl w:val="0"/>
        </w:rPr>
        <w:t xml:space="preserve"> Upon completion of the 90-day VR planning window, execute the Individualized Plan for Employment.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Utilize the Microenterprise tier (up to $3,000) to fund any remaining specialized accessibility software, ergonomic equipment, or operational subscriptions necessary to interface with clients.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Trigger the IDA Match:</w:t>
      </w:r>
      <w:r w:rsidDel="00000000" w:rsidR="00000000" w:rsidRPr="00000000">
        <w:rPr>
          <w:rFonts w:ascii="Google Sans" w:cs="Google Sans" w:eastAsia="Google Sans" w:hAnsi="Google Sans"/>
          <w:color w:val="1f1f1f"/>
          <w:rtl w:val="0"/>
        </w:rPr>
        <w:t xml:space="preserve"> With the business officially operating and generating initial revenue, enroll in the MESO Business IDA.</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Deposit minimal monthly amounts to accumulate $2,400 in savings, triggering the 5:1 match for a $12,000 cash injection to scale marketing and user acquisition.</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Secure Fiscal Sponsorship:</w:t>
      </w:r>
      <w:r w:rsidDel="00000000" w:rsidR="00000000" w:rsidRPr="00000000">
        <w:rPr>
          <w:rFonts w:ascii="Google Sans" w:cs="Google Sans" w:eastAsia="Google Sans" w:hAnsi="Google Sans"/>
          <w:color w:val="1f1f1f"/>
          <w:rtl w:val="0"/>
        </w:rPr>
        <w:t xml:space="preserve"> Identify a local 501(c)(3) aligned with the product's mission and apply jointly for the Oregon Community Foundation Thriving Entrepreneurs Grant ($25,000) or Spirit Mountain Community Fund grants, finalizing the transition from an unhoused solo founder to a fully capitalized, sustainable enterprise.</w:t>
      </w:r>
      <w:r w:rsidDel="00000000" w:rsidR="00000000" w:rsidRPr="00000000">
        <w:rPr>
          <w:rFonts w:ascii="Google Sans" w:cs="Google Sans" w:eastAsia="Google Sans" w:hAnsi="Google Sans"/>
          <w:color w:val="444746"/>
          <w:sz w:val="24"/>
          <w:szCs w:val="24"/>
          <w:vertAlign w:val="superscript"/>
          <w:rtl w:val="0"/>
        </w:rPr>
        <w:t xml:space="preserve">34</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Capitalization Phase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Objective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Programs &amp; Providers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Expected Capital / Asset Yield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Estimated Timeline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1: Stabilization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Resolve API costs and secure hardware.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 Founders Hub, CareOregon (HRSN), BHRN (SE Works).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$3,500 (Cloud/API), Laptop, Power Supply, Transit.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Weeks 1 - 4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2: Structuring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Validate MVP, secure living stipends, formalize business.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Oregon SEA Program, ODHS VR Intake, NDI / 2GI Accelerators.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Weekly UI Benefits, Mentorship, Certification Grants.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Months 2 - 4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3: Scaling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Inject significant non-dilutive cash for growth.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VR Microenterprise, MESO IDA, OCF Thriving Entrepreneurs.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 (VR) + $12,000 (IDA) + $25,000 (Grant).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Months 5 - 12</w:t>
            </w:r>
          </w:p>
        </w:tc>
      </w:tr>
    </w:tbl>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55"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conclusion, the modern architecture of public health, disability advocacy, and corporate philanthropy has inadvertently created a powerful, parallel venture capital system. By treating systemic disadvantages not as disqualifying liabilities, but rather as highly specific qualifying criteria for targeted subsidies, an independent software venture can be launched, scaled, and sustained entirely through strategic administrative execution.</w:t>
      </w:r>
    </w:p>
    <w:p w:rsidR="00000000" w:rsidDel="00000000" w:rsidP="00000000" w:rsidRDefault="00000000" w:rsidRPr="00000000" w14:paraId="000000E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free OpenAI API credits for testing and development ..., accessed March 29, 2026, </w:t>
      </w:r>
      <w:hyperlink r:id="rId6">
        <w:r w:rsidDel="00000000" w:rsidR="00000000" w:rsidRPr="00000000">
          <w:rPr>
            <w:rFonts w:ascii="Google Sans" w:cs="Google Sans" w:eastAsia="Google Sans" w:hAnsi="Google Sans"/>
            <w:color w:val="0000ee"/>
            <w:sz w:val="24"/>
            <w:szCs w:val="24"/>
            <w:u w:val="single"/>
            <w:rtl w:val="0"/>
          </w:rPr>
          <w:t xml:space="preserve">https://github.com/orgs/community/discussions/181068</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Free Azure Credits, accessed March 29, 2026, </w:t>
      </w:r>
      <w:hyperlink r:id="rId7">
        <w:r w:rsidDel="00000000" w:rsidR="00000000" w:rsidRPr="00000000">
          <w:rPr>
            <w:rFonts w:ascii="Google Sans" w:cs="Google Sans" w:eastAsia="Google Sans" w:hAnsi="Google Sans"/>
            <w:color w:val="0000ee"/>
            <w:sz w:val="24"/>
            <w:szCs w:val="24"/>
            <w:u w:val="single"/>
            <w:rtl w:val="0"/>
          </w:rPr>
          <w:t xml:space="preserve">https://azurelessons.com/how-to-get-free-azure-credits/</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vs Azure vs Google Cloud For SaaS Startups — Part 1 | by Charles Chen | ITNEXT, accessed March 29, 2026, </w:t>
      </w:r>
      <w:hyperlink r:id="rId8">
        <w:r w:rsidDel="00000000" w:rsidR="00000000" w:rsidRPr="00000000">
          <w:rPr>
            <w:rFonts w:ascii="Google Sans" w:cs="Google Sans" w:eastAsia="Google Sans" w:hAnsi="Google Sans"/>
            <w:color w:val="0000ee"/>
            <w:sz w:val="24"/>
            <w:szCs w:val="24"/>
            <w:u w:val="single"/>
            <w:rtl w:val="0"/>
          </w:rPr>
          <w:t xml:space="preserve">https://itnext.io/aws-vs-azure-vs-google-cloud-for-saas-startups-part-1-ce2f1b9aa78b</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and sell your solutions— with the Microsoft AI Cloud Partner Program, accessed March 29, 2026, </w:t>
      </w:r>
      <w:hyperlink r:id="rId9">
        <w:r w:rsidDel="00000000" w:rsidR="00000000" w:rsidRPr="00000000">
          <w:rPr>
            <w:rFonts w:ascii="Google Sans" w:cs="Google Sans" w:eastAsia="Google Sans" w:hAnsi="Google Sans"/>
            <w:color w:val="0000ee"/>
            <w:sz w:val="24"/>
            <w:szCs w:val="24"/>
            <w:u w:val="single"/>
            <w:rtl w:val="0"/>
          </w:rPr>
          <w:t xml:space="preserve">https://partner.microsoft.com/</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Azure Credits for Startups 2026: Get Up to $150K Free | Step-by-Step Guide - SquareOps, accessed March 29, 2026, </w:t>
      </w:r>
      <w:hyperlink r:id="rId10">
        <w:r w:rsidDel="00000000" w:rsidR="00000000" w:rsidRPr="00000000">
          <w:rPr>
            <w:rFonts w:ascii="Google Sans" w:cs="Google Sans" w:eastAsia="Google Sans" w:hAnsi="Google Sans"/>
            <w:color w:val="0000ee"/>
            <w:sz w:val="24"/>
            <w:szCs w:val="24"/>
            <w:u w:val="single"/>
            <w:rtl w:val="0"/>
          </w:rPr>
          <w:t xml:space="preserve">https://squareops.com/knowledge/why-startups-are-looking-for-azure-credits-in-2026/</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 up to $2,500 in OpenAI API credits - Ramp, accessed March 29, 2026, </w:t>
      </w:r>
      <w:hyperlink r:id="rId11">
        <w:r w:rsidDel="00000000" w:rsidR="00000000" w:rsidRPr="00000000">
          <w:rPr>
            <w:rFonts w:ascii="Google Sans" w:cs="Google Sans" w:eastAsia="Google Sans" w:hAnsi="Google Sans"/>
            <w:color w:val="0000ee"/>
            <w:sz w:val="24"/>
            <w:szCs w:val="24"/>
            <w:u w:val="single"/>
            <w:rtl w:val="0"/>
          </w:rPr>
          <w:t xml:space="preserve">https://ramp.com/rewards/openai</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Azure for Startups | Microsoft Learn, accessed March 29, 2026, </w:t>
      </w:r>
      <w:hyperlink r:id="rId12">
        <w:r w:rsidDel="00000000" w:rsidR="00000000" w:rsidRPr="00000000">
          <w:rPr>
            <w:rFonts w:ascii="Google Sans" w:cs="Google Sans" w:eastAsia="Google Sans" w:hAnsi="Google Sans"/>
            <w:color w:val="0000ee"/>
            <w:sz w:val="24"/>
            <w:szCs w:val="24"/>
            <w:u w:val="single"/>
            <w:rtl w:val="0"/>
          </w:rPr>
          <w:t xml:space="preserve">https://learn.microsoft.com/en-us/microsoft-for-startups/benefits/azure-for-startups</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Microsoft for Startups Founders Hub now open to all - no funding needed, accessed March 29, 2026, </w:t>
      </w:r>
      <w:hyperlink r:id="rId13">
        <w:r w:rsidDel="00000000" w:rsidR="00000000" w:rsidRPr="00000000">
          <w:rPr>
            <w:rFonts w:ascii="Google Sans" w:cs="Google Sans" w:eastAsia="Google Sans" w:hAnsi="Google Sans"/>
            <w:color w:val="0000ee"/>
            <w:sz w:val="24"/>
            <w:szCs w:val="24"/>
            <w:u w:val="single"/>
            <w:rtl w:val="0"/>
          </w:rPr>
          <w:t xml:space="preserve">https://www.microsoft.com/en-us/startups/blog/fhga/</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DISTANCE LAB PILOT: REMOTE LEARNING OPPORTUNITIES AND SKILLS FULFILMENT, accessed March 29, 2026, </w:t>
      </w:r>
      <w:hyperlink r:id="rId14">
        <w:r w:rsidDel="00000000" w:rsidR="00000000" w:rsidRPr="00000000">
          <w:rPr>
            <w:rFonts w:ascii="Google Sans" w:cs="Google Sans" w:eastAsia="Google Sans" w:hAnsi="Google Sans"/>
            <w:color w:val="0000ee"/>
            <w:sz w:val="24"/>
            <w:szCs w:val="24"/>
            <w:u w:val="single"/>
            <w:rtl w:val="0"/>
          </w:rPr>
          <w:t xml:space="preserve">https://interreg-baltic.eu/wp-content/uploads/2024/03/DLAB_UL_MS_Founders_Hub.pdf</w:t>
        </w:r>
      </w:hyperlink>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 Employment Assistance (SEA) - Oregon Small Business Development Center, accessed March 29, 2026, </w:t>
      </w:r>
      <w:hyperlink r:id="rId15">
        <w:r w:rsidDel="00000000" w:rsidR="00000000" w:rsidRPr="00000000">
          <w:rPr>
            <w:rFonts w:ascii="Google Sans" w:cs="Google Sans" w:eastAsia="Google Sans" w:hAnsi="Google Sans"/>
            <w:color w:val="0000ee"/>
            <w:sz w:val="24"/>
            <w:szCs w:val="24"/>
            <w:u w:val="single"/>
            <w:rtl w:val="0"/>
          </w:rPr>
          <w:t xml:space="preserve">https://oregonsbdc.org/wp-content/uploads/2020/07/OSBDCN_SEAP_7.3.20.pdf</w:t>
        </w:r>
      </w:hyperlink>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Self-Employment Assistance - Oregon Unemployment Insurance, accessed March 29, 2026, </w:t>
      </w:r>
      <w:hyperlink r:id="rId16">
        <w:r w:rsidDel="00000000" w:rsidR="00000000" w:rsidRPr="00000000">
          <w:rPr>
            <w:rFonts w:ascii="Google Sans" w:cs="Google Sans" w:eastAsia="Google Sans" w:hAnsi="Google Sans"/>
            <w:color w:val="0000ee"/>
            <w:sz w:val="24"/>
            <w:szCs w:val="24"/>
            <w:u w:val="single"/>
            <w:rtl w:val="0"/>
          </w:rPr>
          <w:t xml:space="preserve">https://unemployment.oregon.gov/self-employment</w:t>
        </w:r>
      </w:hyperlink>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Self-Employment Assistance program (SEAP) - Employment Security Department - | WA.gov, accessed March 29, 2026, </w:t>
      </w:r>
      <w:hyperlink r:id="rId17">
        <w:r w:rsidDel="00000000" w:rsidR="00000000" w:rsidRPr="00000000">
          <w:rPr>
            <w:rFonts w:ascii="Google Sans" w:cs="Google Sans" w:eastAsia="Google Sans" w:hAnsi="Google Sans"/>
            <w:color w:val="0000ee"/>
            <w:sz w:val="24"/>
            <w:szCs w:val="24"/>
            <w:u w:val="single"/>
            <w:rtl w:val="0"/>
          </w:rPr>
          <w:t xml:space="preserve">https://esd.wa.gov/jobs-and-training/job-training-support/self-employment-assistance-program-seap</w:t>
        </w:r>
      </w:hyperlink>
      <w:r w:rsidDel="00000000" w:rsidR="00000000" w:rsidRPr="00000000">
        <w:rPr>
          <w:rtl w:val="0"/>
        </w:rPr>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Oregon State Policies &amp; Resources - Center on Self-Employment, accessed March 29, 2026, </w:t>
      </w:r>
      <w:hyperlink r:id="rId18">
        <w:r w:rsidDel="00000000" w:rsidR="00000000" w:rsidRPr="00000000">
          <w:rPr>
            <w:rFonts w:ascii="Google Sans" w:cs="Google Sans" w:eastAsia="Google Sans" w:hAnsi="Google Sans"/>
            <w:color w:val="0000ee"/>
            <w:sz w:val="24"/>
            <w:szCs w:val="24"/>
            <w:u w:val="single"/>
            <w:rtl w:val="0"/>
          </w:rPr>
          <w:t xml:space="preserve">https://centeronselfemployment.org/policy/state.cfm?s=OR</w:t>
        </w:r>
      </w:hyperlink>
      <w:r w:rsidDel="00000000" w:rsidR="00000000" w:rsidRPr="00000000">
        <w:rPr>
          <w:rtl w:val="0"/>
        </w:rPr>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Vocational Rehabilitation Client Services - Oregon.gov, accessed March 29, 2026, </w:t>
      </w:r>
      <w:hyperlink r:id="rId19">
        <w:r w:rsidDel="00000000" w:rsidR="00000000" w:rsidRPr="00000000">
          <w:rPr>
            <w:rFonts w:ascii="Google Sans" w:cs="Google Sans" w:eastAsia="Google Sans" w:hAnsi="Google Sans"/>
            <w:color w:val="0000ee"/>
            <w:sz w:val="24"/>
            <w:szCs w:val="24"/>
            <w:u w:val="single"/>
            <w:rtl w:val="0"/>
          </w:rPr>
          <w:t xml:space="preserve">https://www.oregon.gov/odhs/vr/pages/clients.aspx</w:t>
        </w:r>
      </w:hyperlink>
      <w:r w:rsidDel="00000000" w:rsidR="00000000" w:rsidRPr="00000000">
        <w:rPr>
          <w:rtl w:val="0"/>
        </w:rPr>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Vocational Rehabilitation &amp; Vehicle Purchase, Repairs, and Modifications — DRO - Disability Rights Oregon, accessed March 29, 2026, </w:t>
      </w:r>
      <w:hyperlink r:id="rId20">
        <w:r w:rsidDel="00000000" w:rsidR="00000000" w:rsidRPr="00000000">
          <w:rPr>
            <w:rFonts w:ascii="Google Sans" w:cs="Google Sans" w:eastAsia="Google Sans" w:hAnsi="Google Sans"/>
            <w:color w:val="0000ee"/>
            <w:sz w:val="24"/>
            <w:szCs w:val="24"/>
            <w:u w:val="single"/>
            <w:rtl w:val="0"/>
          </w:rPr>
          <w:t xml:space="preserve">https://www.droregon.org/disability-rights-oregon-resources/vocational-rehabilitation-vehicle-purchase-repairs-modifications</w:t>
        </w:r>
      </w:hyperlink>
      <w:r w:rsidDel="00000000" w:rsidR="00000000" w:rsidRPr="00000000">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Division 50 REFERRAL, APPLICATION AND ELIGIBILITY FOR VOCATIONAL REHABILITATION SERVICES - Oregon Secretary of State Administrative Rules, accessed March 29, 2026, </w:t>
      </w:r>
      <w:hyperlink r:id="rId21">
        <w:r w:rsidDel="00000000" w:rsidR="00000000" w:rsidRPr="00000000">
          <w:rPr>
            <w:rFonts w:ascii="Google Sans" w:cs="Google Sans" w:eastAsia="Google Sans" w:hAnsi="Google Sans"/>
            <w:color w:val="0000ee"/>
            <w:sz w:val="24"/>
            <w:szCs w:val="24"/>
            <w:u w:val="single"/>
            <w:rtl w:val="0"/>
          </w:rPr>
          <w:t xml:space="preserve">https://secure.sos.state.or.us/oard/displayDivisionRules.action?selectedDivision=2606</w:t>
        </w:r>
      </w:hyperlink>
      <w:r w:rsidDel="00000000" w:rsidR="00000000" w:rsidRPr="00000000">
        <w:rPr>
          <w:rtl w:val="0"/>
        </w:rPr>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 Related Services: Flexible Funding "Flex Fund" Services Request, accessed March 29, 2026, </w:t>
      </w:r>
      <w:hyperlink r:id="rId22">
        <w:r w:rsidDel="00000000" w:rsidR="00000000" w:rsidRPr="00000000">
          <w:rPr>
            <w:rFonts w:ascii="Google Sans" w:cs="Google Sans" w:eastAsia="Google Sans" w:hAnsi="Google Sans"/>
            <w:color w:val="0000ee"/>
            <w:sz w:val="24"/>
            <w:szCs w:val="24"/>
            <w:u w:val="single"/>
            <w:rtl w:val="0"/>
          </w:rPr>
          <w:t xml:space="preserve">https://www.docshp.com/flexfund/</w:t>
        </w:r>
      </w:hyperlink>
      <w:r w:rsidDel="00000000" w:rsidR="00000000" w:rsidRPr="00000000">
        <w:rPr>
          <w:rtl w:val="0"/>
        </w:rPr>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Housing, Food &amp; Climate Support | Health Share of Oregon – HRSN Benefits, accessed March 29, 2026, </w:t>
      </w:r>
      <w:hyperlink r:id="rId23">
        <w:r w:rsidDel="00000000" w:rsidR="00000000" w:rsidRPr="00000000">
          <w:rPr>
            <w:rFonts w:ascii="Google Sans" w:cs="Google Sans" w:eastAsia="Google Sans" w:hAnsi="Google Sans"/>
            <w:color w:val="0000ee"/>
            <w:sz w:val="24"/>
            <w:szCs w:val="24"/>
            <w:u w:val="single"/>
            <w:rtl w:val="0"/>
          </w:rPr>
          <w:t xml:space="preserve">https://www.healthshareoregon.org/housing-food-and-climate-support</w:t>
        </w:r>
      </w:hyperlink>
      <w:r w:rsidDel="00000000" w:rsidR="00000000" w:rsidRPr="00000000">
        <w:rPr>
          <w:rtl w:val="0"/>
        </w:rPr>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Oregon Health Plan Members | OHSU, accessed March 29, 2026, </w:t>
      </w:r>
      <w:hyperlink r:id="rId24">
        <w:r w:rsidDel="00000000" w:rsidR="00000000" w:rsidRPr="00000000">
          <w:rPr>
            <w:rFonts w:ascii="Google Sans" w:cs="Google Sans" w:eastAsia="Google Sans" w:hAnsi="Google Sans"/>
            <w:color w:val="0000ee"/>
            <w:sz w:val="24"/>
            <w:szCs w:val="24"/>
            <w:u w:val="single"/>
            <w:rtl w:val="0"/>
          </w:rPr>
          <w:t xml:space="preserve">https://www.ohsu.edu/health-services/oregon-health-plan-members</w:t>
        </w:r>
      </w:hyperlink>
      <w:r w:rsidDel="00000000" w:rsidR="00000000" w:rsidRPr="00000000">
        <w:rPr>
          <w:rtl w:val="0"/>
        </w:rPr>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members access Flexible Services? - CareOregon, accessed March 29, 2026, </w:t>
      </w:r>
      <w:hyperlink r:id="rId25">
        <w:r w:rsidDel="00000000" w:rsidR="00000000" w:rsidRPr="00000000">
          <w:rPr>
            <w:rFonts w:ascii="Google Sans" w:cs="Google Sans" w:eastAsia="Google Sans" w:hAnsi="Google Sans"/>
            <w:color w:val="0000ee"/>
            <w:sz w:val="24"/>
            <w:szCs w:val="24"/>
            <w:u w:val="single"/>
            <w:rtl w:val="0"/>
          </w:rPr>
          <w:t xml:space="preserve">https://www.careoregon.org/providers/social-needs-assistance/lists/hrsf/how-do-members-access-flexible-services</w:t>
        </w:r>
      </w:hyperlink>
      <w:r w:rsidDel="00000000" w:rsidR="00000000" w:rsidRPr="00000000">
        <w:rPr>
          <w:rtl w:val="0"/>
        </w:rPr>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CareOregon Flex Funds Request Guide | PDF | Social Programs | Health Care - Scribd, accessed March 29, 2026, </w:t>
      </w:r>
      <w:hyperlink r:id="rId26">
        <w:r w:rsidDel="00000000" w:rsidR="00000000" w:rsidRPr="00000000">
          <w:rPr>
            <w:rFonts w:ascii="Google Sans" w:cs="Google Sans" w:eastAsia="Google Sans" w:hAnsi="Google Sans"/>
            <w:color w:val="0000ee"/>
            <w:sz w:val="24"/>
            <w:szCs w:val="24"/>
            <w:u w:val="single"/>
            <w:rtl w:val="0"/>
          </w:rPr>
          <w:t xml:space="preserve">https://www.scribd.com/document/791726314/ohp-hrsf-flexible-services-funding-request-instructions</w:t>
        </w:r>
      </w:hyperlink>
      <w:r w:rsidDel="00000000" w:rsidR="00000000" w:rsidRPr="00000000">
        <w:rPr>
          <w:rtl w:val="0"/>
        </w:rPr>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Social needs assistance - CareOregon, accessed March 29, 2026, </w:t>
      </w:r>
      <w:hyperlink r:id="rId27">
        <w:r w:rsidDel="00000000" w:rsidR="00000000" w:rsidRPr="00000000">
          <w:rPr>
            <w:rFonts w:ascii="Google Sans" w:cs="Google Sans" w:eastAsia="Google Sans" w:hAnsi="Google Sans"/>
            <w:color w:val="0000ee"/>
            <w:sz w:val="24"/>
            <w:szCs w:val="24"/>
            <w:u w:val="single"/>
            <w:rtl w:val="0"/>
          </w:rPr>
          <w:t xml:space="preserve">https://www.careoregon.org/providers/social-needs-assistance</w:t>
        </w:r>
      </w:hyperlink>
      <w:r w:rsidDel="00000000" w:rsidR="00000000" w:rsidRPr="00000000">
        <w:rPr>
          <w:rtl w:val="0"/>
        </w:rPr>
      </w:r>
    </w:p>
    <w:p w:rsidR="00000000" w:rsidDel="00000000" w:rsidP="00000000" w:rsidRDefault="00000000" w:rsidRPr="00000000" w14:paraId="000000F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Behavioral Health Resource Network (BHRN) Program - Oregon.gov, accessed March 29, 2026, </w:t>
      </w:r>
      <w:hyperlink r:id="rId28">
        <w:r w:rsidDel="00000000" w:rsidR="00000000" w:rsidRPr="00000000">
          <w:rPr>
            <w:rFonts w:ascii="Google Sans" w:cs="Google Sans" w:eastAsia="Google Sans" w:hAnsi="Google Sans"/>
            <w:color w:val="0000ee"/>
            <w:sz w:val="24"/>
            <w:szCs w:val="24"/>
            <w:u w:val="single"/>
            <w:rtl w:val="0"/>
          </w:rPr>
          <w:t xml:space="preserve">https://www.oregon.gov/oha/hsd/amh/pages/measure110.aspx</w:t>
        </w:r>
      </w:hyperlink>
      <w:r w:rsidDel="00000000" w:rsidR="00000000" w:rsidRPr="00000000">
        <w:rPr>
          <w:rtl w:val="0"/>
        </w:rPr>
      </w:r>
    </w:p>
    <w:p w:rsidR="00000000" w:rsidDel="00000000" w:rsidP="00000000" w:rsidRDefault="00000000" w:rsidRPr="00000000" w14:paraId="000000F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Behavioral Health Resource Network - Community Counseling Solutions, accessed March 29, 2026, </w:t>
      </w:r>
      <w:hyperlink r:id="rId29">
        <w:r w:rsidDel="00000000" w:rsidR="00000000" w:rsidRPr="00000000">
          <w:rPr>
            <w:rFonts w:ascii="Google Sans" w:cs="Google Sans" w:eastAsia="Google Sans" w:hAnsi="Google Sans"/>
            <w:color w:val="0000ee"/>
            <w:sz w:val="24"/>
            <w:szCs w:val="24"/>
            <w:u w:val="single"/>
            <w:rtl w:val="0"/>
          </w:rPr>
          <w:t xml:space="preserve">https://ccswebsite.org/bhrn/</w:t>
        </w:r>
      </w:hyperlink>
      <w:r w:rsidDel="00000000" w:rsidR="00000000" w:rsidRPr="00000000">
        <w:rPr>
          <w:rtl w:val="0"/>
        </w:rPr>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 Admin. Code § 944-001-0020 - Operational, Policy, and Service and Support Requirements of Behavioral Health Resource Networks, accessed March 29, 2026, </w:t>
      </w:r>
      <w:hyperlink r:id="rId30">
        <w:r w:rsidDel="00000000" w:rsidR="00000000" w:rsidRPr="00000000">
          <w:rPr>
            <w:rFonts w:ascii="Google Sans" w:cs="Google Sans" w:eastAsia="Google Sans" w:hAnsi="Google Sans"/>
            <w:color w:val="0000ee"/>
            <w:sz w:val="24"/>
            <w:szCs w:val="24"/>
            <w:u w:val="single"/>
            <w:rtl w:val="0"/>
          </w:rPr>
          <w:t xml:space="preserve">https://www.law.cornell.edu/regulations/oregon/Or-Admin-Code-SS-944-001-0020</w:t>
        </w:r>
      </w:hyperlink>
      <w:r w:rsidDel="00000000" w:rsidR="00000000" w:rsidRPr="00000000">
        <w:rPr>
          <w:rtl w:val="0"/>
        </w:rPr>
      </w:r>
    </w:p>
    <w:p w:rsidR="00000000" w:rsidDel="00000000" w:rsidP="00000000" w:rsidRDefault="00000000" w:rsidRPr="00000000" w14:paraId="000000F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Oregon Health Authority Measure 110 Supported Employment Program - SE Works, accessed March 29, 2026, </w:t>
      </w:r>
      <w:hyperlink r:id="rId31">
        <w:r w:rsidDel="00000000" w:rsidR="00000000" w:rsidRPr="00000000">
          <w:rPr>
            <w:rFonts w:ascii="Google Sans" w:cs="Google Sans" w:eastAsia="Google Sans" w:hAnsi="Google Sans"/>
            <w:color w:val="0000ee"/>
            <w:sz w:val="24"/>
            <w:szCs w:val="24"/>
            <w:u w:val="single"/>
            <w:rtl w:val="0"/>
          </w:rPr>
          <w:t xml:space="preserve">https://seworks.org/behavioral-health/oregon-health-authority/</w:t>
        </w:r>
      </w:hyperlink>
      <w:r w:rsidDel="00000000" w:rsidR="00000000" w:rsidRPr="00000000">
        <w:rPr>
          <w:rtl w:val="0"/>
        </w:rPr>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Oregon Health Authority : Oregon Opioid Settlement Funds : Opioid Overdose and Misuse, accessed March 29, 2026, </w:t>
      </w:r>
      <w:hyperlink r:id="rId32">
        <w:r w:rsidDel="00000000" w:rsidR="00000000" w:rsidRPr="00000000">
          <w:rPr>
            <w:rFonts w:ascii="Google Sans" w:cs="Google Sans" w:eastAsia="Google Sans" w:hAnsi="Google Sans"/>
            <w:color w:val="0000ee"/>
            <w:sz w:val="24"/>
            <w:szCs w:val="24"/>
            <w:u w:val="single"/>
            <w:rtl w:val="0"/>
          </w:rPr>
          <w:t xml:space="preserve">https://www.oregon.gov/oha/ph/preventionwellness/substanceuse/opioids/pages/settlement-funds.aspx</w:t>
        </w:r>
      </w:hyperlink>
      <w:r w:rsidDel="00000000" w:rsidR="00000000" w:rsidRPr="00000000">
        <w:rPr>
          <w:rtl w:val="0"/>
        </w:rPr>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Frequently Asked Questions: Oregon Opioid Settlement Funds, accessed March 29, 2026, </w:t>
      </w:r>
      <w:hyperlink r:id="rId33">
        <w:r w:rsidDel="00000000" w:rsidR="00000000" w:rsidRPr="00000000">
          <w:rPr>
            <w:rFonts w:ascii="Google Sans" w:cs="Google Sans" w:eastAsia="Google Sans" w:hAnsi="Google Sans"/>
            <w:color w:val="0000ee"/>
            <w:sz w:val="24"/>
            <w:szCs w:val="24"/>
            <w:u w:val="single"/>
            <w:rtl w:val="0"/>
          </w:rPr>
          <w:t xml:space="preserve">https://www.oregon.gov/oha/PH/PREVENTIONWELLNESS/SUBSTANCEUSE/OPIOIDS/Documents/Opioid-Settlement-FAQs.pdf</w:t>
        </w:r>
      </w:hyperlink>
      <w:r w:rsidDel="00000000" w:rsidR="00000000" w:rsidRPr="00000000">
        <w:rPr>
          <w:rtl w:val="0"/>
        </w:rPr>
      </w:r>
    </w:p>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Clackamas County Opioid Settlement Grants Notice of Funding Opportunity (NOFO), accessed March 29, 2026, </w:t>
      </w:r>
      <w:hyperlink r:id="rId34">
        <w:r w:rsidDel="00000000" w:rsidR="00000000" w:rsidRPr="00000000">
          <w:rPr>
            <w:rFonts w:ascii="Google Sans" w:cs="Google Sans" w:eastAsia="Google Sans" w:hAnsi="Google Sans"/>
            <w:color w:val="0000ee"/>
            <w:sz w:val="24"/>
            <w:szCs w:val="24"/>
            <w:u w:val="single"/>
            <w:rtl w:val="0"/>
          </w:rPr>
          <w:t xml:space="preserve">https://dochub.clackamas.us/documents/drupal/36cd60fb-156e-43a6-9c57-326451799a73</w:t>
        </w:r>
      </w:hyperlink>
      <w:r w:rsidDel="00000000" w:rsidR="00000000" w:rsidRPr="00000000">
        <w:rPr>
          <w:rtl w:val="0"/>
        </w:rPr>
      </w:r>
    </w:p>
    <w:p w:rsidR="00000000" w:rsidDel="00000000" w:rsidP="00000000" w:rsidRDefault="00000000" w:rsidRPr="00000000" w14:paraId="0000010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COMMUNITY ACTION AGENCY - Washington Department of Corrections by Unite Us, accessed March 29, 2026, </w:t>
      </w:r>
      <w:hyperlink r:id="rId35">
        <w:r w:rsidDel="00000000" w:rsidR="00000000" w:rsidRPr="00000000">
          <w:rPr>
            <w:rFonts w:ascii="Google Sans" w:cs="Google Sans" w:eastAsia="Google Sans" w:hAnsi="Google Sans"/>
            <w:color w:val="0000ee"/>
            <w:sz w:val="24"/>
            <w:szCs w:val="24"/>
            <w:u w:val="single"/>
            <w:rtl w:val="0"/>
          </w:rPr>
          <w:t xml:space="preserve">https://wacorrections.resources.uniteus.io/program/d28af8e4-7f6c-4475-a020-17e3316bf55a/d62d129b-cae9-45ac-93f0-d4d65e8efcfe?backToResults=true&amp;locale=en</w:t>
        </w:r>
      </w:hyperlink>
      <w:r w:rsidDel="00000000" w:rsidR="00000000" w:rsidRPr="00000000">
        <w:rPr>
          <w:rtl w:val="0"/>
        </w:rPr>
      </w:r>
    </w:p>
    <w:p w:rsidR="00000000" w:rsidDel="00000000" w:rsidP="00000000" w:rsidRDefault="00000000" w:rsidRPr="00000000" w14:paraId="0000010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Community Action | Helping People. Changing Lives., accessed March 29, 2026, </w:t>
      </w:r>
      <w:hyperlink r:id="rId36">
        <w:r w:rsidDel="00000000" w:rsidR="00000000" w:rsidRPr="00000000">
          <w:rPr>
            <w:rFonts w:ascii="Google Sans" w:cs="Google Sans" w:eastAsia="Google Sans" w:hAnsi="Google Sans"/>
            <w:color w:val="0000ee"/>
            <w:sz w:val="24"/>
            <w:szCs w:val="24"/>
            <w:u w:val="single"/>
            <w:rtl w:val="0"/>
          </w:rPr>
          <w:t xml:space="preserve">https://caowash.org/</w:t>
        </w:r>
      </w:hyperlink>
      <w:r w:rsidDel="00000000" w:rsidR="00000000" w:rsidRPr="00000000">
        <w:rPr>
          <w:rtl w:val="0"/>
        </w:rPr>
      </w:r>
    </w:p>
    <w:p w:rsidR="00000000" w:rsidDel="00000000" w:rsidP="00000000" w:rsidRDefault="00000000" w:rsidRPr="00000000" w14:paraId="0000010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Family Self-Sufficiency | Washington County, OR, accessed March 29, 2026, </w:t>
      </w:r>
      <w:hyperlink r:id="rId37">
        <w:r w:rsidDel="00000000" w:rsidR="00000000" w:rsidRPr="00000000">
          <w:rPr>
            <w:rFonts w:ascii="Google Sans" w:cs="Google Sans" w:eastAsia="Google Sans" w:hAnsi="Google Sans"/>
            <w:color w:val="0000ee"/>
            <w:sz w:val="24"/>
            <w:szCs w:val="24"/>
            <w:u w:val="single"/>
            <w:rtl w:val="0"/>
          </w:rPr>
          <w:t xml:space="preserve">https://www.washingtoncountyor.gov/housing/family-self-sufficiency</w:t>
        </w:r>
      </w:hyperlink>
      <w:r w:rsidDel="00000000" w:rsidR="00000000" w:rsidRPr="00000000">
        <w:rPr>
          <w:rtl w:val="0"/>
        </w:rPr>
      </w:r>
    </w:p>
    <w:p w:rsidR="00000000" w:rsidDel="00000000" w:rsidP="00000000" w:rsidRDefault="00000000" w:rsidRPr="00000000" w14:paraId="0000010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Housing Support &amp; Community Resources | City of Tigard, accessed March 29, 2026, </w:t>
      </w:r>
      <w:hyperlink r:id="rId38">
        <w:r w:rsidDel="00000000" w:rsidR="00000000" w:rsidRPr="00000000">
          <w:rPr>
            <w:rFonts w:ascii="Google Sans" w:cs="Google Sans" w:eastAsia="Google Sans" w:hAnsi="Google Sans"/>
            <w:color w:val="0000ee"/>
            <w:sz w:val="24"/>
            <w:szCs w:val="24"/>
            <w:u w:val="single"/>
            <w:rtl w:val="0"/>
          </w:rPr>
          <w:t xml:space="preserve">https://www.tigard-or.gov/community-support/housing-support-community-resources</w:t>
        </w:r>
      </w:hyperlink>
      <w:r w:rsidDel="00000000" w:rsidR="00000000" w:rsidRPr="00000000">
        <w:rPr>
          <w:rtl w:val="0"/>
        </w:rPr>
      </w:r>
    </w:p>
    <w:p w:rsidR="00000000" w:rsidDel="00000000" w:rsidP="00000000" w:rsidRDefault="00000000" w:rsidRPr="00000000" w14:paraId="0000010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Thriving Entrepreneurs Grant Program - Oregon Community Foundation, accessed March 29, 2026, </w:t>
      </w:r>
      <w:hyperlink r:id="rId39">
        <w:r w:rsidDel="00000000" w:rsidR="00000000" w:rsidRPr="00000000">
          <w:rPr>
            <w:rFonts w:ascii="Google Sans" w:cs="Google Sans" w:eastAsia="Google Sans" w:hAnsi="Google Sans"/>
            <w:color w:val="0000ee"/>
            <w:sz w:val="24"/>
            <w:szCs w:val="24"/>
            <w:u w:val="single"/>
            <w:rtl w:val="0"/>
          </w:rPr>
          <w:t xml:space="preserve">https://oregoncf.org/grants-and-scholarships/grants/thriving-entrepreneurs-grant-program</w:t>
        </w:r>
      </w:hyperlink>
      <w:r w:rsidDel="00000000" w:rsidR="00000000" w:rsidRPr="00000000">
        <w:rPr>
          <w:rtl w:val="0"/>
        </w:rPr>
      </w:r>
    </w:p>
    <w:p w:rsidR="00000000" w:rsidDel="00000000" w:rsidP="00000000" w:rsidRDefault="00000000" w:rsidRPr="00000000" w14:paraId="0000010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243+ Active Small Grants for Nonprofits in Oregon - Instrumentl, accessed March 29, 2026, </w:t>
      </w:r>
      <w:hyperlink r:id="rId40">
        <w:r w:rsidDel="00000000" w:rsidR="00000000" w:rsidRPr="00000000">
          <w:rPr>
            <w:rFonts w:ascii="Google Sans" w:cs="Google Sans" w:eastAsia="Google Sans" w:hAnsi="Google Sans"/>
            <w:color w:val="0000ee"/>
            <w:sz w:val="24"/>
            <w:szCs w:val="24"/>
            <w:u w:val="single"/>
            <w:rtl w:val="0"/>
          </w:rPr>
          <w:t xml:space="preserve">https://www.instrumentl.com/browse-grants/oregon/small-grants-for-nonprofits</w:t>
        </w:r>
      </w:hyperlink>
      <w:r w:rsidDel="00000000" w:rsidR="00000000" w:rsidRPr="00000000">
        <w:rPr>
          <w:rtl w:val="0"/>
        </w:rPr>
      </w:r>
    </w:p>
    <w:p w:rsidR="00000000" w:rsidDel="00000000" w:rsidP="00000000" w:rsidRDefault="00000000" w:rsidRPr="00000000" w14:paraId="0000010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Journey 2 Success, accessed March 29, 2026, </w:t>
      </w:r>
      <w:hyperlink r:id="rId41">
        <w:r w:rsidDel="00000000" w:rsidR="00000000" w:rsidRPr="00000000">
          <w:rPr>
            <w:rFonts w:ascii="Google Sans" w:cs="Google Sans" w:eastAsia="Google Sans" w:hAnsi="Google Sans"/>
            <w:color w:val="0000ee"/>
            <w:sz w:val="24"/>
            <w:szCs w:val="24"/>
            <w:u w:val="single"/>
            <w:rtl w:val="0"/>
          </w:rPr>
          <w:t xml:space="preserve">https://journey2success.org/</w:t>
        </w:r>
      </w:hyperlink>
      <w:r w:rsidDel="00000000" w:rsidR="00000000" w:rsidRPr="00000000">
        <w:rPr>
          <w:rtl w:val="0"/>
        </w:rPr>
      </w:r>
    </w:p>
    <w:p w:rsidR="00000000" w:rsidDel="00000000" w:rsidP="00000000" w:rsidRDefault="00000000" w:rsidRPr="00000000" w14:paraId="0000010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Small Business Administration Awards National Disability Institute a Community Navigator Pilot Program Grant for Greater Washington, D.C. Area, accessed March 29, 2026, </w:t>
      </w:r>
      <w:hyperlink r:id="rId42">
        <w:r w:rsidDel="00000000" w:rsidR="00000000" w:rsidRPr="00000000">
          <w:rPr>
            <w:rFonts w:ascii="Google Sans" w:cs="Google Sans" w:eastAsia="Google Sans" w:hAnsi="Google Sans"/>
            <w:color w:val="0000ee"/>
            <w:sz w:val="24"/>
            <w:szCs w:val="24"/>
            <w:u w:val="single"/>
            <w:rtl w:val="0"/>
          </w:rPr>
          <w:t xml:space="preserve">https://www.nationaldisabilityinstitute.org/press/u-s-small-business-administration-awards-national-disability-institute-a-community-navigator-pilot-program-grant-for-greater-washington-d-c-area/</w:t>
        </w:r>
      </w:hyperlink>
      <w:r w:rsidDel="00000000" w:rsidR="00000000" w:rsidRPr="00000000">
        <w:rPr>
          <w:rtl w:val="0"/>
        </w:rPr>
      </w:r>
    </w:p>
    <w:p w:rsidR="00000000" w:rsidDel="00000000" w:rsidP="00000000" w:rsidRDefault="00000000" w:rsidRPr="00000000" w14:paraId="0000010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accelerators and incubators in the DC + Virginia | Created with Datawrapper, accessed March 29, 2026, </w:t>
      </w:r>
      <w:hyperlink r:id="rId43">
        <w:r w:rsidDel="00000000" w:rsidR="00000000" w:rsidRPr="00000000">
          <w:rPr>
            <w:rFonts w:ascii="Google Sans" w:cs="Google Sans" w:eastAsia="Google Sans" w:hAnsi="Google Sans"/>
            <w:color w:val="0000ee"/>
            <w:sz w:val="24"/>
            <w:szCs w:val="24"/>
            <w:u w:val="single"/>
            <w:rtl w:val="0"/>
          </w:rPr>
          <w:t xml:space="preserve">https://www.datawrapper.de/_/5HI4R/</w:t>
        </w:r>
      </w:hyperlink>
      <w:r w:rsidDel="00000000" w:rsidR="00000000" w:rsidRPr="00000000">
        <w:rPr>
          <w:rtl w:val="0"/>
        </w:rPr>
      </w:r>
    </w:p>
    <w:p w:rsidR="00000000" w:rsidDel="00000000" w:rsidP="00000000" w:rsidRDefault="00000000" w:rsidRPr="00000000" w14:paraId="0000010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Blog – Light - 2Gether-International, accessed March 29, 2026, </w:t>
      </w:r>
      <w:hyperlink r:id="rId44">
        <w:r w:rsidDel="00000000" w:rsidR="00000000" w:rsidRPr="00000000">
          <w:rPr>
            <w:rFonts w:ascii="Google Sans" w:cs="Google Sans" w:eastAsia="Google Sans" w:hAnsi="Google Sans"/>
            <w:color w:val="0000ee"/>
            <w:sz w:val="24"/>
            <w:szCs w:val="24"/>
            <w:u w:val="single"/>
            <w:rtl w:val="0"/>
          </w:rPr>
          <w:t xml:space="preserve">https://www.2gether-international.org/en/the-blog/blog</w:t>
        </w:r>
      </w:hyperlink>
      <w:r w:rsidDel="00000000" w:rsidR="00000000" w:rsidRPr="00000000">
        <w:rPr>
          <w:rtl w:val="0"/>
        </w:rPr>
      </w:r>
    </w:p>
    <w:p w:rsidR="00000000" w:rsidDel="00000000" w:rsidP="00000000" w:rsidRDefault="00000000" w:rsidRPr="00000000" w14:paraId="0000010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2Gether-International, accessed March 29, 2026, </w:t>
      </w:r>
      <w:hyperlink r:id="rId45">
        <w:r w:rsidDel="00000000" w:rsidR="00000000" w:rsidRPr="00000000">
          <w:rPr>
            <w:rFonts w:ascii="Google Sans" w:cs="Google Sans" w:eastAsia="Google Sans" w:hAnsi="Google Sans"/>
            <w:color w:val="0000ee"/>
            <w:sz w:val="24"/>
            <w:szCs w:val="24"/>
            <w:u w:val="single"/>
            <w:rtl w:val="0"/>
          </w:rPr>
          <w:t xml:space="preserve">https://2gether-international.org/</w:t>
        </w:r>
      </w:hyperlink>
      <w:r w:rsidDel="00000000" w:rsidR="00000000" w:rsidRPr="00000000">
        <w:rPr>
          <w:rtl w:val="0"/>
        </w:rPr>
      </w:r>
    </w:p>
    <w:p w:rsidR="00000000" w:rsidDel="00000000" w:rsidP="00000000" w:rsidRDefault="00000000" w:rsidRPr="00000000" w14:paraId="0000010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2Gether-International Announces its first Tech Cohort with support from Google for Startups, accessed March 29, 2026, </w:t>
      </w:r>
      <w:hyperlink r:id="rId46">
        <w:r w:rsidDel="00000000" w:rsidR="00000000" w:rsidRPr="00000000">
          <w:rPr>
            <w:rFonts w:ascii="Google Sans" w:cs="Google Sans" w:eastAsia="Google Sans" w:hAnsi="Google Sans"/>
            <w:color w:val="0000ee"/>
            <w:sz w:val="24"/>
            <w:szCs w:val="24"/>
            <w:u w:val="single"/>
            <w:rtl w:val="0"/>
          </w:rPr>
          <w:t xml:space="preserve">https://www.prnewswire.com/news-releases/2gether-international-announces-its-first-tech-cohort-with-support-from-google-for-startups-301352244.html</w:t>
        </w:r>
      </w:hyperlink>
      <w:r w:rsidDel="00000000" w:rsidR="00000000" w:rsidRPr="00000000">
        <w:rPr>
          <w:rtl w:val="0"/>
        </w:rPr>
      </w:r>
    </w:p>
    <w:p w:rsidR="00000000" w:rsidDel="00000000" w:rsidP="00000000" w:rsidRDefault="00000000" w:rsidRPr="00000000" w14:paraId="0000010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Mercy Corps Northwest Oregon IDA Grant Application - September 2021 | History Commons, accessed March 29, 2026, </w:t>
      </w:r>
      <w:hyperlink r:id="rId47">
        <w:r w:rsidDel="00000000" w:rsidR="00000000" w:rsidRPr="00000000">
          <w:rPr>
            <w:rFonts w:ascii="Google Sans" w:cs="Google Sans" w:eastAsia="Google Sans" w:hAnsi="Google Sans"/>
            <w:color w:val="0000ee"/>
            <w:sz w:val="24"/>
            <w:szCs w:val="24"/>
            <w:u w:val="single"/>
            <w:rtl w:val="0"/>
          </w:rPr>
          <w:t xml:space="preserve">https://history-commons.net/artifacts/29918395/mercy-corps-northwest-oregon-ida-grant-application/30818241/</w:t>
        </w:r>
      </w:hyperlink>
      <w:r w:rsidDel="00000000" w:rsidR="00000000" w:rsidRPr="00000000">
        <w:rPr>
          <w:rtl w:val="0"/>
        </w:rPr>
      </w:r>
    </w:p>
    <w:p w:rsidR="00000000" w:rsidDel="00000000" w:rsidP="00000000" w:rsidRDefault="00000000" w:rsidRPr="00000000" w14:paraId="0000011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IDA Program | Micro Enterprise Services of Oregon | OR, accessed March 29, 2026, </w:t>
      </w:r>
      <w:hyperlink r:id="rId48">
        <w:r w:rsidDel="00000000" w:rsidR="00000000" w:rsidRPr="00000000">
          <w:rPr>
            <w:rFonts w:ascii="Google Sans" w:cs="Google Sans" w:eastAsia="Google Sans" w:hAnsi="Google Sans"/>
            <w:color w:val="0000ee"/>
            <w:sz w:val="24"/>
            <w:szCs w:val="24"/>
            <w:u w:val="single"/>
            <w:rtl w:val="0"/>
          </w:rPr>
          <w:t xml:space="preserve">https://www.mesopdx.org/IDA</w:t>
        </w:r>
      </w:hyperlink>
      <w:r w:rsidDel="00000000" w:rsidR="00000000" w:rsidRPr="00000000">
        <w:rPr>
          <w:rtl w:val="0"/>
        </w:rPr>
      </w:r>
    </w:p>
    <w:p w:rsidR="00000000" w:rsidDel="00000000" w:rsidP="00000000" w:rsidRDefault="00000000" w:rsidRPr="00000000" w14:paraId="0000011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Oregon IDA Initiative, accessed March 29, 2026, </w:t>
      </w:r>
      <w:hyperlink r:id="rId49">
        <w:r w:rsidDel="00000000" w:rsidR="00000000" w:rsidRPr="00000000">
          <w:rPr>
            <w:rFonts w:ascii="Google Sans" w:cs="Google Sans" w:eastAsia="Google Sans" w:hAnsi="Google Sans"/>
            <w:color w:val="0000ee"/>
            <w:sz w:val="24"/>
            <w:szCs w:val="24"/>
            <w:u w:val="single"/>
            <w:rtl w:val="0"/>
          </w:rPr>
          <w:t xml:space="preserve">https://oregonidainitiative.org/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nstrumentl.com/browse-grants/oregon/small-grants-for-nonprofits" TargetMode="External"/><Relationship Id="rId42" Type="http://schemas.openxmlformats.org/officeDocument/2006/relationships/hyperlink" Target="https://www.nationaldisabilityinstitute.org/press/u-s-small-business-administration-awards-national-disability-institute-a-community-navigator-pilot-program-grant-for-greater-washington-d-c-area/" TargetMode="External"/><Relationship Id="rId41" Type="http://schemas.openxmlformats.org/officeDocument/2006/relationships/hyperlink" Target="https://journey2success.org/" TargetMode="External"/><Relationship Id="rId44" Type="http://schemas.openxmlformats.org/officeDocument/2006/relationships/hyperlink" Target="https://www.2gether-international.org/en/the-blog/blog" TargetMode="External"/><Relationship Id="rId43" Type="http://schemas.openxmlformats.org/officeDocument/2006/relationships/hyperlink" Target="https://www.datawrapper.de/_/5HI4R/" TargetMode="External"/><Relationship Id="rId46" Type="http://schemas.openxmlformats.org/officeDocument/2006/relationships/hyperlink" Target="https://www.prnewswire.com/news-releases/2gether-international-announces-its-first-tech-cohort-with-support-from-google-for-startups-301352244.html" TargetMode="External"/><Relationship Id="rId45" Type="http://schemas.openxmlformats.org/officeDocument/2006/relationships/hyperlink" Target="https://2gether-international.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rtner.microsoft.com/" TargetMode="External"/><Relationship Id="rId48" Type="http://schemas.openxmlformats.org/officeDocument/2006/relationships/hyperlink" Target="https://www.mesopdx.org/IDA" TargetMode="External"/><Relationship Id="rId47" Type="http://schemas.openxmlformats.org/officeDocument/2006/relationships/hyperlink" Target="https://history-commons.net/artifacts/29918395/mercy-corps-northwest-oregon-ida-grant-application/30818241/" TargetMode="External"/><Relationship Id="rId49" Type="http://schemas.openxmlformats.org/officeDocument/2006/relationships/hyperlink" Target="https://oregonidainitiative.org/" TargetMode="External"/><Relationship Id="rId5" Type="http://schemas.openxmlformats.org/officeDocument/2006/relationships/styles" Target="styles.xml"/><Relationship Id="rId6" Type="http://schemas.openxmlformats.org/officeDocument/2006/relationships/hyperlink" Target="https://github.com/orgs/community/discussions/181068" TargetMode="External"/><Relationship Id="rId7" Type="http://schemas.openxmlformats.org/officeDocument/2006/relationships/hyperlink" Target="https://azurelessons.com/how-to-get-free-azure-credits/" TargetMode="External"/><Relationship Id="rId8" Type="http://schemas.openxmlformats.org/officeDocument/2006/relationships/hyperlink" Target="https://itnext.io/aws-vs-azure-vs-google-cloud-for-saas-startups-part-1-ce2f1b9aa78b" TargetMode="External"/><Relationship Id="rId31" Type="http://schemas.openxmlformats.org/officeDocument/2006/relationships/hyperlink" Target="https://seworks.org/behavioral-health/oregon-health-authority/" TargetMode="External"/><Relationship Id="rId30" Type="http://schemas.openxmlformats.org/officeDocument/2006/relationships/hyperlink" Target="https://www.law.cornell.edu/regulations/oregon/Or-Admin-Code-SS-944-001-0020" TargetMode="External"/><Relationship Id="rId33" Type="http://schemas.openxmlformats.org/officeDocument/2006/relationships/hyperlink" Target="https://www.oregon.gov/oha/PH/PREVENTIONWELLNESS/SUBSTANCEUSE/OPIOIDS/Documents/Opioid-Settlement-FAQs.pdf" TargetMode="External"/><Relationship Id="rId32" Type="http://schemas.openxmlformats.org/officeDocument/2006/relationships/hyperlink" Target="https://www.oregon.gov/oha/ph/preventionwellness/substanceuse/opioids/pages/settlement-funds.aspx" TargetMode="External"/><Relationship Id="rId35" Type="http://schemas.openxmlformats.org/officeDocument/2006/relationships/hyperlink" Target="https://wacorrections.resources.uniteus.io/program/d28af8e4-7f6c-4475-a020-17e3316bf55a/d62d129b-cae9-45ac-93f0-d4d65e8efcfe?backToResults=true&amp;locale=en" TargetMode="External"/><Relationship Id="rId34" Type="http://schemas.openxmlformats.org/officeDocument/2006/relationships/hyperlink" Target="https://dochub.clackamas.us/documents/drupal/36cd60fb-156e-43a6-9c57-326451799a73" TargetMode="External"/><Relationship Id="rId37" Type="http://schemas.openxmlformats.org/officeDocument/2006/relationships/hyperlink" Target="https://www.washingtoncountyor.gov/housing/family-self-sufficiency" TargetMode="External"/><Relationship Id="rId36" Type="http://schemas.openxmlformats.org/officeDocument/2006/relationships/hyperlink" Target="https://caowash.org/" TargetMode="External"/><Relationship Id="rId39" Type="http://schemas.openxmlformats.org/officeDocument/2006/relationships/hyperlink" Target="https://oregoncf.org/grants-and-scholarships/grants/thriving-entrepreneurs-grant-program" TargetMode="External"/><Relationship Id="rId38" Type="http://schemas.openxmlformats.org/officeDocument/2006/relationships/hyperlink" Target="https://www.tigard-or.gov/community-support/housing-support-community-resources" TargetMode="External"/><Relationship Id="rId20" Type="http://schemas.openxmlformats.org/officeDocument/2006/relationships/hyperlink" Target="https://www.droregon.org/disability-rights-oregon-resources/vocational-rehabilitation-vehicle-purchase-repairs-modifications" TargetMode="External"/><Relationship Id="rId22" Type="http://schemas.openxmlformats.org/officeDocument/2006/relationships/hyperlink" Target="https://www.docshp.com/flexfund/" TargetMode="External"/><Relationship Id="rId21" Type="http://schemas.openxmlformats.org/officeDocument/2006/relationships/hyperlink" Target="https://secure.sos.state.or.us/oard/displayDivisionRules.action?selectedDivision=2606" TargetMode="External"/><Relationship Id="rId24" Type="http://schemas.openxmlformats.org/officeDocument/2006/relationships/hyperlink" Target="https://www.ohsu.edu/health-services/oregon-health-plan-members" TargetMode="External"/><Relationship Id="rId23" Type="http://schemas.openxmlformats.org/officeDocument/2006/relationships/hyperlink" Target="https://www.healthshareoregon.org/housing-food-and-climate-support" TargetMode="External"/><Relationship Id="rId26" Type="http://schemas.openxmlformats.org/officeDocument/2006/relationships/hyperlink" Target="https://www.scribd.com/document/791726314/ohp-hrsf-flexible-services-funding-request-instructions" TargetMode="External"/><Relationship Id="rId25" Type="http://schemas.openxmlformats.org/officeDocument/2006/relationships/hyperlink" Target="https://www.careoregon.org/providers/social-needs-assistance/lists/hrsf/how-do-members-access-flexible-services" TargetMode="External"/><Relationship Id="rId28" Type="http://schemas.openxmlformats.org/officeDocument/2006/relationships/hyperlink" Target="https://www.oregon.gov/oha/hsd/amh/pages/measure110.aspx" TargetMode="External"/><Relationship Id="rId27" Type="http://schemas.openxmlformats.org/officeDocument/2006/relationships/hyperlink" Target="https://www.careoregon.org/providers/social-needs-assistance" TargetMode="External"/><Relationship Id="rId29" Type="http://schemas.openxmlformats.org/officeDocument/2006/relationships/hyperlink" Target="https://ccswebsite.org/bhrn/" TargetMode="External"/><Relationship Id="rId11" Type="http://schemas.openxmlformats.org/officeDocument/2006/relationships/hyperlink" Target="https://ramp.com/rewards/openai" TargetMode="External"/><Relationship Id="rId10" Type="http://schemas.openxmlformats.org/officeDocument/2006/relationships/hyperlink" Target="https://squareops.com/knowledge/why-startups-are-looking-for-azure-credits-in-2026/" TargetMode="External"/><Relationship Id="rId13" Type="http://schemas.openxmlformats.org/officeDocument/2006/relationships/hyperlink" Target="https://www.microsoft.com/en-us/startups/blog/fhga/" TargetMode="External"/><Relationship Id="rId12" Type="http://schemas.openxmlformats.org/officeDocument/2006/relationships/hyperlink" Target="https://learn.microsoft.com/en-us/microsoft-for-startups/benefits/azure-for-startups" TargetMode="External"/><Relationship Id="rId15" Type="http://schemas.openxmlformats.org/officeDocument/2006/relationships/hyperlink" Target="https://oregonsbdc.org/wp-content/uploads/2020/07/OSBDCN_SEAP_7.3.20.pdf" TargetMode="External"/><Relationship Id="rId14" Type="http://schemas.openxmlformats.org/officeDocument/2006/relationships/hyperlink" Target="https://interreg-baltic.eu/wp-content/uploads/2024/03/DLAB_UL_MS_Founders_Hub.pdf" TargetMode="External"/><Relationship Id="rId17" Type="http://schemas.openxmlformats.org/officeDocument/2006/relationships/hyperlink" Target="https://esd.wa.gov/jobs-and-training/job-training-support/self-employment-assistance-program-seap" TargetMode="External"/><Relationship Id="rId16" Type="http://schemas.openxmlformats.org/officeDocument/2006/relationships/hyperlink" Target="https://unemployment.oregon.gov/self-employment" TargetMode="External"/><Relationship Id="rId19" Type="http://schemas.openxmlformats.org/officeDocument/2006/relationships/hyperlink" Target="https://www.oregon.gov/odhs/vr/pages/clients.aspx" TargetMode="External"/><Relationship Id="rId18" Type="http://schemas.openxmlformats.org/officeDocument/2006/relationships/hyperlink" Target="https://centeronselfemployment.org/policy/state.cfm?s=O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