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Curation of Canonical Informational Specimen: A Framework for Elite Research and Reporting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of automated intelligence from generic text generation to high-fidelity informational architecture requires a foundational shift in how "excellence" is defined, identified, and categorized. To move beyond the limitations of large language model "slop"—characterized by redundant phrasing, shallow synthesis, and a lack of structural rigor—it is necessary to map the existing landscape of human intellectual achievement in reporting and research. This mission identifies the specific artifacts that serve as the gold standard for informational writing, providing a curated curriculum for training and evaluating an outward-looking research engine. The objective is to move from the production of mere text to the engineering of cognitive impact, ensuring that every report generated functions as a precise instrument of understanding for its recipient.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A — Recommended Artifact Classifications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selection of artifact classifications for a high-end research engine must prioritize cognitive value and operational utility. These classes are not merely "styles" of writing but are distinct modes of information processing designed to solve specific problems for the reader.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Strategic Decision Memo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memo is a narrative instrument designed to replace the fragmented logic of slide decks. It is used in high-stakes institutional environments to facilitate decision-making by forcing a linear, causal progression of thought.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Excellence in this class is characterized by the "Working Backwards" philosophy, where every sentence serves a logical bridge from a customer or stakeholder need to a technical or operational requirement.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matters because it reveals the strength of an idea’s durability under pressure, exposing gaps that bullet points typically hide.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Deep Explanatory Essay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classification focuses on the deconstruction of complex, often existential, topics by identifying their first principles. It aims to bridge the gap between high-level expertise and layperson understanding without sacrificing technical truth.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Excellence looks like the masterful use of metaphor and analogy to create a mental model that persists long after the reading is finished. It requires the ability to manage vast time scales and complex systemic interactions through a human-centric narrative lens.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Investigative Data Feature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investigative feature uses forensic data analysis and on-the-ground reporting to reveal hidden systems of power, corruption, or failure.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 matters because it transforms raw, often inaccessible data into a narrative of systemic accountability. Excellence is defined by "adversarial honesty"—the presentation of facts that might complicate the main thesis but ultimately strengthen the report’s integrity by showing the full scope of the reality being investigated.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Mechanistic Technical Explainer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mechanistic explainer seeks to illuminate the "black box" of complex systems, particularly in emerging technologies like artificial intelligence.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 is not a user manual, but a structural reveal of how a system functions at its most granular level. Excellence requires "surgical precision" in terminology and the ability to integrate visual-spatial logic into prose to explain abstractions such as neural network interpretability or mechanistic factuality.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Global Synthesis Dossier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synthesis dossier aggregates massive amounts of disparate information from a global landscape into a coherent "state of the field" report.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serves as a navigational tool for industry leaders and policymakers. Excellence in this class is found in the ability to identify "fractal buds"—small anomalies in data that signal a larger coming paradigm shift—while maintaining a high-level panoramic view of the entire field.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Field Guide / Operator Briefing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Designed for immediate utility in high-pressure or complex environments, the field guide provides a doctrine or operational framework for navigation.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matters because it translates abstract strategy into actionable protocol. Excellence is defined by a "modular structure," allowing the reader to access specific, life-or-death information rapidly while still understanding the broader strategic context.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Geopolitical / Comparative Analysis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classification examines the intersection of territory, identity, and power to project the future of regional or global stability.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It is essential for long-term risk mitigation and strategic planning. Excellence involves "multi-scalar analysis," connecting the micro-details of local human geography to the macro-trends of international relations and structural realism.</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The Literary-Intellectual Analysis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class uses the critique of art, literature, or culture as a lens to understand the human condition and the systemic forces shaping society.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preserves the "texture of life" against the flattening effect of data-driven reporting. Excellence is found in "serious noticing"—the ability to find profound significance in mundane details and connect them to universal philosophical or systemic themes.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The Policy / Implications Brief</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policy brief distills complex research and scientific discovery into specific, actionable recommendations for governing bodies or agencies.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It is the bridge between the "what" of science and the "so what" of regulation. Excellence is marked by "epistemic humility," clearly articulating what is known, what is uncertain, and the specific risks associated with different paths of intervention.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The Interpretive Review</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interpretive review contextualizes new ideas, books, or research within a broader historical and philosophical lineage.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provides the "intellectual genealogy" of an idea, helping the reader understand where a concept comes from and where it might lead. Excellence requires "thematic layering," where the reviewer’s analysis becomes a stand-alone work of art that elevates the subject being reviewed.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Systematic Knowledge Review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class provides a rigorous, exhaustive audit of existing knowledge on a specific question, mapping the interactions, contradictions, and convergences within a field.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It is the foundation of evidence-based progress. Excellence is defined by "synthesis over summary," where the writer maps the "frontier of knowledge" rather than simply listing sources.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B — Gold-Standard Specimen Table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provides a master selection of 33 gold-standard specimens, chosen for their ability to demonstrate the highest levels of informational architecture and rhetorical control across the defined classifications.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Artifact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 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 /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Style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Why It Is Gold-Standard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Techniques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Used To Teach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Strategic Memo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Amazon 6-Page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Jeff Bezos / Amazon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Replaces shallow slides with a dense, narrative logic that forces "better thinking" and interconnected understanding.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Narrative compression; causal sequence; customer-centric framing.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Logical rigor and outcome-driven writing.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Strategic Memo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1862 Gold Standard Memo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George Cornewall Lewis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historical masterpiece of diplomatic reason that prevented British intervention in the American Civil War.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Historical precedent; adversarial honesty; query-based argumentation.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Persuasive constraint and strategic reasoning.</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Strategic Memo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Request/Report Memo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Nectain Professional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the foundational "scaffolding" for high-stakes internal organizational communication and decision-making.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Modular heading; clear CTA; hierarchical organization of facts.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Structural clarity and task-oriented briefing.</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Deep Essay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AI Revolution: Part 1 &amp;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 Urban / Wait But Why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Translates peak technical complexity into a visceral, human narrative of existential risk and exponential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Metaphor discipline; narrative pacing; visual-prose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Concept simplification and audience engagement.</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Deep Essay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How to Do Great 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Paul Graham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Synthesizes decades of observation into a universal "recipe" for high-impact intellectual effort and fractal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Aphoristic clarity; fractal knowledge mapping; epistemic honesty.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Synthesis of abstract concepts into actionable wisdom.</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Deep Essay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Really Big 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Kathryn Schulz / New Yorker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Melds seismology with human psychology to make geological threats feel immediate, terrifying, and inevitable.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Contrast handling (time scales); narrative tension; thematic layering.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Atmospheric reporting and emotional precision.</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Investigative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Secret IRS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ProPublica 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Uses massive data forensics to dismantle the foundational "myth" of the American tax system and its perceived fairness.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Evidence density; data visualization; systemic revelation.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Data-driven storytelling and structural auditing.</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Investigative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Billionaire Playbook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ProPublica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Maps the intersection of sports ownership and tax law to reveal a hidden "bag of tricks" used by the.001%.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Comparative analysis; narrative punch; forensic accounting.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Connecting niche data points to broad policy impacts.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Investigative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Great AI Awakening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Gideon Lewis-Kraus / NYT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case study of a technical breakthrough at Google Brain that reads like a high-stakes psychological and corporate thriller.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Character-driven technical narrative; pacing; "inside the room"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Humanizing technical history and process.</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Tech Explainer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Intro to Large Language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Andrej Karpathy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definitive "first principles" guide that eliminates jargon without sacrificing technical truth or mechanistic detail.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Analogy discipline; step-level architecture; reductive clarity.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Building high-fidelity mental models of black boxes.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Tech Explainer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Feature Visualization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Chris Olah / Distill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Pioneered "interpretability" by showing, not just telling, how neural networks perceive and categorize the world.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Visual-spatial logic; interactive storytelling; mechanistic detail.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Integrating media and prose for maximum clarity.</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Tech Explainer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Recite, Reconstruct, Recollect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ICLR 2025 Paper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Analyzes memorization in LMs as a "multifaceted phenomenon," revealing the system's underlying memory structures.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Rigorous taxonomy; evidence density; adversarial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Nuanced categorization of complex behaviors.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Synthesis Dossier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State of AI Report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Air Street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industry standard for aggregating a year of chaotic progress into a strategic and political forecast.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Multi-dimensional synthesis; trend forecasting; data clustering.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High-speed pattern recognition across a broad field.</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Synthesis Dossier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Digital News Report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Reuters Institute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Maps the global shift from news brands to "creators and influencers" using rigorous, multi-country survey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Comparative global framing; demographic breakdown; trend signaling.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Using large-scale data to map cultural shifts.</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Synthesis Dossier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New Future of 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McKinsey Global Institute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Synthesizes labor market data to predict how AI will reshape skills and occupations in Europe and the US by 2030.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Causal explanation; skill-demand modeling; regional comparisons.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Operational forecasting for institutional planning.</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 Field Guide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FM 3-24 Counterinsurgency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Army / Petraeus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revolutionary shift in military doctrine focusing on governance and the "socio-economic" landscape of conflict.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Modular doctrine; historical precedent; operational framing.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Translating complex social theory into tactical protocol.</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 Field Guide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Valve Employee Handbook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Valve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"operating manual" for a flat organization that emphasizes individual autonomy and creative risk over hierarchy.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Voice-driven guidance; philosophical alignment; human-centric rules.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Communicating institutional culture through structure.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 Field Guide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Helm Field Guides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Helm 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gold standard for rapid, high-accuracy identification of biological or regional species in the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Hierarchical identification; distribution status; diagnostic 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Information density and rapid-reference design.</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 Geopolitical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Geography, Identity, Politics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ResearchGate 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Integrates "territorially embedded variables" into the study of international phenomena and geopolitical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Multi-scalar analysis; innovative framework; measurement indexing.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Modeling the influence of geography on power.</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 Geopolitical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National Interest: France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Criekemans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Applies classical and structural realism to current threats facing a specific regional and global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Strategic reasoning; threat auditing; policy-framework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Analyzing national strategy within global constraints.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 Geopolitical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Re-theorizing Central Asia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Trailović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Challenges classical models by promoting local approaches like "power as togetherness" and decolonizing 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Conceptual shift; adversarial theory; cultural nuance.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Deconstructing dominant paradigms in regional analysis.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 Intellectual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Serious Noticing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James Wood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Elevates the critical essay into a "master class" on the connection between fiction, reality, and the texture of life.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Sentence-level sharpness; thematic layering; "serious noticing."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Using aesthetic critique to reveal philosophical truth.</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 Intellectual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Ghosts of My Life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 Fisher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Explores "hauntology"—how the "lost futures" of the past continue to haunt the present under capitalist realism.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Narrative compression; cultural genealogy; emotional 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Connecting cultural artifacts to systemic anxieties.</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 Intellectual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Things Are Too Small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Becca Rothfeld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piquant critique of minimalism and the "regularization of the soul" in modern lifestyle trends and mindfulness.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Incisive lens; adversarial wit; philosophical depth.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Combining cultural critique with psychological insight.</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 Policy Brief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Emerging Tech / Science Memo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White House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Instructs federal agencies to prioritize "Gold Standard Science" and statistical validation in breakout programs.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Policy action items; statistical validation; institutional mandates.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Translating scientific standards into executive orders.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 Policy Brief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TEEB: Mainstreaming 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 / TEEB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synthesis report on financing disaster prevention by valuing ecosystems and biodiversity in economic terms.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Economic valuation; stakeholder mapping; risk mitigation.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Bridging ecology and economics for policy makers.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 Policy Brief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Reinforcement Learning Briefs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ICLR / Safety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Addresses the gap between AI development and "constrained reinforcement learning" for ethical safety responses.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Risk-prioritizing curricula; ethical AI practices; safety indexing.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Creating ethical constraints for high-autonomy systems.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 Interpretive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Elegant Assassin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James Wood / LRB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Reviews that make the reader "smarter" through surgical precision and an insistence on high artistic standards.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Surgical precision; enthusiastic critique; intellectual rigor.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Elevating the standard of evaluation for new work.</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 Interpretive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Chekhov’s "The Kiss"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James Wood / New Yorker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close reading that rescues the "texture of life" from historical oblivion and death through the act of reading.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Structural reveal; close analysis; resonant prose.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Teaching the value of granular detail in interpretation.</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 Interpretive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History Literature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Sourcely Examples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Organizes historical sources by "theme" rather than chronology to reveal a cohesive narrative arc and gaps.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Thematic grouping; gap identification; critical 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Constructing a cohesive argument from diverse sources.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 Systematic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Mindfulness and Anxiety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Sourcely Examples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comprehensive overview that identifies where foundational research interacts, agrees, and diverges.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Methodology auditing; bias identification; trend 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Establishing the "frontier of knowledge" in a field.</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 Systematic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Oxford Social Science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Oxford Writing 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a "roadmap" for combining findings from multiple studies into a single, evidence-based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Synthesis over summary; logical flow; relationship building.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Building an evidence-based foundation for new research.</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 Systematic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Masculinity in Sporting Sites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OUP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"best example" review that provides critical commentary and scene-setting narrative to tell a research 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Narrative style; critical framework; goal-oriented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Using narrative to "tell the story" of research.</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Specimen Excellence Modes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selected specimens are categorized into three primary "Excellence Modes" (A, B, and C) to ensure that the research engine can adapt its rhetorical strategy to the specific needs of the reader. These modes are not mutually exclusive, but they represent the dominant psychological effect of the writing.</w:t>
      </w:r>
    </w:p>
    <w:p w:rsidR="00000000" w:rsidDel="00000000" w:rsidP="00000000" w:rsidRDefault="00000000" w:rsidRPr="00000000" w14:paraId="000001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A: Ultra-Clear, High-Rigor, Surgical Analytical</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mode is exemplified by the ProPublica investigative features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and technical explainers like Karpathy’s introduction to LLMs.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excellence here lies in the "evidence density" and the "surgical precision" of the language. There is no room for ambiguity. Every claim is anchored in data, and the structure is often hierarchical and modular. This mode is best used for "evidentiary auditing" where the reader needs to know the exact mechanics of a system or the specific details of a systemic failure. The primary rhetorical technique is "narrative compression"—the ability to distill massive datasets into a single, punchy insight without losing the nuance of the evidence.</w:t>
      </w:r>
    </w:p>
    <w:p w:rsidR="00000000" w:rsidDel="00000000" w:rsidP="00000000" w:rsidRDefault="00000000" w:rsidRPr="00000000" w14:paraId="000001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B: Intellectually Rich, Human, Elegant, Emotionally Resonant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 B is found in the work of James Wood, Kathryn Schulz, and Mark Fisher.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uses "thematic layering" and "serious noticing" to connect information to the human experience. Excellence in this mode is defined by "emotional precision"—the ability to make a geological threat or a literary critique feel like a personal revelation.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engine must learn that "humanity" in reporting does not mean "sentimental sludge." Instead, it means recognizing the "texture of life" and the psychological implications of the data. The technique of "contrast handling" is vital here, particularly in Schulz’s work, where she contrasts the 4.5 billion-year-old earth with the "three score years and ten" of a human life to create a sense of scale and urgency.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C: Structurally Masterful, Persuasive, Synthesizing, Operationally Useful</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 C is the domain of the strategic memo, the field guide, and the synthesis dossier.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goal is "operational utility." Excellence looks like the "Working Backwards" process used at Amazon, where the structure itself serves as a filter for clarity and truth.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mode uses "causal explanation" to show how one strategic choice leads to a specific outcome. It is best used for "strategic navigation," where the reader needs a compass to move through a chaotic or complex field. The key technique is "adversarial honesty"—the willingness to address potential liabilities and "uncomfortable queries" to build a more durable strategy.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C — Cross-Class Lessons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deep analysis of these 33 specimens reveals a recurring architecture of excellence that separates "gold-standard" reporting from generic, robotic output. These lessons must be hard-coded into the intelligence of any research engine that aims for elite performance.</w:t>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Superiority of Narrative Logic over Segmented Data</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recurring failure in standard AI reporting is the reliance on bulleted lists as a substitute for thought. The gold-standard specimens, particularly the Amazon 6-page memo, demonstrate that "narrative structure forces better thought".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Lists allow the reader to "gloss over ideas" and ignore the "interconnectedness of ideas".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Excellence requires the writer to identify how facts relate to one another. A reporting engine must be taught to construct "cumulative logic," where each paragraph is a necessary and logical evolution of the one preceding it, rather than a discrete unit of information.</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Adversarial Honesty as the Foundation of Ethos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persuasive reports are those that are the most honest about their own weaknesses. Whether it is the ProPublica team admitting that billionaire tax avoidance is "all legal"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or George Cornewall Lewis highlighting the "potential liabilities" of his own diplomatic advice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adversarial honesty builds an unassailable authority. Robotic reporting tends toward a shallow, "both-sides" neutrality that lacks conviction. True excellence involves "adversarial synthesis"—the ability to present the strongest possible counter-argument and then explain why the main thesis still holds or must be modified.</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Thematic Layering and Multi-Scalar Analysis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Gold-standard writing operates at multiple scales simultaneously. In Kathryn Schulz’s "The Really Big One," the reader is presented with the micro-detail of "ghost forests" and salt-water inundated trees, but these are immediately connected to the macro-scale of "tectonic plates" and "geological time".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"multi-scalar analysis" is what makes a report feel profound. A reporting engine must learn to identify the "fractal buds"—the small, mundane details that reveal the structure of the entire system.</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Metaphor Discipline and Cognitive Scaffolding</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Great explainers like Tim Urban and Andrej Karpathy use metaphors as "cognitive scaffolding" to help the reader climb from a basic understanding to a complex one.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they practice "metaphor discipline," ensuring the metaphor is abandoned as soon as it has served its purpose, rather than letting it distort the technical truth. A reporting engine must move beyond generic cliches (e.g., "in the rapidly evolving landscape") and instead engineer specific analogies that clarify the "mechanistic" reality of the subject.</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Non-Robotic Voice and Significance Framing</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Excellence is marked by a clear, authoritative "voice" that is not afraid to frame the "significance" of the findings. This is what James Wood calls "serious noticing"—the act of rescue through careful observation.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report should not just state "The future of work is changing." It should frame the shift as a "revolution" with "artificial intelligence and automation technologies as the catalysts for change," forcing a "complete overhaul of how we approach skills development".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engine must learn to articulate the "so what" for the specific reader, transforming data into significance.</w:t>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D — Validator Implications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the analysis of these canonical specimens, we can derive a set of "Validator Rules" that any elite reporting engine must enforce to avoid the pitfalls of "slop" and shallow synthesis.</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Depth: The "Surgical Precision" Rule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report must avoid "prestige fluff" and "overproduced but shallow writing".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Validator Signal:</w:t>
      </w:r>
      <w:r w:rsidDel="00000000" w:rsidR="00000000" w:rsidRPr="00000000">
        <w:rPr>
          <w:rFonts w:ascii="Google Sans" w:cs="Google Sans" w:eastAsia="Google Sans" w:hAnsi="Google Sans"/>
          <w:color w:val="1f1f1f"/>
          <w:rtl w:val="0"/>
        </w:rPr>
        <w:t xml:space="preserve"> Every descriptive adjective must be replaced with a quantitative or mechanistic detail. (e.g., Change "massive wealth" to "wealth growth of $99.0B"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Failure Mode:</w:t>
      </w:r>
      <w:r w:rsidDel="00000000" w:rsidR="00000000" w:rsidRPr="00000000">
        <w:rPr>
          <w:rFonts w:ascii="Google Sans" w:cs="Google Sans" w:eastAsia="Google Sans" w:hAnsi="Google Sans"/>
          <w:color w:val="1f1f1f"/>
          <w:rtl w:val="0"/>
        </w:rPr>
        <w:t xml:space="preserve"> Using vague descriptors like "significant," "substantial," or "important" without providing the underlying data or scale.</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Structure: The "Narrative Continuity" Rule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report must demonstrate "structural intelligence," where the organization of information reveals the structure of the subject matter.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Validator Signal:</w:t>
      </w:r>
      <w:r w:rsidDel="00000000" w:rsidR="00000000" w:rsidRPr="00000000">
        <w:rPr>
          <w:rFonts w:ascii="Google Sans" w:cs="Google Sans" w:eastAsia="Google Sans" w:hAnsi="Google Sans"/>
          <w:color w:val="1f1f1f"/>
          <w:rtl w:val="0"/>
        </w:rPr>
        <w:t xml:space="preserve"> Every paragraph must contain a "logical bridge" to the next. The removal of any paragraph should cause the subsequent argument to collapse.</w:t>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Failure Mode:</w:t>
      </w:r>
      <w:r w:rsidDel="00000000" w:rsidR="00000000" w:rsidRPr="00000000">
        <w:rPr>
          <w:rFonts w:ascii="Google Sans" w:cs="Google Sans" w:eastAsia="Google Sans" w:hAnsi="Google Sans"/>
          <w:color w:val="1f1f1f"/>
          <w:rtl w:val="0"/>
        </w:rPr>
        <w:t xml:space="preserve"> "Bullet-point logic," where sections can be rearranged without loss of meaning.</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Evidence: The "Adversarial Audit" Rule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report must include an audit of its own assumptions and evidence.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Validator Signal:</w:t>
      </w:r>
      <w:r w:rsidDel="00000000" w:rsidR="00000000" w:rsidRPr="00000000">
        <w:rPr>
          <w:rFonts w:ascii="Google Sans" w:cs="Google Sans" w:eastAsia="Google Sans" w:hAnsi="Google Sans"/>
          <w:color w:val="1f1f1f"/>
          <w:rtl w:val="0"/>
        </w:rPr>
        <w:t xml:space="preserve"> The presence of a section or paragraph explicitly identifying "uncomfortable queries," "potential liabilities," or "gaps in existing literature".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4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Failure Mode:</w:t>
      </w:r>
      <w:r w:rsidDel="00000000" w:rsidR="00000000" w:rsidRPr="00000000">
        <w:rPr>
          <w:rFonts w:ascii="Google Sans" w:cs="Google Sans" w:eastAsia="Google Sans" w:hAnsi="Google Sans"/>
          <w:color w:val="1f1f1f"/>
          <w:rtl w:val="0"/>
        </w:rPr>
        <w:t xml:space="preserve"> Presenting a single, unmitigated perspective that ignores obvious counter-evidence or systemic complexities.</w:t>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Synthesis: The "Multi-Scalar Integration" Rule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report must connect micro-details to macro-themes.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5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Validator Signal:</w:t>
      </w:r>
      <w:r w:rsidDel="00000000" w:rsidR="00000000" w:rsidRPr="00000000">
        <w:rPr>
          <w:rFonts w:ascii="Google Sans" w:cs="Google Sans" w:eastAsia="Google Sans" w:hAnsi="Google Sans"/>
          <w:color w:val="1f1f1f"/>
          <w:rtl w:val="0"/>
        </w:rPr>
        <w:t xml:space="preserve"> The report must explicitly link at least three different scales (e.g., local incident, systemic trend, historical context).</w:t>
      </w:r>
    </w:p>
    <w:p w:rsidR="00000000" w:rsidDel="00000000" w:rsidP="00000000" w:rsidRDefault="00000000" w:rsidRPr="00000000" w14:paraId="0000015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Failure Mode:</w:t>
      </w:r>
      <w:r w:rsidDel="00000000" w:rsidR="00000000" w:rsidRPr="00000000">
        <w:rPr>
          <w:rFonts w:ascii="Google Sans" w:cs="Google Sans" w:eastAsia="Google Sans" w:hAnsi="Google Sans"/>
          <w:color w:val="1f1f1f"/>
          <w:rtl w:val="0"/>
        </w:rPr>
        <w:t xml:space="preserve"> "Siloed reporting," where data is presented without context or "geological" timeframes.</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Readability: The "Anti-Slop / Non-Robotic Voice" Rule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report must use a voice that signals "intellectual honesty" and "human readability".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5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Validator Signal:</w:t>
      </w:r>
      <w:r w:rsidDel="00000000" w:rsidR="00000000" w:rsidRPr="00000000">
        <w:rPr>
          <w:rFonts w:ascii="Google Sans" w:cs="Google Sans" w:eastAsia="Google Sans" w:hAnsi="Google Sans"/>
          <w:color w:val="1f1f1f"/>
          <w:rtl w:val="0"/>
        </w:rPr>
        <w:t xml:space="preserve"> Removal of common AI-generated filler phrases ("delve into," "tapestry of," "ever-changing landscape"). Use of "aphoristic clarity" to summarize complex points.</w:t>
      </w:r>
    </w:p>
    <w:p w:rsidR="00000000" w:rsidDel="00000000" w:rsidP="00000000" w:rsidRDefault="00000000" w:rsidRPr="00000000" w14:paraId="0000015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Failure Mode:</w:t>
      </w:r>
      <w:r w:rsidDel="00000000" w:rsidR="00000000" w:rsidRPr="00000000">
        <w:rPr>
          <w:rFonts w:ascii="Google Sans" w:cs="Google Sans" w:eastAsia="Google Sans" w:hAnsi="Google Sans"/>
          <w:color w:val="1f1f1f"/>
          <w:rtl w:val="0"/>
        </w:rPr>
        <w:t xml:space="preserve"> Repetitive sentence structures and a tone that is "pretty but low in usable informational power."</w:t>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Utility: The "Operational Framing" Rule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report must frame information around "reader use cases".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15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Validator Signal:</w:t>
      </w:r>
      <w:r w:rsidDel="00000000" w:rsidR="00000000" w:rsidRPr="00000000">
        <w:rPr>
          <w:rFonts w:ascii="Google Sans" w:cs="Google Sans" w:eastAsia="Google Sans" w:hAnsi="Google Sans"/>
          <w:color w:val="1f1f1f"/>
          <w:rtl w:val="0"/>
        </w:rPr>
        <w:t xml:space="preserve"> Every section must answer the question "What does this mean for the stakeholder's decision-making process?"</w:t>
      </w:r>
    </w:p>
    <w:p w:rsidR="00000000" w:rsidDel="00000000" w:rsidP="00000000" w:rsidRDefault="00000000" w:rsidRPr="00000000" w14:paraId="0000015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Failure Mode:</w:t>
      </w:r>
      <w:r w:rsidDel="00000000" w:rsidR="00000000" w:rsidRPr="00000000">
        <w:rPr>
          <w:rFonts w:ascii="Google Sans" w:cs="Google Sans" w:eastAsia="Google Sans" w:hAnsi="Google Sans"/>
          <w:color w:val="1f1f1f"/>
          <w:rtl w:val="0"/>
        </w:rPr>
        <w:t xml:space="preserve"> "Summary with no insight," where information is dumped without an actionable or interpretive lens.</w:t>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Consistency: The "Taxonomic Rigor" Rule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report must use a "rigorous taxonomy" when categorizing complex behaviors or data points.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5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Validator Signal:</w:t>
      </w:r>
      <w:r w:rsidDel="00000000" w:rsidR="00000000" w:rsidRPr="00000000">
        <w:rPr>
          <w:rFonts w:ascii="Google Sans" w:cs="Google Sans" w:eastAsia="Google Sans" w:hAnsi="Google Sans"/>
          <w:color w:val="1f1f1f"/>
          <w:rtl w:val="0"/>
        </w:rPr>
        <w:t xml:space="preserve"> Consistent terminology and the use of "hierarchical identification" for diagnostic precision.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15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Failure Mode:</w:t>
      </w:r>
      <w:r w:rsidDel="00000000" w:rsidR="00000000" w:rsidRPr="00000000">
        <w:rPr>
          <w:rFonts w:ascii="Google Sans" w:cs="Google Sans" w:eastAsia="Google Sans" w:hAnsi="Google Sans"/>
          <w:color w:val="1f1f1f"/>
          <w:rtl w:val="0"/>
        </w:rPr>
        <w:t xml:space="preserve"> Shifting definitions or loose categorization that prevents the reader from building a stable mental model.</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enforcing these rules and using the 33 gold-standard specimens as a training curriculum, a research and reporting engine can transcend the limitations of modern AI output. It will move from being a "text producer" to an "informational architect," capable of delivering deep, rigorous, and operationally useful intelligence that enlarges the reader’s mental model and provides a genuine foundation for high-stakes decision-making.</w:t>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6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Six-Page Memo - The Unicorn CTO, accessed April 2, 2026, </w:t>
      </w:r>
      <w:hyperlink r:id="rId6">
        <w:r w:rsidDel="00000000" w:rsidR="00000000" w:rsidRPr="00000000">
          <w:rPr>
            <w:rFonts w:ascii="Google Sans" w:cs="Google Sans" w:eastAsia="Google Sans" w:hAnsi="Google Sans"/>
            <w:color w:val="0000ee"/>
            <w:sz w:val="24"/>
            <w:szCs w:val="24"/>
            <w:u w:val="single"/>
            <w:rtl w:val="0"/>
          </w:rPr>
          <w:t xml:space="preserve">https://www.unicorn-cto.com/six-page-memo/</w:t>
        </w:r>
      </w:hyperlink>
      <w:r w:rsidDel="00000000" w:rsidR="00000000" w:rsidRPr="00000000">
        <w:rPr>
          <w:rtl w:val="0"/>
        </w:rPr>
      </w:r>
    </w:p>
    <w:p w:rsidR="00000000" w:rsidDel="00000000" w:rsidP="00000000" w:rsidRDefault="00000000" w:rsidRPr="00000000" w14:paraId="0000016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Amazon 6-page Memo - PubWriter Link Generator, accessed April 2, 2026, </w:t>
      </w:r>
      <w:hyperlink r:id="rId7">
        <w:r w:rsidDel="00000000" w:rsidR="00000000" w:rsidRPr="00000000">
          <w:rPr>
            <w:rFonts w:ascii="Google Sans" w:cs="Google Sans" w:eastAsia="Google Sans" w:hAnsi="Google Sans"/>
            <w:color w:val="0000ee"/>
            <w:sz w:val="24"/>
            <w:szCs w:val="24"/>
            <w:u w:val="single"/>
            <w:rtl w:val="0"/>
          </w:rPr>
          <w:t xml:space="preserve">https://read.pubwriter.com/6pageMemo</w:t>
        </w:r>
      </w:hyperlink>
      <w:r w:rsidDel="00000000" w:rsidR="00000000" w:rsidRPr="00000000">
        <w:rPr>
          <w:rtl w:val="0"/>
        </w:rPr>
      </w:r>
    </w:p>
    <w:p w:rsidR="00000000" w:rsidDel="00000000" w:rsidP="00000000" w:rsidRDefault="00000000" w:rsidRPr="00000000" w14:paraId="0000016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Backwards: Insights, Stories, and Secrets from Inside Amazon | by Kartik Agarwal, accessed April 2, 2026, </w:t>
      </w:r>
      <w:hyperlink r:id="rId8">
        <w:r w:rsidDel="00000000" w:rsidR="00000000" w:rsidRPr="00000000">
          <w:rPr>
            <w:rFonts w:ascii="Google Sans" w:cs="Google Sans" w:eastAsia="Google Sans" w:hAnsi="Google Sans"/>
            <w:color w:val="0000ee"/>
            <w:sz w:val="24"/>
            <w:szCs w:val="24"/>
            <w:u w:val="single"/>
            <w:rtl w:val="0"/>
          </w:rPr>
          <w:t xml:space="preserve">https://medium.com/@kagarwal_72870/working-backwards-insights-stories-and-secrets-from-inside-amazon-e273601b0531</w:t>
        </w:r>
      </w:hyperlink>
      <w:r w:rsidDel="00000000" w:rsidR="00000000" w:rsidRPr="00000000">
        <w:rPr>
          <w:rtl w:val="0"/>
        </w:rPr>
      </w:r>
    </w:p>
    <w:p w:rsidR="00000000" w:rsidDel="00000000" w:rsidP="00000000" w:rsidRDefault="00000000" w:rsidRPr="00000000" w14:paraId="0000016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Ways To Improve Your Long-Term Thinking - American Express, accessed April 2, 2026, </w:t>
      </w:r>
      <w:hyperlink r:id="rId9">
        <w:r w:rsidDel="00000000" w:rsidR="00000000" w:rsidRPr="00000000">
          <w:rPr>
            <w:rFonts w:ascii="Google Sans" w:cs="Google Sans" w:eastAsia="Google Sans" w:hAnsi="Google Sans"/>
            <w:color w:val="0000ee"/>
            <w:sz w:val="24"/>
            <w:szCs w:val="24"/>
            <w:u w:val="single"/>
            <w:rtl w:val="0"/>
          </w:rPr>
          <w:t xml:space="preserve">https://www.americanexpress.com/en-us/business/trends-and-insights/articles/6-ways-to-improve-your-long-term-thinking/</w:t>
        </w:r>
      </w:hyperlink>
      <w:r w:rsidDel="00000000" w:rsidR="00000000" w:rsidRPr="00000000">
        <w:rPr>
          <w:rtl w:val="0"/>
        </w:rPr>
      </w:r>
    </w:p>
    <w:p w:rsidR="00000000" w:rsidDel="00000000" w:rsidP="00000000" w:rsidRDefault="00000000" w:rsidRPr="00000000" w14:paraId="0000016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Wait But Why: 'The AI Revolution' - Future of Life Institute, accessed April 2, 2026, </w:t>
      </w:r>
      <w:hyperlink r:id="rId10">
        <w:r w:rsidDel="00000000" w:rsidR="00000000" w:rsidRPr="00000000">
          <w:rPr>
            <w:rFonts w:ascii="Google Sans" w:cs="Google Sans" w:eastAsia="Google Sans" w:hAnsi="Google Sans"/>
            <w:color w:val="0000ee"/>
            <w:sz w:val="24"/>
            <w:szCs w:val="24"/>
            <w:u w:val="single"/>
            <w:rtl w:val="0"/>
          </w:rPr>
          <w:t xml:space="preserve">https://futureoflife.org/ai/wait-but-why-the-ai-revolution/</w:t>
        </w:r>
      </w:hyperlink>
      <w:r w:rsidDel="00000000" w:rsidR="00000000" w:rsidRPr="00000000">
        <w:rPr>
          <w:rtl w:val="0"/>
        </w:rPr>
      </w:r>
    </w:p>
    <w:p w:rsidR="00000000" w:rsidDel="00000000" w:rsidP="00000000" w:rsidRDefault="00000000" w:rsidRPr="00000000" w14:paraId="0000016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Really Big One - Long Now Foundation, accessed April 2, 2026, </w:t>
      </w:r>
      <w:hyperlink r:id="rId11">
        <w:r w:rsidDel="00000000" w:rsidR="00000000" w:rsidRPr="00000000">
          <w:rPr>
            <w:rFonts w:ascii="Google Sans" w:cs="Google Sans" w:eastAsia="Google Sans" w:hAnsi="Google Sans"/>
            <w:color w:val="0000ee"/>
            <w:sz w:val="24"/>
            <w:szCs w:val="24"/>
            <w:u w:val="single"/>
            <w:rtl w:val="0"/>
          </w:rPr>
          <w:t xml:space="preserve">https://longnow.org/ideas/the-really-big-one/</w:t>
        </w:r>
      </w:hyperlink>
      <w:r w:rsidDel="00000000" w:rsidR="00000000" w:rsidRPr="00000000">
        <w:rPr>
          <w:rtl w:val="0"/>
        </w:rPr>
      </w:r>
    </w:p>
    <w:p w:rsidR="00000000" w:rsidDel="00000000" w:rsidP="00000000" w:rsidRDefault="00000000" w:rsidRPr="00000000" w14:paraId="0000016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 Great Work - Paul Graham, accessed April 2, 2026, </w:t>
      </w:r>
      <w:hyperlink r:id="rId12">
        <w:r w:rsidDel="00000000" w:rsidR="00000000" w:rsidRPr="00000000">
          <w:rPr>
            <w:rFonts w:ascii="Google Sans" w:cs="Google Sans" w:eastAsia="Google Sans" w:hAnsi="Google Sans"/>
            <w:color w:val="0000ee"/>
            <w:sz w:val="24"/>
            <w:szCs w:val="24"/>
            <w:u w:val="single"/>
            <w:rtl w:val="0"/>
          </w:rPr>
          <w:t xml:space="preserve">https://paulgraham.com/greatwork.html</w:t>
        </w:r>
      </w:hyperlink>
      <w:r w:rsidDel="00000000" w:rsidR="00000000" w:rsidRPr="00000000">
        <w:rPr>
          <w:rtl w:val="0"/>
        </w:rPr>
      </w:r>
    </w:p>
    <w:p w:rsidR="00000000" w:rsidDel="00000000" w:rsidP="00000000" w:rsidRDefault="00000000" w:rsidRPr="00000000" w14:paraId="0000016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Secret IRS Files Archives - ProPublica, accessed April 2, 2026, </w:t>
      </w:r>
      <w:hyperlink r:id="rId13">
        <w:r w:rsidDel="00000000" w:rsidR="00000000" w:rsidRPr="00000000">
          <w:rPr>
            <w:rFonts w:ascii="Google Sans" w:cs="Google Sans" w:eastAsia="Google Sans" w:hAnsi="Google Sans"/>
            <w:color w:val="0000ee"/>
            <w:sz w:val="24"/>
            <w:szCs w:val="24"/>
            <w:u w:val="single"/>
            <w:rtl w:val="0"/>
          </w:rPr>
          <w:t xml:space="preserve">https://www.propublica.org/series/the-secret-irs-files</w:t>
        </w:r>
      </w:hyperlink>
      <w:r w:rsidDel="00000000" w:rsidR="00000000" w:rsidRPr="00000000">
        <w:rPr>
          <w:rtl w:val="0"/>
        </w:rPr>
      </w:r>
    </w:p>
    <w:p w:rsidR="00000000" w:rsidDel="00000000" w:rsidP="00000000" w:rsidRDefault="00000000" w:rsidRPr="00000000" w14:paraId="0000016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Secret IRS Files - Sidney Hillman Foundation, accessed April 2, 2026, </w:t>
      </w:r>
      <w:hyperlink r:id="rId14">
        <w:r w:rsidDel="00000000" w:rsidR="00000000" w:rsidRPr="00000000">
          <w:rPr>
            <w:rFonts w:ascii="Google Sans" w:cs="Google Sans" w:eastAsia="Google Sans" w:hAnsi="Google Sans"/>
            <w:color w:val="0000ee"/>
            <w:sz w:val="24"/>
            <w:szCs w:val="24"/>
            <w:u w:val="single"/>
            <w:rtl w:val="0"/>
          </w:rPr>
          <w:t xml:space="preserve">https://hillmanfoundation.org/hillman-prizes/2022-hillman-prize-web-jouranlism</w:t>
        </w:r>
      </w:hyperlink>
      <w:r w:rsidDel="00000000" w:rsidR="00000000" w:rsidRPr="00000000">
        <w:rPr>
          <w:rtl w:val="0"/>
        </w:rPr>
      </w:r>
    </w:p>
    <w:p w:rsidR="00000000" w:rsidDel="00000000" w:rsidP="00000000" w:rsidRDefault="00000000" w:rsidRPr="00000000" w14:paraId="0000016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Secret IRS Files: Trove of Never-Before-Seen Records Reveal How the Wealthiest Avoid Income Tax - ProPublica, accessed April 2, 2026, </w:t>
      </w:r>
      <w:hyperlink r:id="rId15">
        <w:r w:rsidDel="00000000" w:rsidR="00000000" w:rsidRPr="00000000">
          <w:rPr>
            <w:rFonts w:ascii="Google Sans" w:cs="Google Sans" w:eastAsia="Google Sans" w:hAnsi="Google Sans"/>
            <w:color w:val="0000ee"/>
            <w:sz w:val="24"/>
            <w:szCs w:val="24"/>
            <w:u w:val="single"/>
            <w:rtl w:val="0"/>
          </w:rPr>
          <w:t xml:space="preserve">https://www.propublica.org/article/the-secret-irs-files-trove-of-never-before-seen-records-reveal-how-the-wealthiest-avoid-income-tax</w:t>
        </w:r>
      </w:hyperlink>
      <w:r w:rsidDel="00000000" w:rsidR="00000000" w:rsidRPr="00000000">
        <w:rPr>
          <w:rtl w:val="0"/>
        </w:rPr>
      </w:r>
    </w:p>
    <w:p w:rsidR="00000000" w:rsidDel="00000000" w:rsidP="00000000" w:rsidRDefault="00000000" w:rsidRPr="00000000" w14:paraId="0000016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can I find videos about AI safety? - AISafety.info, accessed April 2, 2026, </w:t>
      </w:r>
      <w:hyperlink r:id="rId16">
        <w:r w:rsidDel="00000000" w:rsidR="00000000" w:rsidRPr="00000000">
          <w:rPr>
            <w:rFonts w:ascii="Google Sans" w:cs="Google Sans" w:eastAsia="Google Sans" w:hAnsi="Google Sans"/>
            <w:color w:val="0000ee"/>
            <w:sz w:val="24"/>
            <w:szCs w:val="24"/>
            <w:u w:val="single"/>
            <w:rtl w:val="0"/>
          </w:rPr>
          <w:t xml:space="preserve">https://aisafety.info/questions/2222/Where-can-I-find-videos-about-AI-safety</w:t>
        </w:r>
      </w:hyperlink>
      <w:r w:rsidDel="00000000" w:rsidR="00000000" w:rsidRPr="00000000">
        <w:rPr>
          <w:rtl w:val="0"/>
        </w:rPr>
      </w:r>
    </w:p>
    <w:p w:rsidR="00000000" w:rsidDel="00000000" w:rsidP="00000000" w:rsidRDefault="00000000" w:rsidRPr="00000000" w14:paraId="000001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ICLR 2025 Papers, accessed April 2, 2026, </w:t>
      </w:r>
      <w:hyperlink r:id="rId17">
        <w:r w:rsidDel="00000000" w:rsidR="00000000" w:rsidRPr="00000000">
          <w:rPr>
            <w:rFonts w:ascii="Google Sans" w:cs="Google Sans" w:eastAsia="Google Sans" w:hAnsi="Google Sans"/>
            <w:color w:val="0000ee"/>
            <w:sz w:val="24"/>
            <w:szCs w:val="24"/>
            <w:u w:val="single"/>
            <w:rtl w:val="0"/>
          </w:rPr>
          <w:t xml:space="preserve">https://iclr.cc/virtual/2025/papers.html</w:t>
        </w:r>
      </w:hyperlink>
      <w:r w:rsidDel="00000000" w:rsidR="00000000" w:rsidRPr="00000000">
        <w:rPr>
          <w:rtl w:val="0"/>
        </w:rPr>
      </w:r>
    </w:p>
    <w:p w:rsidR="00000000" w:rsidDel="00000000" w:rsidP="00000000" w:rsidRDefault="00000000" w:rsidRPr="00000000" w14:paraId="000001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AI Report - 2024 ONLINE - DPO India, accessed April 2, 2026, </w:t>
      </w:r>
      <w:hyperlink r:id="rId18">
        <w:r w:rsidDel="00000000" w:rsidR="00000000" w:rsidRPr="00000000">
          <w:rPr>
            <w:rFonts w:ascii="Google Sans" w:cs="Google Sans" w:eastAsia="Google Sans" w:hAnsi="Google Sans"/>
            <w:color w:val="0000ee"/>
            <w:sz w:val="24"/>
            <w:szCs w:val="24"/>
            <w:u w:val="single"/>
            <w:rtl w:val="0"/>
          </w:rPr>
          <w:t xml:space="preserve">https://dpo-india.com/Resources/Global_AI_Reports_&amp;_Handbooks/State-AI-Report-2024-Online.pdf</w:t>
        </w:r>
      </w:hyperlink>
      <w:r w:rsidDel="00000000" w:rsidR="00000000" w:rsidRPr="00000000">
        <w:rPr>
          <w:rtl w:val="0"/>
        </w:rPr>
      </w:r>
    </w:p>
    <w:p w:rsidR="00000000" w:rsidDel="00000000" w:rsidP="00000000" w:rsidRDefault="00000000" w:rsidRPr="00000000" w14:paraId="000001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 Great Work - # 217 - Brandlive, accessed April 2, 2026, </w:t>
      </w:r>
      <w:hyperlink r:id="rId19">
        <w:r w:rsidDel="00000000" w:rsidR="00000000" w:rsidRPr="00000000">
          <w:rPr>
            <w:rFonts w:ascii="Google Sans" w:cs="Google Sans" w:eastAsia="Google Sans" w:hAnsi="Google Sans"/>
            <w:color w:val="0000ee"/>
            <w:sz w:val="24"/>
            <w:szCs w:val="24"/>
            <w:u w:val="single"/>
            <w:rtl w:val="0"/>
          </w:rPr>
          <w:t xml:space="preserve">https://uploads.brandlive.com/4615ffa0-ae8b-4945-a04e-43d83bce2acc/1695509717243/paul-graham-essays.pdf</w:t>
        </w:r>
      </w:hyperlink>
      <w:r w:rsidDel="00000000" w:rsidR="00000000" w:rsidRPr="00000000">
        <w:rPr>
          <w:rtl w:val="0"/>
        </w:rPr>
      </w:r>
    </w:p>
    <w:p w:rsidR="00000000" w:rsidDel="00000000" w:rsidP="00000000" w:rsidRDefault="00000000" w:rsidRPr="00000000" w14:paraId="000001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work: an overview from McKinsey Report - Nestor, accessed April 2, 2026, </w:t>
      </w:r>
      <w:hyperlink r:id="rId20">
        <w:r w:rsidDel="00000000" w:rsidR="00000000" w:rsidRPr="00000000">
          <w:rPr>
            <w:rFonts w:ascii="Google Sans" w:cs="Google Sans" w:eastAsia="Google Sans" w:hAnsi="Google Sans"/>
            <w:color w:val="0000ee"/>
            <w:sz w:val="24"/>
            <w:szCs w:val="24"/>
            <w:u w:val="single"/>
            <w:rtl w:val="0"/>
          </w:rPr>
          <w:t xml:space="preserve">https://nestorup.com/blog/the-future-of-work-an-overview-from-mckinsey-report/</w:t>
        </w:r>
      </w:hyperlink>
      <w:r w:rsidDel="00000000" w:rsidR="00000000" w:rsidRPr="00000000">
        <w:rPr>
          <w:rtl w:val="0"/>
        </w:rPr>
      </w:r>
    </w:p>
    <w:p w:rsidR="00000000" w:rsidDel="00000000" w:rsidP="00000000" w:rsidRDefault="00000000" w:rsidRPr="00000000" w14:paraId="000001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FM 3-24 MCWP 3-33.5 - Marines.mil, accessed April 2, 2026, </w:t>
      </w:r>
      <w:hyperlink r:id="rId21">
        <w:r w:rsidDel="00000000" w:rsidR="00000000" w:rsidRPr="00000000">
          <w:rPr>
            <w:rFonts w:ascii="Google Sans" w:cs="Google Sans" w:eastAsia="Google Sans" w:hAnsi="Google Sans"/>
            <w:color w:val="0000ee"/>
            <w:sz w:val="24"/>
            <w:szCs w:val="24"/>
            <w:u w:val="single"/>
            <w:rtl w:val="0"/>
          </w:rPr>
          <w:t xml:space="preserve">https://www.marines.mil/portals/1/mcwp%203-33.5_part1.pdf</w:t>
        </w:r>
      </w:hyperlink>
      <w:r w:rsidDel="00000000" w:rsidR="00000000" w:rsidRPr="00000000">
        <w:rPr>
          <w:rtl w:val="0"/>
        </w:rPr>
      </w:r>
    </w:p>
    <w:p w:rsidR="00000000" w:rsidDel="00000000" w:rsidP="00000000" w:rsidRDefault="00000000" w:rsidRPr="00000000" w14:paraId="000001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Army Field Manual 3-24 &amp; Counter-Insurgency Warfare | Communication and Mass Media | Research Starters - EBSCO, accessed April 2, 2026, </w:t>
      </w:r>
      <w:hyperlink r:id="rId22">
        <w:r w:rsidDel="00000000" w:rsidR="00000000" w:rsidRPr="00000000">
          <w:rPr>
            <w:rFonts w:ascii="Google Sans" w:cs="Google Sans" w:eastAsia="Google Sans" w:hAnsi="Google Sans"/>
            <w:color w:val="0000ee"/>
            <w:sz w:val="24"/>
            <w:szCs w:val="24"/>
            <w:u w:val="single"/>
            <w:rtl w:val="0"/>
          </w:rPr>
          <w:t xml:space="preserve">https://www.ebsco.com/research-starters/communication-and-mass-media/army-field-manual-3-24-counter-insurgency-warfare</w:t>
        </w:r>
      </w:hyperlink>
      <w:r w:rsidDel="00000000" w:rsidR="00000000" w:rsidRPr="00000000">
        <w:rPr>
          <w:rtl w:val="0"/>
        </w:rPr>
      </w:r>
    </w:p>
    <w:p w:rsidR="00000000" w:rsidDel="00000000" w:rsidP="00000000" w:rsidRDefault="00000000" w:rsidRPr="00000000" w14:paraId="000001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FM 3-24 MCWP 3-33.5 - Marines.mil, accessed April 2, 2026, </w:t>
      </w:r>
      <w:hyperlink r:id="rId23">
        <w:r w:rsidDel="00000000" w:rsidR="00000000" w:rsidRPr="00000000">
          <w:rPr>
            <w:rFonts w:ascii="Google Sans" w:cs="Google Sans" w:eastAsia="Google Sans" w:hAnsi="Google Sans"/>
            <w:color w:val="0000ee"/>
            <w:sz w:val="24"/>
            <w:szCs w:val="24"/>
            <w:u w:val="single"/>
            <w:rtl w:val="0"/>
          </w:rPr>
          <w:t xml:space="preserve">https://www.marines.mil/Portals/1/Publications/MCWP%203-33.5%20Insurgencies%20and%20Countering%20Insurgencies.pdf</w:t>
        </w:r>
      </w:hyperlink>
      <w:r w:rsidDel="00000000" w:rsidR="00000000" w:rsidRPr="00000000">
        <w:rPr>
          <w:rtl w:val="0"/>
        </w:rPr>
      </w:r>
    </w:p>
    <w:p w:rsidR="00000000" w:rsidDel="00000000" w:rsidP="00000000" w:rsidRDefault="00000000" w:rsidRPr="00000000" w14:paraId="000001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Geography, Identity, and Politics: Concepts, Theories, and Cases in Geopolitical Analysis - ResearchGate, accessed April 2,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https://www.researchgate.net/publication/390200772_Geography_Identity_and_Politics_Concepts_Theories_and_Cases_in_Geopolitical_Analysis</w:t>
        </w:r>
      </w:hyperlink>
      <w:r w:rsidDel="00000000" w:rsidR="00000000" w:rsidRPr="00000000">
        <w:rPr>
          <w:rtl w:val="0"/>
        </w:rPr>
      </w:r>
    </w:p>
    <w:p w:rsidR="00000000" w:rsidDel="00000000" w:rsidP="00000000" w:rsidRDefault="00000000" w:rsidRPr="00000000" w14:paraId="000001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Concepts, Theories, and Cases in Geopolitical Analysis - newsimr&amp;d, accessed April 2, 2026, </w:t>
      </w:r>
      <w:hyperlink r:id="rId25">
        <w:r w:rsidDel="00000000" w:rsidR="00000000" w:rsidRPr="00000000">
          <w:rPr>
            <w:rFonts w:ascii="Google Sans" w:cs="Google Sans" w:eastAsia="Google Sans" w:hAnsi="Google Sans"/>
            <w:color w:val="0000ee"/>
            <w:sz w:val="24"/>
            <w:szCs w:val="24"/>
            <w:u w:val="single"/>
            <w:rtl w:val="0"/>
          </w:rPr>
          <w:t xml:space="preserve">https://newsimrdproject.fb.bg.ac.rs/rez/rez50.pdf</w:t>
        </w:r>
      </w:hyperlink>
      <w:r w:rsidDel="00000000" w:rsidR="00000000" w:rsidRPr="00000000">
        <w:rPr>
          <w:rtl w:val="0"/>
        </w:rPr>
      </w:r>
    </w:p>
    <w:p w:rsidR="00000000" w:rsidDel="00000000" w:rsidP="00000000" w:rsidRDefault="00000000" w:rsidRPr="00000000" w14:paraId="000001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Geopolitical Perspectives on the National Interest: The Case of the French Republic, accessed April 2,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https://www.researchgate.net/publication/397049390_Geopolitical_Perspectives_on_the_National_Interest_The_Case_of_the_French_Republic</w:t>
        </w:r>
      </w:hyperlink>
      <w:r w:rsidDel="00000000" w:rsidR="00000000" w:rsidRPr="00000000">
        <w:rPr>
          <w:rtl w:val="0"/>
        </w:rPr>
      </w:r>
    </w:p>
    <w:p w:rsidR="00000000" w:rsidDel="00000000" w:rsidP="00000000" w:rsidRDefault="00000000" w:rsidRPr="00000000" w14:paraId="000001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Fun of Serious Noticing: On James Wood's Latest Collection, accessed April 2, 2026, </w:t>
      </w:r>
      <w:hyperlink r:id="rId27">
        <w:r w:rsidDel="00000000" w:rsidR="00000000" w:rsidRPr="00000000">
          <w:rPr>
            <w:rFonts w:ascii="Google Sans" w:cs="Google Sans" w:eastAsia="Google Sans" w:hAnsi="Google Sans"/>
            <w:color w:val="0000ee"/>
            <w:sz w:val="24"/>
            <w:szCs w:val="24"/>
            <w:u w:val="single"/>
            <w:rtl w:val="0"/>
          </w:rPr>
          <w:t xml:space="preserve">https://lareviewofbooks.org/article/the-fun-of-serious-noticing-on-james-woods-latest-collection/</w:t>
        </w:r>
      </w:hyperlink>
      <w:r w:rsidDel="00000000" w:rsidR="00000000" w:rsidRPr="00000000">
        <w:rPr>
          <w:rtl w:val="0"/>
        </w:rPr>
      </w:r>
    </w:p>
    <w:p w:rsidR="00000000" w:rsidDel="00000000" w:rsidP="00000000" w:rsidRDefault="00000000" w:rsidRPr="00000000" w14:paraId="000001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Nearest Thing to Life - James Wood - Google Books, accessed April 2, 2026, </w:t>
      </w:r>
      <w:hyperlink r:id="rId28">
        <w:r w:rsidDel="00000000" w:rsidR="00000000" w:rsidRPr="00000000">
          <w:rPr>
            <w:rFonts w:ascii="Google Sans" w:cs="Google Sans" w:eastAsia="Google Sans" w:hAnsi="Google Sans"/>
            <w:color w:val="0000ee"/>
            <w:sz w:val="24"/>
            <w:szCs w:val="24"/>
            <w:u w:val="single"/>
            <w:rtl w:val="0"/>
          </w:rPr>
          <w:t xml:space="preserve">https://books.google.com/books/about/The_Nearest_Thing_to_Life.html?id=KzrpBwAAQBAJ</w:t>
        </w:r>
      </w:hyperlink>
      <w:r w:rsidDel="00000000" w:rsidR="00000000" w:rsidRPr="00000000">
        <w:rPr>
          <w:rtl w:val="0"/>
        </w:rPr>
      </w:r>
    </w:p>
    <w:p w:rsidR="00000000" w:rsidDel="00000000" w:rsidP="00000000" w:rsidRDefault="00000000" w:rsidRPr="00000000" w14:paraId="000001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 House instructs agencies to prioritize emerging tech and 'Gold Standard Science', accessed April 2, 2026, </w:t>
      </w:r>
      <w:hyperlink r:id="rId29">
        <w:r w:rsidDel="00000000" w:rsidR="00000000" w:rsidRPr="00000000">
          <w:rPr>
            <w:rFonts w:ascii="Google Sans" w:cs="Google Sans" w:eastAsia="Google Sans" w:hAnsi="Google Sans"/>
            <w:color w:val="0000ee"/>
            <w:sz w:val="24"/>
            <w:szCs w:val="24"/>
            <w:u w:val="single"/>
            <w:rtl w:val="0"/>
          </w:rPr>
          <w:t xml:space="preserve">https://www.nextgov.com/emerging-tech/2025/09/white-house-instructs-agencies-prioritize-emerging-tech-and-gold-standard-science/408310/</w:t>
        </w:r>
      </w:hyperlink>
      <w:r w:rsidDel="00000000" w:rsidR="00000000" w:rsidRPr="00000000">
        <w:rPr>
          <w:rtl w:val="0"/>
        </w:rPr>
      </w:r>
    </w:p>
    <w:p w:rsidR="00000000" w:rsidDel="00000000" w:rsidP="00000000" w:rsidRDefault="00000000" w:rsidRPr="00000000" w14:paraId="000001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Journal C 377E/2012 - EUR-Lex - European Union, accessed April 2, 2026, </w:t>
      </w:r>
      <w:hyperlink r:id="rId30">
        <w:r w:rsidDel="00000000" w:rsidR="00000000" w:rsidRPr="00000000">
          <w:rPr>
            <w:rFonts w:ascii="Google Sans" w:cs="Google Sans" w:eastAsia="Google Sans" w:hAnsi="Google Sans"/>
            <w:color w:val="0000ee"/>
            <w:sz w:val="24"/>
            <w:szCs w:val="24"/>
            <w:u w:val="single"/>
            <w:rtl w:val="0"/>
          </w:rPr>
          <w:t xml:space="preserve">https://eur-lex.europa.eu/legal-content/EN/TXT/HTML/?uri=OJ:C:2012:377E:FULL</w:t>
        </w:r>
      </w:hyperlink>
      <w:r w:rsidDel="00000000" w:rsidR="00000000" w:rsidRPr="00000000">
        <w:rPr>
          <w:rtl w:val="0"/>
        </w:rPr>
      </w:r>
    </w:p>
    <w:p w:rsidR="00000000" w:rsidDel="00000000" w:rsidP="00000000" w:rsidRDefault="00000000" w:rsidRPr="00000000" w14:paraId="000001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Literature Review Examples - Sourcely, accessed April 2, 2026, </w:t>
      </w:r>
      <w:hyperlink r:id="rId31">
        <w:r w:rsidDel="00000000" w:rsidR="00000000" w:rsidRPr="00000000">
          <w:rPr>
            <w:rFonts w:ascii="Google Sans" w:cs="Google Sans" w:eastAsia="Google Sans" w:hAnsi="Google Sans"/>
            <w:color w:val="0000ee"/>
            <w:sz w:val="24"/>
            <w:szCs w:val="24"/>
            <w:u w:val="single"/>
            <w:rtl w:val="0"/>
          </w:rPr>
          <w:t xml:space="preserve">https://www.sourcely.net/post/top-20-literature-review-examples</w:t>
        </w:r>
      </w:hyperlink>
      <w:r w:rsidDel="00000000" w:rsidR="00000000" w:rsidRPr="00000000">
        <w:rPr>
          <w:rtl w:val="0"/>
        </w:rPr>
      </w:r>
    </w:p>
    <w:p w:rsidR="00000000" w:rsidDel="00000000" w:rsidP="00000000" w:rsidRDefault="00000000" w:rsidRPr="00000000" w14:paraId="000001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Examples: How to Analyze and Learn Effectively - Litmaps, accessed April 2, 2026, </w:t>
      </w:r>
      <w:hyperlink r:id="rId32">
        <w:r w:rsidDel="00000000" w:rsidR="00000000" w:rsidRPr="00000000">
          <w:rPr>
            <w:rFonts w:ascii="Google Sans" w:cs="Google Sans" w:eastAsia="Google Sans" w:hAnsi="Google Sans"/>
            <w:color w:val="0000ee"/>
            <w:sz w:val="24"/>
            <w:szCs w:val="24"/>
            <w:u w:val="single"/>
            <w:rtl w:val="0"/>
          </w:rPr>
          <w:t xml:space="preserve">https://www.litmaps.com/articles/literature-review-examples</w:t>
        </w:r>
      </w:hyperlink>
      <w:r w:rsidDel="00000000" w:rsidR="00000000" w:rsidRPr="00000000">
        <w:rPr>
          <w:rtl w:val="0"/>
        </w:rPr>
      </w:r>
    </w:p>
    <w:p w:rsidR="00000000" w:rsidDel="00000000" w:rsidP="00000000" w:rsidRDefault="00000000" w:rsidRPr="00000000" w14:paraId="000001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Bad, Better, Best Examples of Literature Review - How to do your Social Research Project or Dissertation Resources, accessed April 2, 2026, </w:t>
      </w:r>
      <w:hyperlink r:id="rId33">
        <w:r w:rsidDel="00000000" w:rsidR="00000000" w:rsidRPr="00000000">
          <w:rPr>
            <w:rFonts w:ascii="Google Sans" w:cs="Google Sans" w:eastAsia="Google Sans" w:hAnsi="Google Sans"/>
            <w:color w:val="0000ee"/>
            <w:sz w:val="24"/>
            <w:szCs w:val="24"/>
            <w:u w:val="single"/>
            <w:rtl w:val="0"/>
          </w:rPr>
          <w:t xml:space="preserve">https://learninglink.oup.com/access/content/brymansrp1e-student-resources/brymansrp1e-bad-better-best-examples-of-literature-review</w:t>
        </w:r>
      </w:hyperlink>
      <w:r w:rsidDel="00000000" w:rsidR="00000000" w:rsidRPr="00000000">
        <w:rPr>
          <w:rtl w:val="0"/>
        </w:rPr>
      </w:r>
    </w:p>
    <w:p w:rsidR="00000000" w:rsidDel="00000000" w:rsidP="00000000" w:rsidRDefault="00000000" w:rsidRPr="00000000" w14:paraId="000001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Art of Avoiding Strategic Miscalculation - US Army War College - Publications, accessed April 2, 2026, </w:t>
      </w:r>
      <w:hyperlink r:id="rId34">
        <w:r w:rsidDel="00000000" w:rsidR="00000000" w:rsidRPr="00000000">
          <w:rPr>
            <w:rFonts w:ascii="Google Sans" w:cs="Google Sans" w:eastAsia="Google Sans" w:hAnsi="Google Sans"/>
            <w:color w:val="0000ee"/>
            <w:sz w:val="24"/>
            <w:szCs w:val="24"/>
            <w:u w:val="single"/>
            <w:rtl w:val="0"/>
          </w:rPr>
          <w:t xml:space="preserve">https://publications.armywarcollege.edu/News/Display/Article/3706595/the-art-of-avoiding-strategic-miscalculation/</w:t>
        </w:r>
      </w:hyperlink>
      <w:r w:rsidDel="00000000" w:rsidR="00000000" w:rsidRPr="00000000">
        <w:rPr>
          <w:rtl w:val="0"/>
        </w:rPr>
      </w:r>
    </w:p>
    <w:p w:rsidR="00000000" w:rsidDel="00000000" w:rsidP="00000000" w:rsidRDefault="00000000" w:rsidRPr="00000000" w14:paraId="000001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Memorandum: Types, Structure, and Step-by-Step Guideline | Nectain, accessed April 2, 2026, </w:t>
      </w:r>
      <w:hyperlink r:id="rId35">
        <w:r w:rsidDel="00000000" w:rsidR="00000000" w:rsidRPr="00000000">
          <w:rPr>
            <w:rFonts w:ascii="Google Sans" w:cs="Google Sans" w:eastAsia="Google Sans" w:hAnsi="Google Sans"/>
            <w:color w:val="0000ee"/>
            <w:sz w:val="24"/>
            <w:szCs w:val="24"/>
            <w:u w:val="single"/>
            <w:rtl w:val="0"/>
          </w:rPr>
          <w:t xml:space="preserve">https://nectain.com/blog/how-to-write-a-memorandum-types-structure-and-step-by-step-guideline/</w:t>
        </w:r>
      </w:hyperlink>
      <w:r w:rsidDel="00000000" w:rsidR="00000000" w:rsidRPr="00000000">
        <w:rPr>
          <w:rtl w:val="0"/>
        </w:rPr>
      </w:r>
    </w:p>
    <w:p w:rsidR="00000000" w:rsidDel="00000000" w:rsidP="00000000" w:rsidRDefault="00000000" w:rsidRPr="00000000" w14:paraId="000001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 The AI Revolution (Wait But Why) | by Jacob Younan | AI From Scratch | Medium, accessed April 2, 2026, </w:t>
      </w:r>
      <w:hyperlink r:id="rId36">
        <w:r w:rsidDel="00000000" w:rsidR="00000000" w:rsidRPr="00000000">
          <w:rPr>
            <w:rFonts w:ascii="Google Sans" w:cs="Google Sans" w:eastAsia="Google Sans" w:hAnsi="Google Sans"/>
            <w:color w:val="0000ee"/>
            <w:sz w:val="24"/>
            <w:szCs w:val="24"/>
            <w:u w:val="single"/>
            <w:rtl w:val="0"/>
          </w:rPr>
          <w:t xml:space="preserve">https://medium.com/aifromscratch/article-wait-buy-why-the-ai-revolution-453cfef14feb</w:t>
        </w:r>
      </w:hyperlink>
      <w:r w:rsidDel="00000000" w:rsidR="00000000" w:rsidRPr="00000000">
        <w:rPr>
          <w:rtl w:val="0"/>
        </w:rPr>
      </w:r>
    </w:p>
    <w:p w:rsidR="00000000" w:rsidDel="00000000" w:rsidP="00000000" w:rsidRDefault="00000000" w:rsidRPr="00000000" w14:paraId="000001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PG's (Paul Graham) 'How to do great work' | by Shengyu Chen | Medium, accessed April 2, 2026, </w:t>
      </w:r>
      <w:hyperlink r:id="rId37">
        <w:r w:rsidDel="00000000" w:rsidR="00000000" w:rsidRPr="00000000">
          <w:rPr>
            <w:rFonts w:ascii="Google Sans" w:cs="Google Sans" w:eastAsia="Google Sans" w:hAnsi="Google Sans"/>
            <w:color w:val="0000ee"/>
            <w:sz w:val="24"/>
            <w:szCs w:val="24"/>
            <w:u w:val="single"/>
            <w:rtl w:val="0"/>
          </w:rPr>
          <w:t xml:space="preserve">https://medium.com/@shengyuchen/reading-pgs-paul-graham-how-to-do-great-work-d31ecf3ee7cc</w:t>
        </w:r>
      </w:hyperlink>
      <w:r w:rsidDel="00000000" w:rsidR="00000000" w:rsidRPr="00000000">
        <w:rPr>
          <w:rtl w:val="0"/>
        </w:rPr>
      </w:r>
    </w:p>
    <w:p w:rsidR="00000000" w:rsidDel="00000000" w:rsidP="00000000" w:rsidRDefault="00000000" w:rsidRPr="00000000" w14:paraId="000001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Really Big One - The Open Buddhist University, accessed April 2, 2026, </w:t>
      </w:r>
      <w:hyperlink r:id="rId38">
        <w:r w:rsidDel="00000000" w:rsidR="00000000" w:rsidRPr="00000000">
          <w:rPr>
            <w:rFonts w:ascii="Google Sans" w:cs="Google Sans" w:eastAsia="Google Sans" w:hAnsi="Google Sans"/>
            <w:color w:val="0000ee"/>
            <w:sz w:val="24"/>
            <w:szCs w:val="24"/>
            <w:u w:val="single"/>
            <w:rtl w:val="0"/>
          </w:rPr>
          <w:t xml:space="preserve">https://buddhistuniversity.net/content/articles/really-big-one_schulz-kathryn</w:t>
        </w:r>
      </w:hyperlink>
      <w:r w:rsidDel="00000000" w:rsidR="00000000" w:rsidRPr="00000000">
        <w:rPr>
          <w:rtl w:val="0"/>
        </w:rPr>
      </w:r>
    </w:p>
    <w:p w:rsidR="00000000" w:rsidDel="00000000" w:rsidP="00000000" w:rsidRDefault="00000000" w:rsidRPr="00000000" w14:paraId="000001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News Creators and Influencers in Social and Video Networks, accessed April 2, 2026, </w:t>
      </w:r>
      <w:hyperlink r:id="rId39">
        <w:r w:rsidDel="00000000" w:rsidR="00000000" w:rsidRPr="00000000">
          <w:rPr>
            <w:rFonts w:ascii="Google Sans" w:cs="Google Sans" w:eastAsia="Google Sans" w:hAnsi="Google Sans"/>
            <w:color w:val="0000ee"/>
            <w:sz w:val="24"/>
            <w:szCs w:val="24"/>
            <w:u w:val="single"/>
            <w:rtl w:val="0"/>
          </w:rPr>
          <w:t xml:space="preserve">https://reutersagency.com/hubfs/Newman%20et%20al%20Mapping%20News%20Creators%20and%20Influencers.pdf</w:t>
        </w:r>
      </w:hyperlink>
      <w:r w:rsidDel="00000000" w:rsidR="00000000" w:rsidRPr="00000000">
        <w:rPr>
          <w:rtl w:val="0"/>
        </w:rPr>
      </w:r>
    </w:p>
    <w:p w:rsidR="00000000" w:rsidDel="00000000" w:rsidP="00000000" w:rsidRDefault="00000000" w:rsidRPr="00000000" w14:paraId="000001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future of work: The race to deploy AI and raise skills in Europe and beyond - McKinsey, accessed April 2, 2026, </w:t>
      </w:r>
      <w:hyperlink r:id="rId40">
        <w:r w:rsidDel="00000000" w:rsidR="00000000" w:rsidRPr="00000000">
          <w:rPr>
            <w:rFonts w:ascii="Google Sans" w:cs="Google Sans" w:eastAsia="Google Sans" w:hAnsi="Google Sans"/>
            <w:color w:val="0000ee"/>
            <w:sz w:val="24"/>
            <w:szCs w:val="24"/>
            <w:u w:val="single"/>
            <w:rtl w:val="0"/>
          </w:rPr>
          <w:t xml:space="preserve">https://www.mckinsey.de/~/media/mckinsey/locations/europe%20and%20middle%20east/deutschland/news/presse/2024/2024%20-%2005%20-%2023%20mgi%20genai%20future%20of%20work/mgi%20report_a-new-future-of-work-the-race-to-deploy-ai.pdf</w:t>
        </w:r>
      </w:hyperlink>
      <w:r w:rsidDel="00000000" w:rsidR="00000000" w:rsidRPr="00000000">
        <w:rPr>
          <w:rtl w:val="0"/>
        </w:rPr>
      </w:r>
    </w:p>
    <w:p w:rsidR="00000000" w:rsidDel="00000000" w:rsidP="00000000" w:rsidRDefault="00000000" w:rsidRPr="00000000" w14:paraId="000001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Ghosts Of My Life Writings On Depression Hauntology And Lost Futures By Mark Fisher, accessed April 2, 2026, </w:t>
      </w:r>
      <w:hyperlink r:id="rId41">
        <w:r w:rsidDel="00000000" w:rsidR="00000000" w:rsidRPr="00000000">
          <w:rPr>
            <w:rFonts w:ascii="Google Sans" w:cs="Google Sans" w:eastAsia="Google Sans" w:hAnsi="Google Sans"/>
            <w:color w:val="0000ee"/>
            <w:sz w:val="24"/>
            <w:szCs w:val="24"/>
            <w:u w:val="single"/>
            <w:rtl w:val="0"/>
          </w:rPr>
          <w:t xml:space="preserve">https://www.admin.ces.funai.edu.ng/primo-explore/virtual-library/_pdfs/Ghosts_Of_My_Life_Writings_On_Depression_Hauntology_And_Lost_Futures_By_Mark_Fisher.pdf</w:t>
        </w:r>
      </w:hyperlink>
      <w:r w:rsidDel="00000000" w:rsidR="00000000" w:rsidRPr="00000000">
        <w:rPr>
          <w:rtl w:val="0"/>
        </w:rPr>
      </w:r>
    </w:p>
    <w:p w:rsidR="00000000" w:rsidDel="00000000" w:rsidP="00000000" w:rsidRDefault="00000000" w:rsidRPr="00000000" w14:paraId="000001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Helm Field Guides: Bloomsbury Publishing (US), accessed April 2, 2026, </w:t>
      </w:r>
      <w:hyperlink r:id="rId42">
        <w:r w:rsidDel="00000000" w:rsidR="00000000" w:rsidRPr="00000000">
          <w:rPr>
            <w:rFonts w:ascii="Google Sans" w:cs="Google Sans" w:eastAsia="Google Sans" w:hAnsi="Google Sans"/>
            <w:color w:val="0000ee"/>
            <w:sz w:val="24"/>
            <w:szCs w:val="24"/>
            <w:u w:val="single"/>
            <w:rtl w:val="0"/>
          </w:rPr>
          <w:t xml:space="preserve">https://www.bloomsbury.com/us/series/helm-field-guides/</w:t>
        </w:r>
      </w:hyperlink>
      <w:r w:rsidDel="00000000" w:rsidR="00000000" w:rsidRPr="00000000">
        <w:rPr>
          <w:rtl w:val="0"/>
        </w:rPr>
      </w:r>
    </w:p>
    <w:p w:rsidR="00000000" w:rsidDel="00000000" w:rsidP="00000000" w:rsidRDefault="00000000" w:rsidRPr="00000000" w14:paraId="000001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Posts - Justin Patrick Moore, accessed April 2, 2026, </w:t>
      </w:r>
      <w:hyperlink r:id="rId43">
        <w:r w:rsidDel="00000000" w:rsidR="00000000" w:rsidRPr="00000000">
          <w:rPr>
            <w:rFonts w:ascii="Google Sans" w:cs="Google Sans" w:eastAsia="Google Sans" w:hAnsi="Google Sans"/>
            <w:color w:val="0000ee"/>
            <w:sz w:val="24"/>
            <w:szCs w:val="24"/>
            <w:u w:val="single"/>
            <w:rtl w:val="0"/>
          </w:rPr>
          <w:t xml:space="preserve">https://www.sothismedias.com/home/previous/2</w:t>
        </w:r>
      </w:hyperlink>
      <w:r w:rsidDel="00000000" w:rsidR="00000000" w:rsidRPr="00000000">
        <w:rPr>
          <w:rtl w:val="0"/>
        </w:rPr>
      </w:r>
    </w:p>
    <w:p w:rsidR="00000000" w:rsidDel="00000000" w:rsidP="00000000" w:rsidRDefault="00000000" w:rsidRPr="00000000" w14:paraId="000001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Things Are Too Small by Becca Rothfeld | Hachette UK - Virago Books, accessed April 2, 2026, </w:t>
      </w:r>
      <w:hyperlink r:id="rId44">
        <w:r w:rsidDel="00000000" w:rsidR="00000000" w:rsidRPr="00000000">
          <w:rPr>
            <w:rFonts w:ascii="Google Sans" w:cs="Google Sans" w:eastAsia="Google Sans" w:hAnsi="Google Sans"/>
            <w:color w:val="0000ee"/>
            <w:sz w:val="24"/>
            <w:szCs w:val="24"/>
            <w:u w:val="single"/>
            <w:rtl w:val="0"/>
          </w:rPr>
          <w:t xml:space="preserve">https://www.virago.co.uk/titles/becca-rothfeld/all-things-are-too-small/9780349016221/</w:t>
        </w:r>
      </w:hyperlink>
      <w:r w:rsidDel="00000000" w:rsidR="00000000" w:rsidRPr="00000000">
        <w:rPr>
          <w:rtl w:val="0"/>
        </w:rPr>
      </w:r>
    </w:p>
    <w:p w:rsidR="00000000" w:rsidDel="00000000" w:rsidP="00000000" w:rsidRDefault="00000000" w:rsidRPr="00000000" w14:paraId="000001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Literature Reviews - Oxford Lifelong Learning, accessed April 2, 2026, </w:t>
      </w:r>
      <w:hyperlink r:id="rId45">
        <w:r w:rsidDel="00000000" w:rsidR="00000000" w:rsidRPr="00000000">
          <w:rPr>
            <w:rFonts w:ascii="Google Sans" w:cs="Google Sans" w:eastAsia="Google Sans" w:hAnsi="Google Sans"/>
            <w:color w:val="0000ee"/>
            <w:sz w:val="24"/>
            <w:szCs w:val="24"/>
            <w:u w:val="single"/>
            <w:rtl w:val="0"/>
          </w:rPr>
          <w:t xml:space="preserve">https://lifelong-learning.ox.ac.uk/about/writing-literature-reviews</w:t>
        </w:r>
      </w:hyperlink>
      <w:r w:rsidDel="00000000" w:rsidR="00000000" w:rsidRPr="00000000">
        <w:rPr>
          <w:rtl w:val="0"/>
        </w:rPr>
      </w:r>
    </w:p>
    <w:p w:rsidR="00000000" w:rsidDel="00000000" w:rsidP="00000000" w:rsidRDefault="00000000" w:rsidRPr="00000000" w14:paraId="000001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Really Big One PDF Summary - Katryn Schulz - 12min Blog, accessed April 2, 2026, </w:t>
      </w:r>
      <w:hyperlink r:id="rId46">
        <w:r w:rsidDel="00000000" w:rsidR="00000000" w:rsidRPr="00000000">
          <w:rPr>
            <w:rFonts w:ascii="Google Sans" w:cs="Google Sans" w:eastAsia="Google Sans" w:hAnsi="Google Sans"/>
            <w:color w:val="0000ee"/>
            <w:sz w:val="24"/>
            <w:szCs w:val="24"/>
            <w:u w:val="single"/>
            <w:rtl w:val="0"/>
          </w:rPr>
          <w:t xml:space="preserve">https://blog.12min.com/the-really-big-one-pdf-summary/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ckinsey.de/~/media/mckinsey/locations/europe%20and%20middle%20east/deutschland/news/presse/2024/2024%20-%2005%20-%2023%20mgi%20genai%20future%20of%20work/mgi%20report_a-new-future-of-work-the-race-to-deploy-ai.pdf" TargetMode="External"/><Relationship Id="rId20" Type="http://schemas.openxmlformats.org/officeDocument/2006/relationships/hyperlink" Target="https://nestorup.com/blog/the-future-of-work-an-overview-from-mckinsey-report/" TargetMode="External"/><Relationship Id="rId42" Type="http://schemas.openxmlformats.org/officeDocument/2006/relationships/hyperlink" Target="https://www.bloomsbury.com/us/series/helm-field-guides/" TargetMode="External"/><Relationship Id="rId41" Type="http://schemas.openxmlformats.org/officeDocument/2006/relationships/hyperlink" Target="https://www.admin.ces.funai.edu.ng/primo-explore/virtual-library/_pdfs/Ghosts_Of_My_Life_Writings_On_Depression_Hauntology_And_Lost_Futures_By_Mark_Fisher.pdf" TargetMode="External"/><Relationship Id="rId22" Type="http://schemas.openxmlformats.org/officeDocument/2006/relationships/hyperlink" Target="https://www.ebsco.com/research-starters/communication-and-mass-media/army-field-manual-3-24-counter-insurgency-warfare" TargetMode="External"/><Relationship Id="rId44" Type="http://schemas.openxmlformats.org/officeDocument/2006/relationships/hyperlink" Target="https://www.virago.co.uk/titles/becca-rothfeld/all-things-are-too-small/9780349016221/" TargetMode="External"/><Relationship Id="rId21" Type="http://schemas.openxmlformats.org/officeDocument/2006/relationships/hyperlink" Target="https://www.marines.mil/portals/1/mcwp%203-33.5_part1.pdf" TargetMode="External"/><Relationship Id="rId43" Type="http://schemas.openxmlformats.org/officeDocument/2006/relationships/hyperlink" Target="https://www.sothismedias.com/home/previous/2" TargetMode="External"/><Relationship Id="rId24" Type="http://schemas.openxmlformats.org/officeDocument/2006/relationships/hyperlink" Target="https://www.researchgate.net/publication/390200772_Geography_Identity_and_Politics_Concepts_Theories_and_Cases_in_Geopolitical_Analysis" TargetMode="External"/><Relationship Id="rId46" Type="http://schemas.openxmlformats.org/officeDocument/2006/relationships/hyperlink" Target="https://blog.12min.com/the-really-big-one-pdf-summary/" TargetMode="External"/><Relationship Id="rId23" Type="http://schemas.openxmlformats.org/officeDocument/2006/relationships/hyperlink" Target="https://www.marines.mil/Portals/1/Publications/MCWP%203-33.5%20Insurgencies%20and%20Countering%20Insurgencies.pdf" TargetMode="External"/><Relationship Id="rId45" Type="http://schemas.openxmlformats.org/officeDocument/2006/relationships/hyperlink" Target="https://lifelong-learning.ox.ac.uk/about/writing-literature-revie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ericanexpress.com/en-us/business/trends-and-insights/articles/6-ways-to-improve-your-long-term-thinking/" TargetMode="External"/><Relationship Id="rId26" Type="http://schemas.openxmlformats.org/officeDocument/2006/relationships/hyperlink" Target="https://www.researchgate.net/publication/397049390_Geopolitical_Perspectives_on_the_National_Interest_The_Case_of_the_French_Republic" TargetMode="External"/><Relationship Id="rId25" Type="http://schemas.openxmlformats.org/officeDocument/2006/relationships/hyperlink" Target="https://newsimrdproject.fb.bg.ac.rs/rez/rez50.pdf" TargetMode="External"/><Relationship Id="rId28" Type="http://schemas.openxmlformats.org/officeDocument/2006/relationships/hyperlink" Target="https://books.google.com/books/about/The_Nearest_Thing_to_Life.html?id=KzrpBwAAQBAJ" TargetMode="External"/><Relationship Id="rId27" Type="http://schemas.openxmlformats.org/officeDocument/2006/relationships/hyperlink" Target="https://lareviewofbooks.org/article/the-fun-of-serious-noticing-on-james-woods-latest-collection/" TargetMode="External"/><Relationship Id="rId5" Type="http://schemas.openxmlformats.org/officeDocument/2006/relationships/styles" Target="styles.xml"/><Relationship Id="rId6" Type="http://schemas.openxmlformats.org/officeDocument/2006/relationships/hyperlink" Target="https://www.unicorn-cto.com/six-page-memo/" TargetMode="External"/><Relationship Id="rId29" Type="http://schemas.openxmlformats.org/officeDocument/2006/relationships/hyperlink" Target="https://www.nextgov.com/emerging-tech/2025/09/white-house-instructs-agencies-prioritize-emerging-tech-and-gold-standard-science/408310/" TargetMode="External"/><Relationship Id="rId7" Type="http://schemas.openxmlformats.org/officeDocument/2006/relationships/hyperlink" Target="https://read.pubwriter.com/6pageMemo" TargetMode="External"/><Relationship Id="rId8" Type="http://schemas.openxmlformats.org/officeDocument/2006/relationships/hyperlink" Target="https://medium.com/@kagarwal_72870/working-backwards-insights-stories-and-secrets-from-inside-amazon-e273601b0531" TargetMode="External"/><Relationship Id="rId31" Type="http://schemas.openxmlformats.org/officeDocument/2006/relationships/hyperlink" Target="https://www.sourcely.net/post/top-20-literature-review-examples" TargetMode="External"/><Relationship Id="rId30" Type="http://schemas.openxmlformats.org/officeDocument/2006/relationships/hyperlink" Target="https://eur-lex.europa.eu/legal-content/EN/TXT/HTML/?uri=OJ:C:2012:377E:FULL" TargetMode="External"/><Relationship Id="rId11" Type="http://schemas.openxmlformats.org/officeDocument/2006/relationships/hyperlink" Target="https://longnow.org/ideas/the-really-big-one/" TargetMode="External"/><Relationship Id="rId33" Type="http://schemas.openxmlformats.org/officeDocument/2006/relationships/hyperlink" Target="https://learninglink.oup.com/access/content/brymansrp1e-student-resources/brymansrp1e-bad-better-best-examples-of-literature-review" TargetMode="External"/><Relationship Id="rId10" Type="http://schemas.openxmlformats.org/officeDocument/2006/relationships/hyperlink" Target="https://futureoflife.org/ai/wait-but-why-the-ai-revolution/" TargetMode="External"/><Relationship Id="rId32" Type="http://schemas.openxmlformats.org/officeDocument/2006/relationships/hyperlink" Target="https://www.litmaps.com/articles/literature-review-examples" TargetMode="External"/><Relationship Id="rId13" Type="http://schemas.openxmlformats.org/officeDocument/2006/relationships/hyperlink" Target="https://www.propublica.org/series/the-secret-irs-files" TargetMode="External"/><Relationship Id="rId35" Type="http://schemas.openxmlformats.org/officeDocument/2006/relationships/hyperlink" Target="https://nectain.com/blog/how-to-write-a-memorandum-types-structure-and-step-by-step-guideline/" TargetMode="External"/><Relationship Id="rId12" Type="http://schemas.openxmlformats.org/officeDocument/2006/relationships/hyperlink" Target="https://paulgraham.com/greatwork.html" TargetMode="External"/><Relationship Id="rId34" Type="http://schemas.openxmlformats.org/officeDocument/2006/relationships/hyperlink" Target="https://publications.armywarcollege.edu/News/Display/Article/3706595/the-art-of-avoiding-strategic-miscalculation/" TargetMode="External"/><Relationship Id="rId15" Type="http://schemas.openxmlformats.org/officeDocument/2006/relationships/hyperlink" Target="https://www.propublica.org/article/the-secret-irs-files-trove-of-never-before-seen-records-reveal-how-the-wealthiest-avoid-income-tax" TargetMode="External"/><Relationship Id="rId37" Type="http://schemas.openxmlformats.org/officeDocument/2006/relationships/hyperlink" Target="https://medium.com/@shengyuchen/reading-pgs-paul-graham-how-to-do-great-work-d31ecf3ee7cc" TargetMode="External"/><Relationship Id="rId14" Type="http://schemas.openxmlformats.org/officeDocument/2006/relationships/hyperlink" Target="https://hillmanfoundation.org/hillman-prizes/2022-hillman-prize-web-jouranlism" TargetMode="External"/><Relationship Id="rId36" Type="http://schemas.openxmlformats.org/officeDocument/2006/relationships/hyperlink" Target="https://medium.com/aifromscratch/article-wait-buy-why-the-ai-revolution-453cfef14feb" TargetMode="External"/><Relationship Id="rId17" Type="http://schemas.openxmlformats.org/officeDocument/2006/relationships/hyperlink" Target="https://iclr.cc/virtual/2025/papers.html" TargetMode="External"/><Relationship Id="rId39" Type="http://schemas.openxmlformats.org/officeDocument/2006/relationships/hyperlink" Target="https://reutersagency.com/hubfs/Newman%20et%20al%20Mapping%20News%20Creators%20and%20Influencers.pdf" TargetMode="External"/><Relationship Id="rId16" Type="http://schemas.openxmlformats.org/officeDocument/2006/relationships/hyperlink" Target="https://aisafety.info/questions/2222/Where-can-I-find-videos-about-AI-safety" TargetMode="External"/><Relationship Id="rId38" Type="http://schemas.openxmlformats.org/officeDocument/2006/relationships/hyperlink" Target="https://buddhistuniversity.net/content/articles/really-big-one_schulz-kathryn" TargetMode="External"/><Relationship Id="rId19" Type="http://schemas.openxmlformats.org/officeDocument/2006/relationships/hyperlink" Target="https://uploads.brandlive.com/4615ffa0-ae8b-4945-a04e-43d83bce2acc/1695509717243/paul-graham-essays.pdf" TargetMode="External"/><Relationship Id="rId18" Type="http://schemas.openxmlformats.org/officeDocument/2006/relationships/hyperlink" Target="https://dpo-india.com/Resources/Global_AI_Reports_&amp;_Handbooks/State-AI-Report-2024-Onlin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