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>
  <w:body>
    <w:p>
      <w:r>
        <w:rPr>
          <w:lang w:val="en-US"/>
        </w:rPr>
        <w:t>Q1:</w:t>
      </w:r>
    </w:p>
    <w:p>
      <w:r>
        <w:rPr/>
        <w:drawing xmlns:mc="http://schemas.openxmlformats.org/markup-compatibility/2006">
          <wp:inline>
            <wp:extent cx="5731510" cy="3068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>
                      <a:picLocks noGrp="0" noSelect="0" noChangeAspect="1" noMove="0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 xmlns:mc="http://schemas.openxmlformats.org/markup-compatibility/2006">
          <wp:inline>
            <wp:extent cx="5731510" cy="2803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 xmlns:mc="http://schemas.openxmlformats.org/markup-compatibility/2006">
          <wp:inline distT="0" distB="0" distL="0" distR="0">
            <wp:extent cx="5731510" cy="218503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lang w:val="en-US"/>
        </w:rPr>
        <w:t>Q2:</w:t>
      </w:r>
    </w:p>
    <w:p>
      <w:r>
        <w:rPr/>
        <w:drawing xmlns:mc="http://schemas.openxmlformats.org/markup-compatibility/2006">
          <wp:inline>
            <wp:extent cx="5731510" cy="30219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Grp="0" noSelect="0" noChangeAspect="1" noMove="0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 xmlns:mc="http://schemas.openxmlformats.org/markup-compatibility/2006">
          <wp:inline>
            <wp:extent cx="5731510" cy="1513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>
                      <a:picLocks noGrp="0" noSelect="0" noChangeAspect="1" noMove="0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>
            <wp:extent cx="5731510" cy="1235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>
                      <a:picLocks noGrp="0" noSelect="0" noChangeAspect="1" noMove="0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>
            <wp:extent cx="5731510" cy="1826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>
                      <a:picLocks noGrp="0" noSelect="0" noChangeAspect="1" noMove="0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>
            <wp:extent cx="5731510" cy="3213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>
                      <a:picLocks noGrp="0" noSelect="0" noChangeAspect="1" noMove="0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lang w:val="en-US"/>
        </w:rPr>
        <w:t>Q3:</w:t>
      </w:r>
    </w:p>
    <w:p>
      <w:r>
        <w:rPr/>
        <w:drawing xmlns:mc="http://schemas.openxmlformats.org/markup-compatibility/2006">
          <wp:inline>
            <wp:extent cx="5731510" cy="2502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>
                      <a:picLocks noGrp="0" noSelect="0" noChangeAspect="1" noMove="0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 xmlns:mc="http://schemas.openxmlformats.org/markup-compatibility/2006">
          <wp:inline distT="0" distB="0" distL="0" distR="0">
            <wp:extent cx="4457700" cy="1724025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 xmlns:mc="http://schemas.openxmlformats.org/markup-compatibility/2006">
          <wp:inline distT="0" distB="0" distL="0" distR="0">
            <wp:extent cx="5057775" cy="1504950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 xmlns:mc="http://schemas.openxmlformats.org/markup-compatibility/2006">
          <wp:inline>
            <wp:extent cx="5187950" cy="4273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Grp="0" noSelect="0" noChangeAspect="1" noMove="0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US"/>
        </w:rPr>
        <w:t>Q5:</w:t>
      </w:r>
    </w:p>
    <w:p>
      <w:r>
        <w:rPr/>
        <w:drawing xmlns:mc="http://schemas.openxmlformats.org/markup-compatibility/2006">
          <wp:inline>
            <wp:extent cx="5731510" cy="25285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Grp="0" noSelect="0" noChangeAspect="1" noMove="0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lang w:val="en-US"/>
        </w:rPr>
      </w:pPr>
      <w:r>
        <w:t xml:space="preserve"> </w:t>
      </w:r>
      <w:r>
        <w:rPr>
          <w:lang w:val="en-US"/>
        </w:rPr>
        <w:t>(Part 2) Q6-Q9</w:t>
      </w:r>
    </w:p>
    <w:p>
      <w:r>
        <w:rPr>
          <w:lang w:val="en-US"/>
        </w:rPr>
        <w:drawing xmlns:mc="http://schemas.openxmlformats.org/markup-compatibility/2006">
          <wp:inline>
            <wp:extent cx="5731510" cy="7533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>
                      <a:picLocks noGrp="0" noSelect="0" noChangeAspect="1" noMove="0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>
        <w:rPr/>
        <w:drawing xmlns:mc="http://schemas.openxmlformats.org/markup-compatibility/2006">
          <wp:inline>
            <wp:extent cx="5731510" cy="77095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Grp="0" noSelect="0" noChangeAspect="1" noMove="0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>
            <wp:extent cx="5731510" cy="8550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>
                      <a:picLocks noGrp="0" noSelect="0" noChangeAspect="1" noMove="0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>
            <wp:extent cx="5731510" cy="27990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>
                      <a:picLocks noGrp="0" noSelect="0" noChangeAspect="1" noMove="0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>
            <wp:extent cx="5731510" cy="8826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>
                      <a:picLocks noGrp="0" noSelect="0" noChangeAspect="1" noMove="0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>
            <wp:extent cx="5543550" cy="88633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>
                      <a:picLocks noGrp="0" noSelect="0" noChangeAspect="1" noMove="0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>
            <wp:extent cx="5731510" cy="18084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>
                      <a:picLocks noGrp="0" noSelect="0" noChangeAspect="1" noMove="0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footnotePr/>
  <w:endnotePr/>
  <w:themeFontLang w:val="en-US" w:eastAsia="ja-JP" w:bidi="ar-SA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="Arial" w:eastAsia="游明朝" w:hAnsi="Arial"/>
        <w:color w:val="4472c4"/>
        <w:sz w:val="24"/>
        <w:szCs w:val="24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pn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image" Target="media/image15.jpeg"/><Relationship Id="rId19" Type="http://schemas.openxmlformats.org/officeDocument/2006/relationships/image" Target="media/image16.jpeg"/><Relationship Id="rId2" Type="http://schemas.openxmlformats.org/officeDocument/2006/relationships/fontTable" Target="fontTable.xml"/><Relationship Id="rId20" Type="http://schemas.openxmlformats.org/officeDocument/2006/relationships/image" Target="media/image17.jpeg"/><Relationship Id="rId21" Type="http://schemas.openxmlformats.org/officeDocument/2006/relationships/image" Target="media/image18.jpeg"/><Relationship Id="rId22" Type="http://schemas.openxmlformats.org/officeDocument/2006/relationships/image" Target="media/image19.jpeg"/><Relationship Id="rId23" Type="http://schemas.openxmlformats.org/officeDocument/2006/relationships/image" Target="media/image20.jpeg"/><Relationship Id="rId24" Type="http://schemas.openxmlformats.org/officeDocument/2006/relationships/settings" Target="settings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pn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Eisha Mazhar</dc:creator>
  <cp:lastModifiedBy>Eisha Mazhar</cp:lastModifiedBy>
</cp:coreProperties>
</file>