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9E02" w14:textId="77777777" w:rsidR="00FF7F8C" w:rsidRDefault="00FF7F8C">
      <w:pPr>
        <w:rPr>
          <w:sz w:val="24"/>
          <w:szCs w:val="24"/>
        </w:rPr>
      </w:pPr>
    </w:p>
    <w:p w14:paraId="5DC7A2E5" w14:textId="77777777" w:rsidR="00FF7F8C" w:rsidRDefault="00ED61B1">
      <w:pPr>
        <w:bidi/>
        <w:jc w:val="center"/>
        <w:rPr>
          <w:b/>
          <w:sz w:val="24"/>
          <w:szCs w:val="24"/>
        </w:rPr>
      </w:pPr>
      <w:r>
        <w:rPr>
          <w:b/>
          <w:sz w:val="28"/>
          <w:szCs w:val="28"/>
          <w:rtl/>
        </w:rPr>
        <w:t>רשימת המקצועות בתחום המזון החקלאי</w:t>
      </w:r>
    </w:p>
    <w:tbl>
      <w:tblPr>
        <w:tblStyle w:val="a"/>
        <w:bidiVisual/>
        <w:tblW w:w="14034" w:type="dxa"/>
        <w:tblInd w:w="-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3825"/>
        <w:gridCol w:w="1260"/>
        <w:gridCol w:w="6804"/>
      </w:tblGrid>
      <w:tr w:rsidR="00FF7F8C" w14:paraId="638C4CE1" w14:textId="77777777">
        <w:trPr>
          <w:trHeight w:val="1233"/>
        </w:trPr>
        <w:tc>
          <w:tcPr>
            <w:tcW w:w="2145" w:type="dxa"/>
            <w:shd w:val="clear" w:color="auto" w:fill="76C2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C101E2" w14:textId="77777777" w:rsidR="00FF7F8C" w:rsidRDefault="00ED61B1">
            <w:pPr>
              <w:bidi/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  <w:rtl/>
              </w:rPr>
              <w:t>מקצוע</w:t>
            </w:r>
          </w:p>
        </w:tc>
        <w:tc>
          <w:tcPr>
            <w:tcW w:w="3825" w:type="dxa"/>
            <w:shd w:val="clear" w:color="auto" w:fill="76C2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21B02" w14:textId="77777777" w:rsidR="00FF7F8C" w:rsidRDefault="00ED61B1">
            <w:pPr>
              <w:bidi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תיאור</w:t>
            </w:r>
          </w:p>
        </w:tc>
        <w:tc>
          <w:tcPr>
            <w:tcW w:w="1260" w:type="dxa"/>
            <w:shd w:val="clear" w:color="auto" w:fill="76C2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8308BE" w14:textId="49463C95" w:rsidR="00FF7F8C" w:rsidRDefault="00ED61B1">
            <w:pPr>
              <w:bidi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נדרשת השכלה אוניברסיטאית (</w:t>
            </w:r>
            <w:r w:rsidR="007C4FAA">
              <w:rPr>
                <w:rFonts w:hint="cs"/>
                <w:b/>
                <w:sz w:val="20"/>
                <w:szCs w:val="20"/>
              </w:rPr>
              <w:t>V</w:t>
            </w:r>
            <w:r>
              <w:rPr>
                <w:b/>
                <w:sz w:val="20"/>
                <w:szCs w:val="20"/>
                <w:rtl/>
              </w:rPr>
              <w:t>)</w:t>
            </w:r>
          </w:p>
        </w:tc>
        <w:tc>
          <w:tcPr>
            <w:tcW w:w="6804" w:type="dxa"/>
            <w:shd w:val="clear" w:color="auto" w:fill="76C2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F36C3E" w14:textId="77777777" w:rsidR="00FF7F8C" w:rsidRDefault="00ED61B1">
            <w:pPr>
              <w:bidi/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rtl/>
              </w:rPr>
              <w:t xml:space="preserve">דוגמה </w:t>
            </w:r>
            <w:r>
              <w:rPr>
                <w:b/>
                <w:sz w:val="20"/>
                <w:szCs w:val="20"/>
                <w:u w:val="single"/>
                <w:rtl/>
              </w:rPr>
              <w:t>לתחום אחריות</w:t>
            </w:r>
          </w:p>
        </w:tc>
      </w:tr>
      <w:tr w:rsidR="00FF7F8C" w14:paraId="59105352" w14:textId="77777777">
        <w:trPr>
          <w:trHeight w:val="1029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6E4316" w14:textId="77777777" w:rsidR="00FF7F8C" w:rsidRDefault="00ED61B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וחקלאות</w:t>
            </w:r>
          </w:p>
        </w:tc>
      </w:tr>
      <w:tr w:rsidR="00FF7F8C" w14:paraId="458E010B" w14:textId="77777777">
        <w:trPr>
          <w:trHeight w:val="2389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5950B2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מנהל חווה</w:t>
            </w:r>
          </w:p>
        </w:tc>
        <w:tc>
          <w:tcPr>
            <w:tcW w:w="38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79A9B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מועסק לצורך ניהול וביצוע תפקידים הקשורים בניהול שוטף וארוך טווח של חוות מסחריות גדולות (כדי שהחווה תתנהל בצורה חלקה). הפעילות </w:t>
            </w:r>
            <w:r>
              <w:rPr>
                <w:sz w:val="24"/>
                <w:szCs w:val="24"/>
                <w:rtl/>
              </w:rPr>
              <w:t>היום יומית תלויה בסוג החווה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F836E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1D92C" w14:textId="77777777" w:rsidR="00FF7F8C" w:rsidRDefault="00ED61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החלטה על סוג, איכות וכמות הגידולים לנטיעה</w:t>
            </w:r>
          </w:p>
          <w:p w14:paraId="2DC52808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  <w:p w14:paraId="7F9D7379" w14:textId="77777777" w:rsidR="00FF7F8C" w:rsidRDefault="00ED61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תקצוב ניהול החווה וביצוע פעילויות החווה במסגרת התקציב המתוכנן</w:t>
            </w:r>
          </w:p>
          <w:p w14:paraId="5663EE7A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  <w:p w14:paraId="52C0B289" w14:textId="77777777" w:rsidR="00FF7F8C" w:rsidRDefault="00ED61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ניהול מכירות ושיווק מוצרי משק, לדוגמה קציר היבול, ייצור חלב ובעלי חיים</w:t>
            </w:r>
          </w:p>
        </w:tc>
      </w:tr>
      <w:tr w:rsidR="00FF7F8C" w14:paraId="2C05E0B0" w14:textId="77777777">
        <w:trPr>
          <w:trHeight w:val="3268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CAE393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2. אגרונום</w:t>
            </w:r>
          </w:p>
        </w:tc>
        <w:tc>
          <w:tcPr>
            <w:tcW w:w="38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8983C6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מומחה במדע ניהול הקרקע וגידול יבול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1290F" w14:textId="54F601A3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0EE07" w14:textId="77777777" w:rsidR="00FF7F8C" w:rsidRDefault="00ED61B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סיוע לחקלאים בניהול גידולים וביישום שיטות חקלאות יעילות לשיפור יעילות הגידול</w:t>
            </w:r>
          </w:p>
          <w:p w14:paraId="32186A9F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  <w:p w14:paraId="6DBF14B3" w14:textId="77777777" w:rsidR="00FF7F8C" w:rsidRDefault="00ED61B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פועלים להגדלת תפוקת הקרקע; פיתוח טכניקות טיפוח, שתילה וקציר טובות יותר; שיפור תפוקת הגידול, איכות הזרעים והערכים התזונתיים של היבולים</w:t>
            </w:r>
          </w:p>
          <w:p w14:paraId="568A070B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  <w:p w14:paraId="083D201E" w14:textId="77777777" w:rsidR="00FF7F8C" w:rsidRDefault="00ED61B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בדיקת גידולים לאית</w:t>
            </w:r>
            <w:r>
              <w:rPr>
                <w:color w:val="000000"/>
                <w:sz w:val="24"/>
                <w:szCs w:val="24"/>
                <w:rtl/>
              </w:rPr>
              <w:t>ור סימני מחלות, בעיות חרקים או מזיקים, מציאת בעיות עשבים או בעיות בקרקע (הדברה)</w:t>
            </w:r>
          </w:p>
        </w:tc>
      </w:tr>
      <w:tr w:rsidR="00FF7F8C" w14:paraId="14FC9C5B" w14:textId="77777777">
        <w:trPr>
          <w:trHeight w:val="2145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8985D8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3. וטרינר</w:t>
            </w:r>
          </w:p>
        </w:tc>
        <w:tc>
          <w:tcPr>
            <w:tcW w:w="38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E09B5D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מקצוע מתחום הרפואה להגנה על הבריאות והרווחה של בעלי חיים. מאבחן ומסייע באבחון מחלות של בעלי חיים ומטפל בבעלי חיים חולים או פצועים. כמו כן, מייעץ לבעלים לגבי </w:t>
            </w:r>
            <w:r>
              <w:rPr>
                <w:sz w:val="24"/>
                <w:szCs w:val="24"/>
                <w:rtl/>
              </w:rPr>
              <w:t>טיפול נכון בחיות מחמד ובחיות המשק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B52E35" w14:textId="4ED099AE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A5E8D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אבחון מצב</w:t>
            </w:r>
          </w:p>
          <w:p w14:paraId="46CA2302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מתן חיסונים</w:t>
            </w:r>
          </w:p>
          <w:p w14:paraId="53ADF11F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רישום תרופות</w:t>
            </w:r>
          </w:p>
          <w:p w14:paraId="53081398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ביצוע ניתוחים</w:t>
            </w:r>
          </w:p>
          <w:p w14:paraId="77E4862E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השלמת בדקות אבחנתיות</w:t>
            </w:r>
          </w:p>
        </w:tc>
      </w:tr>
      <w:tr w:rsidR="00FF7F8C" w14:paraId="3CC68AA2" w14:textId="77777777">
        <w:trPr>
          <w:trHeight w:val="1598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071C76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4. מנהל משק דגים</w:t>
            </w:r>
          </w:p>
        </w:tc>
        <w:tc>
          <w:tcPr>
            <w:tcW w:w="382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DBA6B2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אחראי על הרבייה וגידול הדגים עד שהם מוכנים למכירה</w:t>
            </w:r>
          </w:p>
        </w:tc>
        <w:tc>
          <w:tcPr>
            <w:tcW w:w="12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96CD9C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AB66E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ניהול בתי גידול לדגים לאורך השנה</w:t>
            </w:r>
          </w:p>
          <w:p w14:paraId="35159538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הבטחת בריאות ורווחה של </w:t>
            </w:r>
            <w:r>
              <w:rPr>
                <w:color w:val="000000"/>
                <w:sz w:val="24"/>
                <w:szCs w:val="24"/>
                <w:rtl/>
              </w:rPr>
              <w:t>כל המלאי</w:t>
            </w:r>
          </w:p>
          <w:p w14:paraId="180A5778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שליטה במשטר האכלה</w:t>
            </w:r>
          </w:p>
          <w:p w14:paraId="5FCA4D11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אחזקת ציוד וכלובי אחסון</w:t>
            </w:r>
          </w:p>
          <w:p w14:paraId="6EFB6109" w14:textId="77777777" w:rsidR="00FF7F8C" w:rsidRDefault="00ED61B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להבטיח שהחווה תקיים סטנדרטים סביבתיים גבוהים</w:t>
            </w:r>
          </w:p>
        </w:tc>
      </w:tr>
    </w:tbl>
    <w:p w14:paraId="27C14624" w14:textId="77777777" w:rsidR="00FF7F8C" w:rsidRDefault="00ED61B1">
      <w:pPr>
        <w:bidi/>
      </w:pPr>
      <w:r>
        <w:br w:type="page"/>
      </w:r>
    </w:p>
    <w:tbl>
      <w:tblPr>
        <w:tblStyle w:val="a0"/>
        <w:bidiVisual/>
        <w:tblW w:w="14034" w:type="dxa"/>
        <w:tblInd w:w="-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4376"/>
        <w:gridCol w:w="709"/>
        <w:gridCol w:w="6804"/>
      </w:tblGrid>
      <w:tr w:rsidR="00FF7F8C" w14:paraId="4E77AB2D" w14:textId="77777777">
        <w:trPr>
          <w:trHeight w:val="300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C8C06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b/>
                <w:color w:val="000000"/>
                <w:sz w:val="24"/>
                <w:szCs w:val="24"/>
              </w:rPr>
            </w:pPr>
          </w:p>
          <w:p w14:paraId="42849DD1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ועיבוד</w:t>
            </w:r>
          </w:p>
          <w:p w14:paraId="74A73A62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7F8C" w14:paraId="2C933613" w14:textId="77777777">
        <w:trPr>
          <w:trHeight w:val="4486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EEB4A3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בקר איכות המזון</w:t>
            </w:r>
          </w:p>
          <w:p w14:paraId="6394C281" w14:textId="77777777" w:rsidR="00FF7F8C" w:rsidRDefault="00FF7F8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F6C147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בקר האיכות חבר בצוות הביקורת במפעל לעיבוד מזון, בוחן תהליכי ייצור וטכניקות תפעול על מנת לזהות ולהסיר מקורות לבעיות </w:t>
            </w:r>
            <w:r>
              <w:rPr>
                <w:sz w:val="24"/>
                <w:szCs w:val="24"/>
                <w:rtl/>
              </w:rPr>
              <w:t>באיכות. בקרי איכות מבטיחים שמוצרי מזון המיוצרים במפעל תואמים באופן עקבי את ציפיות התעשייה, החברה והצרכנים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61A8A6" w14:textId="58E150B1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F9258" w14:textId="77777777" w:rsidR="00FF7F8C" w:rsidRDefault="00ED61B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פיתוח בדיקה ובדיקות לחומרים, מוצרים ואריזות</w:t>
            </w:r>
          </w:p>
          <w:p w14:paraId="10EDE9A1" w14:textId="77777777" w:rsidR="00FF7F8C" w:rsidRDefault="00ED61B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פיתוח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דגימה למטרות בקרת איכות</w:t>
            </w:r>
          </w:p>
          <w:p w14:paraId="12287230" w14:textId="77777777" w:rsidR="00FF7F8C" w:rsidRDefault="00ED61B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ביצוע ניתוחים (כימיים, מיקרוביולוגיים) של מו</w:t>
            </w:r>
            <w:r>
              <w:rPr>
                <w:color w:val="000000"/>
                <w:sz w:val="24"/>
                <w:szCs w:val="24"/>
                <w:rtl/>
              </w:rPr>
              <w:t>צרי המזון (חומרי גלם ומוצרים סופיים)</w:t>
            </w:r>
          </w:p>
          <w:p w14:paraId="34B1491B" w14:textId="77777777" w:rsidR="00FF7F8C" w:rsidRDefault="00ED61B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ביצוע ניתוחים תחושתיים של מוצרי המזון</w:t>
            </w:r>
          </w:p>
          <w:p w14:paraId="104E72B5" w14:textId="77777777" w:rsidR="00FF7F8C" w:rsidRDefault="00ED61B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פיתוח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HACCP</w:t>
            </w:r>
            <w:r>
              <w:rPr>
                <w:color w:val="000000"/>
                <w:sz w:val="24"/>
                <w:szCs w:val="24"/>
                <w:rtl/>
              </w:rPr>
              <w:t xml:space="preserve"> לקווי ייצור/מוצרים שונים</w:t>
            </w:r>
          </w:p>
        </w:tc>
      </w:tr>
      <w:tr w:rsidR="00FF7F8C" w14:paraId="0E111508" w14:textId="77777777">
        <w:trPr>
          <w:trHeight w:val="3299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8E4E75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2. מנהל איכות הסביבה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4AEA4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אחראי על פיקוח הגנת הסביבה וביצועי ייצור בר קיימא של חברת מזון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8C9A63" w14:textId="23978FBB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BB12B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פיתוח ויישום </w:t>
            </w:r>
            <w:r>
              <w:rPr>
                <w:color w:val="000000"/>
                <w:sz w:val="24"/>
                <w:szCs w:val="24"/>
                <w:rtl/>
              </w:rPr>
              <w:t xml:space="preserve">אסטרטגיות סביבתיות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ותכניות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פעולה המבטיחות פיתוח תאגידי בר קיימא</w:t>
            </w:r>
          </w:p>
          <w:p w14:paraId="599872FF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הבטחת רכש של מוצרים ושירותים ברי קיימא</w:t>
            </w:r>
          </w:p>
          <w:p w14:paraId="48807934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תיאום כל ההיבטים של בקרת זיהום, ניהול פסולת, מחזור, בריאות סביבתית, שימור ואנרגיה מתחדשת</w:t>
            </w:r>
          </w:p>
          <w:p w14:paraId="03B68E32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הקפדה על עמידה בתקנות איכות הסביבה</w:t>
            </w:r>
          </w:p>
          <w:p w14:paraId="0D79C086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הכשרת צוות בכל הרמות </w:t>
            </w:r>
            <w:r>
              <w:rPr>
                <w:color w:val="000000"/>
                <w:sz w:val="24"/>
                <w:szCs w:val="24"/>
                <w:rtl/>
              </w:rPr>
              <w:t>בנושאי איכות הסביבה ותחומי אחריות</w:t>
            </w:r>
          </w:p>
          <w:p w14:paraId="12DB9C8A" w14:textId="77777777" w:rsidR="00FF7F8C" w:rsidRDefault="00ED61B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תיאום התייעצויות בנושאי איכות הסביבה</w:t>
            </w:r>
          </w:p>
        </w:tc>
      </w:tr>
      <w:tr w:rsidR="00FF7F8C" w14:paraId="3568D185" w14:textId="77777777">
        <w:trPr>
          <w:trHeight w:val="2034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607E8A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3. מפתח מוצרי מזון חדשים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35B88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פועל ליצירת מוצרי מזון חדשים שהם בטוחים, רווחיים (עבור החברה) ואטרקטיביים (וכעת ברי קיימא מבחינה סביבתית)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B63B9" w14:textId="5A15D741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6D7897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שינוי מוצרים </w:t>
            </w:r>
            <w:r>
              <w:rPr>
                <w:color w:val="000000"/>
                <w:sz w:val="24"/>
                <w:szCs w:val="24"/>
                <w:rtl/>
              </w:rPr>
              <w:t>ותהליכים קיימים ופיתוח חדשים</w:t>
            </w:r>
          </w:p>
          <w:p w14:paraId="44B7FE2A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עריכת מפרטי מוצר למוצרים חדשים</w:t>
            </w:r>
          </w:p>
          <w:p w14:paraId="619E6BC5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בדיקת תהליכי מזון חדשים וחומרי גלם חדשים</w:t>
            </w:r>
          </w:p>
          <w:p w14:paraId="15994E98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תיאום השקות של מוצרים חדשים ועריכת ניסויים</w:t>
            </w:r>
          </w:p>
        </w:tc>
      </w:tr>
      <w:tr w:rsidR="00FF7F8C" w14:paraId="1CEC1426" w14:textId="77777777">
        <w:trPr>
          <w:trHeight w:val="1516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3AACEB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4. מעצב אריזות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085F6F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אחראי על יצירת אריזה אטרקטיבית ופונקציונלית למוצרי מזון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41D14F" w14:textId="0FA058B3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078F14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פיתוח </w:t>
            </w:r>
            <w:r>
              <w:rPr>
                <w:color w:val="000000"/>
                <w:sz w:val="24"/>
                <w:szCs w:val="24"/>
                <w:rtl/>
              </w:rPr>
              <w:t>אריזות למוצרי מזון חדשים</w:t>
            </w:r>
          </w:p>
          <w:p w14:paraId="7008C1C3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ניהול בדיקות של חומרי אריזה</w:t>
            </w:r>
          </w:p>
          <w:p w14:paraId="1AFE4B54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מעורב במחקרי בדיקת אורך חיי מדף של מוצרי מזון</w:t>
            </w:r>
          </w:p>
          <w:p w14:paraId="289CA82A" w14:textId="77777777" w:rsidR="00FF7F8C" w:rsidRDefault="00ED61B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שיתוף פעולה עם מעצבים גרפיים ביחס למידע/גרפיקה על האריזות</w:t>
            </w:r>
          </w:p>
        </w:tc>
      </w:tr>
      <w:tr w:rsidR="00FF7F8C" w14:paraId="2BB2093C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CDB4D2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99EACEA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והפצה</w:t>
            </w:r>
          </w:p>
          <w:p w14:paraId="775C5190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b/>
                <w:color w:val="000000"/>
                <w:sz w:val="24"/>
                <w:szCs w:val="24"/>
              </w:rPr>
            </w:pPr>
          </w:p>
        </w:tc>
      </w:tr>
      <w:tr w:rsidR="00FF7F8C" w14:paraId="6EEF515A" w14:textId="77777777">
        <w:trPr>
          <w:trHeight w:val="1546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190974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מנהל קמעונאי/מנהל חנות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8C8BFF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אחראי על ניהול שוטף של החנות (ממעדנייה קטנה ועד לסופר </w:t>
            </w:r>
            <w:r>
              <w:rPr>
                <w:sz w:val="24"/>
                <w:szCs w:val="24"/>
                <w:rtl/>
              </w:rPr>
              <w:t xml:space="preserve">גדול) 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E37BD8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2EEDF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ניהול בקרת מלאי (מחזור מלאי וניהול רמות אובדן)</w:t>
            </w:r>
          </w:p>
          <w:p w14:paraId="4462E64F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גיוס, הכשרה, הנעת עובדים</w:t>
            </w:r>
          </w:p>
          <w:p w14:paraId="212A43EF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שמירה על נתוני מכירות ותמחור</w:t>
            </w:r>
          </w:p>
          <w:p w14:paraId="6D7CFC7E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הפקת רעיונות לקידום/תצוגות מוצרים</w:t>
            </w:r>
          </w:p>
        </w:tc>
      </w:tr>
      <w:tr w:rsidR="00FF7F8C" w14:paraId="3E17AD04" w14:textId="77777777">
        <w:trPr>
          <w:trHeight w:val="1886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10D2F8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2. עוזר במזנון בית הספר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7A55E1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מסייע במתן מזון טרי ובריא (ובר קיימא/עונתי) לילדים ולצוות בית הספר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D4DDC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E0E8CF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סיוע בפיתוח </w:t>
            </w:r>
            <w:r>
              <w:rPr>
                <w:color w:val="000000"/>
                <w:sz w:val="24"/>
                <w:szCs w:val="24"/>
                <w:rtl/>
              </w:rPr>
              <w:t>תפריט עונתי מגוון ובריא</w:t>
            </w:r>
          </w:p>
          <w:p w14:paraId="0F5018A8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שמירה על נהלי בטיחות מזון</w:t>
            </w:r>
          </w:p>
          <w:p w14:paraId="0ECE9523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סיוע בהכנת מזון טרי</w:t>
            </w:r>
          </w:p>
          <w:p w14:paraId="263C2AB8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פירוק משלוחים/בקרת מלאי</w:t>
            </w:r>
          </w:p>
          <w:p w14:paraId="6D3FA7DD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תמיכה במנהלת המזנון</w:t>
            </w:r>
          </w:p>
        </w:tc>
      </w:tr>
      <w:tr w:rsidR="00FF7F8C" w14:paraId="5DA185DC" w14:textId="77777777">
        <w:trPr>
          <w:trHeight w:val="1950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55434D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3. מנהל תזונה והסעדה/ תזונאי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03BA7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אחראי על תכנון, ניהול ופיקוח על תפעול ושירותי ההסעדה של הארגון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42FE2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7DB8BC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תכנון תפריטים בהתייעצות עם שפים</w:t>
            </w:r>
          </w:p>
          <w:p w14:paraId="1024D0A7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הזמנת ציוד</w:t>
            </w:r>
          </w:p>
          <w:p w14:paraId="6F654DAA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הקפדה על מילוי תקנות הבריאות והבטיחות</w:t>
            </w:r>
          </w:p>
          <w:p w14:paraId="1C61590A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מעקב אחר איכות המוצרים המסופקים</w:t>
            </w:r>
          </w:p>
        </w:tc>
      </w:tr>
      <w:tr w:rsidR="00FF7F8C" w14:paraId="1967CEF1" w14:textId="77777777">
        <w:trPr>
          <w:trHeight w:val="2536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992FBA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4. שף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8AE23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איש מקצוע קולינרי בעל הכשרה בכל ההיבטים של הכנת מזון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CD5E10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E747C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תכנון תפריטים בהתאם לתקציב ולזמינות של חומרי גלם עונתיים</w:t>
            </w:r>
          </w:p>
          <w:p w14:paraId="4EE7AFCF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פיקוח על צוות המטבח ותפעול המטבח</w:t>
            </w:r>
          </w:p>
          <w:p w14:paraId="29506E4B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הקפדה שהמזון עומד בתקני איכות </w:t>
            </w:r>
            <w:r>
              <w:rPr>
                <w:color w:val="000000"/>
                <w:sz w:val="24"/>
                <w:szCs w:val="24"/>
                <w:rtl/>
              </w:rPr>
              <w:t>גבוהים</w:t>
            </w:r>
          </w:p>
          <w:p w14:paraId="0DA401C6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תיאום/סיוע/הכשרת צוות מטבחים</w:t>
            </w:r>
          </w:p>
          <w:p w14:paraId="67E4CA31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בדיקת מלאי של מרכיבים וביצוע הזמנות</w:t>
            </w:r>
          </w:p>
          <w:p w14:paraId="4F2D9BA8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יצירת מתכונים חדשים</w:t>
            </w:r>
          </w:p>
          <w:p w14:paraId="23B95E6A" w14:textId="77777777" w:rsidR="00FF7F8C" w:rsidRDefault="00ED61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הקפדה על תקני בטיחות ותברואה במטבח</w:t>
            </w:r>
          </w:p>
        </w:tc>
      </w:tr>
      <w:tr w:rsidR="00FF7F8C" w14:paraId="451C03CA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7AC380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6AAD813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ובריאות</w:t>
            </w:r>
          </w:p>
          <w:p w14:paraId="63300AD2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FF7F8C" w14:paraId="46DD900B" w14:textId="77777777">
        <w:trPr>
          <w:trHeight w:val="2364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CA2CA1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תזונאי קליני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1F0AF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מתכנן </w:t>
            </w:r>
            <w:proofErr w:type="spellStart"/>
            <w:r>
              <w:rPr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sz w:val="24"/>
                <w:szCs w:val="24"/>
                <w:rtl/>
              </w:rPr>
              <w:t xml:space="preserve"> תזונתיות במטרה לשפר /לשמור עם בריאות האנשים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F3429F" w14:textId="24510BA2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FB8C2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סיוע </w:t>
            </w:r>
            <w:r>
              <w:rPr>
                <w:color w:val="000000"/>
                <w:sz w:val="24"/>
                <w:szCs w:val="24"/>
                <w:rtl/>
              </w:rPr>
              <w:t xml:space="preserve">למטופלים במגוון מסגרות כגון בתי חולים, מרפאות פרטיות, בתי אבות ובתי ספר. רושמים ומפקחים על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תזונה המבוססות על הבעיות והצרכים הבריאותיים הספציפיים של המטופל</w:t>
            </w:r>
          </w:p>
          <w:p w14:paraId="4A6FD300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חינוך והדרכת צוות עובדים חדש, מתמחים, עוזרי תזונה וטכנאי תזונה</w:t>
            </w:r>
          </w:p>
          <w:p w14:paraId="3EFE8FC0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פיתוח סטנדרטים לטיפול באמצעות ת</w:t>
            </w:r>
            <w:r>
              <w:rPr>
                <w:color w:val="000000"/>
                <w:sz w:val="24"/>
                <w:szCs w:val="24"/>
                <w:rtl/>
              </w:rPr>
              <w:t>זונה רפואית כך שאחרים יוכלו לתת טיפול ראוי למטופלים</w:t>
            </w:r>
          </w:p>
        </w:tc>
      </w:tr>
      <w:tr w:rsidR="00FF7F8C" w14:paraId="763BD843" w14:textId="77777777">
        <w:trPr>
          <w:trHeight w:val="2125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EBC0ED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2. תזונאי של בריאות הציבור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51027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מומחה לתזונה שפועל לשיפור הרגלי התזונה ציבוריים במקום לעבוד באופן פרטני עם לקוחות בודדים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969A8" w14:textId="355CA2C7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37226F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הערכת הצרכים התזונתיים של קהילות ממוקדות ושל </w:t>
            </w:r>
            <w:r>
              <w:rPr>
                <w:color w:val="000000"/>
                <w:sz w:val="24"/>
                <w:szCs w:val="24"/>
                <w:rtl/>
              </w:rPr>
              <w:t>האוכלוסייה</w:t>
            </w:r>
          </w:p>
          <w:p w14:paraId="0C30ABFB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קביעת הגורמים לבעיות בריאות הקשורות לתזונה</w:t>
            </w:r>
          </w:p>
          <w:p w14:paraId="424283BE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הקמה והטמעה של מערכות מעקב תזונה</w:t>
            </w:r>
          </w:p>
          <w:p w14:paraId="0CC4D569" w14:textId="77777777" w:rsidR="00FF7F8C" w:rsidRDefault="00ED61B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פיתוח מדיניות לטיפול בבעיות הקשורות לתזונה וקידום בריאות תזונתית למניעת מחלות ומצבים כרוניים הקשורים לתזונה</w:t>
            </w:r>
          </w:p>
        </w:tc>
      </w:tr>
      <w:tr w:rsidR="00FF7F8C" w14:paraId="27924904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E4683D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57FED91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3DDF2"/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ושיווק/מכירות</w:t>
            </w:r>
          </w:p>
          <w:p w14:paraId="17C97B77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FF7F8C" w14:paraId="7B61B7EC" w14:textId="77777777">
        <w:trPr>
          <w:trHeight w:val="2374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07EE8D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מנהל שיווק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5777BA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יועץ חיצוני שעובד עם </w:t>
            </w:r>
            <w:r>
              <w:rPr>
                <w:sz w:val="24"/>
                <w:szCs w:val="24"/>
                <w:rtl/>
              </w:rPr>
              <w:t>חברות כדי ליצור וליישם אסטרטגיות שיווקיות.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9918FA" w14:textId="73B51772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FF2C9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ביצוע מחקר שוק וזיהוי אסטרטגיות קידום אפשריות ונישות שוק חדשות עבור המוצרים שלך</w:t>
            </w:r>
          </w:p>
          <w:p w14:paraId="06F1B2D5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פיתוח וביצוע של אסטרטגיה שיווקית בזמן ובמסגרת התקציב</w:t>
            </w:r>
          </w:p>
          <w:p w14:paraId="0166567F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מדידה והערכת הצלחת קמפיינים והצגת תוצאות להנהלת החברה ה</w:t>
            </w:r>
            <w:r>
              <w:rPr>
                <w:color w:val="000000"/>
                <w:sz w:val="24"/>
                <w:szCs w:val="24"/>
                <w:rtl/>
              </w:rPr>
              <w:t>בכירה</w:t>
            </w:r>
          </w:p>
          <w:p w14:paraId="4E10F3B1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הובלת והנעת צוות של מנהלי שיווק ועוזרים</w:t>
            </w:r>
          </w:p>
        </w:tc>
      </w:tr>
      <w:tr w:rsidR="00FF7F8C" w14:paraId="5421B113" w14:textId="77777777">
        <w:trPr>
          <w:trHeight w:val="1290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D9D03E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2. מנהל מותג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16CFF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פועל במטרה ליצור רושם חיובי ממושך על אחד או כמה ממוצרי המזון של החברה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33F5F1" w14:textId="20E14925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6EEA88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פיקוח על</w:t>
            </w:r>
            <w:r>
              <w:rPr>
                <w:color w:val="000000"/>
                <w:sz w:val="24"/>
                <w:szCs w:val="24"/>
                <w:rtl/>
              </w:rPr>
              <w:t xml:space="preserve"> כל היוזמות השיווקיות של המור(ים) שלכם</w:t>
            </w:r>
          </w:p>
          <w:p w14:paraId="4D281DED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מפגשים עם לקוחות קיימים/פוטנציאליים</w:t>
            </w:r>
          </w:p>
          <w:p w14:paraId="1710E19F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ביצוע </w:t>
            </w:r>
            <w:r>
              <w:rPr>
                <w:color w:val="000000"/>
                <w:sz w:val="24"/>
                <w:szCs w:val="24"/>
                <w:rtl/>
              </w:rPr>
              <w:t>ניתוחים וחקר שוק מפורטים</w:t>
            </w:r>
          </w:p>
          <w:p w14:paraId="7DAC400A" w14:textId="77777777" w:rsidR="00FF7F8C" w:rsidRDefault="00ED61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פיתוח אסטרטגיות מוצר</w:t>
            </w:r>
          </w:p>
        </w:tc>
      </w:tr>
      <w:tr w:rsidR="00FF7F8C" w14:paraId="0F01626C" w14:textId="77777777">
        <w:trPr>
          <w:trHeight w:val="1074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3000B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3. כתב 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756D2E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סופר/עיתונאי שכותב על אוכל בספרים, ברשת, בעיתון או לאדם המועסק במחלקת התקשורת של חברת מזון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A469E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A3EB1F" w14:textId="77777777" w:rsidR="00FF7F8C" w:rsidRDefault="00ED61B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יצירת תוכן לכלי תקשורת שונים</w:t>
            </w:r>
          </w:p>
          <w:p w14:paraId="197FE84B" w14:textId="77777777" w:rsidR="00FF7F8C" w:rsidRDefault="00ED61B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חקר מזון ונושאים קשורים</w:t>
            </w:r>
          </w:p>
          <w:p w14:paraId="5AFF4B87" w14:textId="77777777" w:rsidR="00FF7F8C" w:rsidRDefault="00ED61B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תקשורת על מגמות בתעשיית המזון</w:t>
            </w:r>
          </w:p>
        </w:tc>
      </w:tr>
      <w:tr w:rsidR="00FF7F8C" w14:paraId="293F7748" w14:textId="77777777">
        <w:trPr>
          <w:trHeight w:val="625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297DAF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3. מעצב 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C7821C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עיצוב מזון לתמונות וסרטונים (למשל לפרסומות, חוברות, אריזות מוצרים)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D73659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4CEDCB" w14:textId="77777777" w:rsidR="00FF7F8C" w:rsidRDefault="00ED61B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עבודה צמודה עם צלמי אוכל, עורכים ושפים</w:t>
            </w:r>
          </w:p>
          <w:p w14:paraId="7E4B4914" w14:textId="77777777" w:rsidR="00FF7F8C" w:rsidRDefault="00ED61B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מבשלים אוכל ומסדרים אותו כך שייראה אטרקטיבי</w:t>
            </w:r>
          </w:p>
        </w:tc>
      </w:tr>
      <w:tr w:rsidR="00FF7F8C" w14:paraId="1ED91F44" w14:textId="77777777">
        <w:trPr>
          <w:trHeight w:val="950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FD81B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4. מנהל מכירות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A23A34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מנהיג צוות מכירות הפועל להשגת יעדים מוסכמים למכירת מוצרי מזון מסוימים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FD827" w14:textId="77777777" w:rsidR="00FF7F8C" w:rsidRDefault="00FF7F8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3412EE" w14:textId="77777777" w:rsidR="00FF7F8C" w:rsidRDefault="00ED61B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תקשורת עם </w:t>
            </w:r>
            <w:r>
              <w:rPr>
                <w:color w:val="000000"/>
                <w:sz w:val="24"/>
                <w:szCs w:val="24"/>
                <w:rtl/>
              </w:rPr>
              <w:t xml:space="preserve">לקוחות </w:t>
            </w:r>
          </w:p>
          <w:p w14:paraId="77C7083A" w14:textId="77777777" w:rsidR="00FF7F8C" w:rsidRDefault="00ED61B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מתעדכן לגבי המתחרים </w:t>
            </w:r>
          </w:p>
          <w:p w14:paraId="29939C1F" w14:textId="77777777" w:rsidR="00FF7F8C" w:rsidRDefault="00ED61B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גיוס, הכשרה והנעת עובדים</w:t>
            </w:r>
          </w:p>
        </w:tc>
      </w:tr>
      <w:tr w:rsidR="00FF7F8C" w14:paraId="78F308C5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912A8E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E1A3B8F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מזון והנדסה</w:t>
            </w:r>
          </w:p>
          <w:p w14:paraId="4F6BE312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FF7F8C" w14:paraId="45BCDE2E" w14:textId="77777777">
        <w:trPr>
          <w:trHeight w:val="1290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A4689A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מהנדס יצור מזון/טכנולוג 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4D995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הקפדה על תקינות הציוד והמכונות והתחזוקה שלהם על מנת שיהיו זמינים לשימוש בכל עת לייצור מזון בטוח ואיכותי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FF62D6" w14:textId="19E4167E" w:rsidR="00FF7F8C" w:rsidRDefault="007C4FAA" w:rsidP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7F7E3E" w14:textId="77777777" w:rsidR="00FF7F8C" w:rsidRDefault="00ED61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תכנון פעילויות </w:t>
            </w:r>
            <w:r>
              <w:rPr>
                <w:color w:val="000000"/>
                <w:sz w:val="24"/>
                <w:szCs w:val="24"/>
                <w:rtl/>
              </w:rPr>
              <w:t>תחזוקה (עבודות מכניות וחשמל)</w:t>
            </w:r>
          </w:p>
          <w:p w14:paraId="1D1AC37A" w14:textId="77777777" w:rsidR="00FF7F8C" w:rsidRDefault="00ED61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תגובה לתקלות</w:t>
            </w:r>
          </w:p>
          <w:p w14:paraId="26C9E694" w14:textId="77777777" w:rsidR="00FF7F8C" w:rsidRDefault="00ED61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עבודה על פרויקטים של שיפור מתמיד</w:t>
            </w:r>
          </w:p>
          <w:p w14:paraId="2A9F8BA4" w14:textId="77777777" w:rsidR="00FF7F8C" w:rsidRDefault="00ED61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בירור והסרה של הגורמים לתקלות</w:t>
            </w:r>
          </w:p>
        </w:tc>
      </w:tr>
      <w:tr w:rsidR="00FF7F8C" w14:paraId="723366D0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A46F1D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44794A9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 xml:space="preserve">יצירת מזון ומדיניות/בטיחות מזון </w:t>
            </w:r>
          </w:p>
          <w:p w14:paraId="391EEB3D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FF7F8C" w14:paraId="5A8CAD48" w14:textId="77777777">
        <w:trPr>
          <w:trHeight w:val="2970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C29BB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1. מפקח מזון/בקרת בטיחות במזון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D9C1A0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איש מקצוע בתחום בריאות הציבור המבטיח שמזון המעובד במפעלים פרטיים עומד </w:t>
            </w:r>
            <w:r>
              <w:rPr>
                <w:sz w:val="24"/>
                <w:szCs w:val="24"/>
                <w:rtl/>
              </w:rPr>
              <w:t>בדרישות הבטיחות והתיוג. פקחי מזון עשויים גם לבחון מסעדות וסופרמרקטים לבדיקת תאימות ההיגיינה והתברואה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E5F709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42DAEC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התבוננות בתהליכי הטיפול, הכנה ואחסון המזון כדי לוודא שהוא בטוח ועומד בדרישות החוק</w:t>
            </w:r>
          </w:p>
          <w:p w14:paraId="14D59AF4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בדיקת ציוד וסביבות להימצאות מזהמים אפשריים או סכנות בריאותיות</w:t>
            </w:r>
          </w:p>
          <w:p w14:paraId="61A648FF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זיהוי שיטו</w:t>
            </w:r>
            <w:r>
              <w:rPr>
                <w:color w:val="000000"/>
                <w:sz w:val="24"/>
                <w:szCs w:val="24"/>
                <w:rtl/>
              </w:rPr>
              <w:t>ת עבודה לא בטוחות וחינוך יצרנים ומפיצים לגבי דרישות בריאות וחוק עדכניות.</w:t>
            </w:r>
          </w:p>
          <w:p w14:paraId="434B4DFB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הקפדה על סימון תקין על מוצרי מזון הנמכרים לציבור</w:t>
            </w:r>
          </w:p>
          <w:p w14:paraId="3AFB6CE0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רישום ודיווח ממצאים בחזרה לפיקוח על סוכנויות ותיעוד דרכי פעולה מוצעות</w:t>
            </w:r>
          </w:p>
        </w:tc>
      </w:tr>
      <w:tr w:rsidR="00FF7F8C" w14:paraId="18074A37" w14:textId="77777777">
        <w:trPr>
          <w:trHeight w:val="1546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E0902D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2. יוצרי מדיניות מזון/אסטרטג 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07F333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אנשי ציבור המעצבים חקיקה </w:t>
            </w:r>
            <w:r>
              <w:rPr>
                <w:sz w:val="24"/>
                <w:szCs w:val="24"/>
                <w:rtl/>
              </w:rPr>
              <w:t>ביחס לייצור, עיבוד, סימון, הפצה ומכירה של מזון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9D819" w14:textId="49B5BC44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B41890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ארגון התייעצויות עם בעלי עניין לגבי חקיקה קיימת או חדשה (בכל רמה של שרשרת המזון)</w:t>
            </w:r>
          </w:p>
          <w:p w14:paraId="031F324B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הכנת טיוטות חקיקה (בסיוע במחלקה המשפטית)</w:t>
            </w:r>
          </w:p>
          <w:p w14:paraId="5ED922E3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השתתפות במפגשים לאומיים/בינלאומיים לעיצוב מדיניות מזון</w:t>
            </w:r>
          </w:p>
          <w:p w14:paraId="4B1C4EC9" w14:textId="77777777" w:rsidR="00FF7F8C" w:rsidRDefault="00ED61B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ליידע את בעלי העניין על חקיקה חדשה</w:t>
            </w:r>
          </w:p>
        </w:tc>
      </w:tr>
      <w:tr w:rsidR="00FF7F8C" w14:paraId="7D920B6D" w14:textId="77777777">
        <w:trPr>
          <w:trHeight w:val="315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B6E79C" w14:textId="77777777" w:rsidR="00FF7F8C" w:rsidRDefault="00FF7F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5E03E64" w14:textId="77777777" w:rsidR="00FF7F8C" w:rsidRDefault="00ED61B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lastRenderedPageBreak/>
              <w:t>חוקי תזונה/היסטוריה/תרבות</w:t>
            </w:r>
          </w:p>
          <w:p w14:paraId="06C63954" w14:textId="77777777" w:rsidR="00FF7F8C" w:rsidRDefault="00FF7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FF7F8C" w14:paraId="4CD53258" w14:textId="77777777">
        <w:trPr>
          <w:trHeight w:val="3024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CD527A" w14:textId="77777777" w:rsidR="00FF7F8C" w:rsidRDefault="00ED61B1">
            <w:pPr>
              <w:bidi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1. היסטוריון מזון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1F227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מסתכל על העבר דרך אוכל ושתייה ומנתח כיצד מאכלים/ארוחות/משקאות שונים עיצבו את התרבויות והחברות הנוכחיות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13A839" w14:textId="77777777" w:rsidR="00FF7F8C" w:rsidRDefault="00FF7F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295577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איסוף נתונים היסטוריים ממקורות שונים, כולל ארכיונים, ספרים וחפצי </w:t>
            </w:r>
            <w:r>
              <w:rPr>
                <w:color w:val="000000"/>
                <w:sz w:val="24"/>
                <w:szCs w:val="24"/>
                <w:rtl/>
              </w:rPr>
              <w:t>אמנות</w:t>
            </w:r>
          </w:p>
          <w:p w14:paraId="15C0B05E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ניתוח ופירוש מידע היסטורי כדי לקבוע את האותנטיות והמשמעות שלו</w:t>
            </w:r>
          </w:p>
          <w:p w14:paraId="1C3ABC79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התחקות אחר התפתחויות היסטוריות בתחום מסוים</w:t>
            </w:r>
          </w:p>
          <w:p w14:paraId="145D3BE3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יצירת קשר עם הציבור באמצעות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חינוכיות ומצגות</w:t>
            </w:r>
          </w:p>
          <w:p w14:paraId="57CF2358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מתן עצות או הדרכה בנושאים היסטוריים ונושאי שימור</w:t>
            </w:r>
          </w:p>
          <w:p w14:paraId="408BC36E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כתיבת דוחות, מאמרים וספרים על ממצאים ותיאוריו</w:t>
            </w:r>
            <w:r>
              <w:rPr>
                <w:color w:val="000000"/>
                <w:sz w:val="24"/>
                <w:szCs w:val="24"/>
                <w:rtl/>
              </w:rPr>
              <w:t>ת</w:t>
            </w:r>
          </w:p>
        </w:tc>
      </w:tr>
      <w:tr w:rsidR="00FF7F8C" w14:paraId="3C2D71D8" w14:textId="77777777">
        <w:trPr>
          <w:trHeight w:val="2743"/>
        </w:trPr>
        <w:tc>
          <w:tcPr>
            <w:tcW w:w="21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93C93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2. יועץ לחוקים בתחום האוכל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95AEBD" w14:textId="77777777" w:rsidR="00FF7F8C" w:rsidRDefault="00ED61B1">
            <w:pPr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עוזר לחברות לשמור על ציות לכל דרישות הרגולציה החלות הנוגעות לייצור מזון.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D729B" w14:textId="2B84BAAC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029E5E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הסברת חקיקת המזון הנוכחית לעסקים</w:t>
            </w:r>
          </w:p>
          <w:p w14:paraId="798251DD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ארגון והפעלת קורסים לחינוך בעלי עניין לגבי דרישות חקיקה שונות (בטיחות מזון/סימון מזון/</w:t>
            </w:r>
            <w:r>
              <w:rPr>
                <w:color w:val="000000"/>
                <w:sz w:val="24"/>
                <w:szCs w:val="24"/>
                <w:rtl/>
              </w:rPr>
              <w:t>דרישות פרסום מזון)</w:t>
            </w:r>
          </w:p>
          <w:p w14:paraId="178B83B3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תרומה לפרסומים ואירועים לענייני רגולציה</w:t>
            </w:r>
          </w:p>
          <w:p w14:paraId="5E48199B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מתן שירותי חוזה לגבי זמן ותקציב</w:t>
            </w:r>
          </w:p>
          <w:p w14:paraId="0F0B3643" w14:textId="77777777" w:rsidR="00FF7F8C" w:rsidRDefault="00ED61B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תרומה לפיתוח מוצר (ייתכן שיהיה עליך לייעץ לחברות על עמידה ברגולציה של מוצרים שנמצאים בפיתוח)</w:t>
            </w:r>
          </w:p>
        </w:tc>
      </w:tr>
      <w:tr w:rsidR="00FF7F8C" w14:paraId="4D078CD3" w14:textId="77777777">
        <w:trPr>
          <w:trHeight w:val="976"/>
        </w:trPr>
        <w:tc>
          <w:tcPr>
            <w:tcW w:w="14034" w:type="dxa"/>
            <w:gridSpan w:val="4"/>
            <w:shd w:val="clear" w:color="auto" w:fill="B3DD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754C94" w14:textId="77777777" w:rsidR="00FF7F8C" w:rsidRDefault="00ED61B1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  <w:rtl/>
              </w:rPr>
              <w:t>. מזון וכספים</w:t>
            </w:r>
          </w:p>
        </w:tc>
      </w:tr>
      <w:tr w:rsidR="00FF7F8C" w14:paraId="06A93D88" w14:textId="77777777">
        <w:trPr>
          <w:trHeight w:val="2825"/>
        </w:trPr>
        <w:tc>
          <w:tcPr>
            <w:tcW w:w="214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B26A4C" w14:textId="77777777" w:rsidR="00FF7F8C" w:rsidRDefault="00ED61B1">
            <w:pPr>
              <w:bidi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lastRenderedPageBreak/>
              <w:t>1. מנהל כספים</w:t>
            </w:r>
          </w:p>
        </w:tc>
        <w:tc>
          <w:tcPr>
            <w:tcW w:w="43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4B1D0" w14:textId="77777777" w:rsidR="00FF7F8C" w:rsidRDefault="00ED61B1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מפקח על הביצועים הפיננסיים של החברה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647FE" w14:textId="20920109" w:rsidR="00FF7F8C" w:rsidRDefault="007C4FAA">
            <w:pPr>
              <w:bidi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68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47D12" w14:textId="77777777" w:rsidR="00FF7F8C" w:rsidRDefault="00ED61B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 xml:space="preserve">פיתוח </w:t>
            </w:r>
            <w:proofErr w:type="spellStart"/>
            <w:r>
              <w:rPr>
                <w:color w:val="000000"/>
                <w:sz w:val="24"/>
                <w:szCs w:val="24"/>
                <w:rtl/>
              </w:rPr>
              <w:t>תכניות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 xml:space="preserve"> עסקיות לטווח ארוך</w:t>
            </w:r>
          </w:p>
          <w:p w14:paraId="5E7ECBF1" w14:textId="77777777" w:rsidR="00FF7F8C" w:rsidRDefault="00ED61B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  <w:rtl/>
              </w:rPr>
              <w:t>ניהול תקציב</w:t>
            </w:r>
          </w:p>
          <w:p w14:paraId="4162CEED" w14:textId="77777777" w:rsidR="00FF7F8C" w:rsidRDefault="00ED61B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פיקוח על הכנסות, זרימת המזומנים והוצאות</w:t>
            </w:r>
          </w:p>
        </w:tc>
      </w:tr>
    </w:tbl>
    <w:p w14:paraId="25AA3F4F" w14:textId="77777777" w:rsidR="00FF7F8C" w:rsidRDefault="00FF7F8C">
      <w:pPr>
        <w:rPr>
          <w:sz w:val="24"/>
          <w:szCs w:val="24"/>
        </w:rPr>
      </w:pPr>
    </w:p>
    <w:p w14:paraId="0F4B7652" w14:textId="77777777" w:rsidR="00FF7F8C" w:rsidRDefault="00FF7F8C">
      <w:pPr>
        <w:jc w:val="center"/>
        <w:rPr>
          <w:b/>
          <w:sz w:val="24"/>
          <w:szCs w:val="24"/>
        </w:rPr>
      </w:pPr>
    </w:p>
    <w:sectPr w:rsidR="00FF7F8C">
      <w:headerReference w:type="default" r:id="rId7"/>
      <w:footerReference w:type="default" r:id="rId8"/>
      <w:headerReference w:type="first" r:id="rId9"/>
      <w:pgSz w:w="16838" w:h="11906" w:orient="landscape"/>
      <w:pgMar w:top="1559" w:right="2804" w:bottom="1274" w:left="269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2CB1" w14:textId="77777777" w:rsidR="00ED61B1" w:rsidRDefault="00ED61B1">
      <w:pPr>
        <w:spacing w:after="0" w:line="240" w:lineRule="auto"/>
      </w:pPr>
      <w:r>
        <w:separator/>
      </w:r>
    </w:p>
  </w:endnote>
  <w:endnote w:type="continuationSeparator" w:id="0">
    <w:p w14:paraId="4A6F406D" w14:textId="77777777" w:rsidR="00ED61B1" w:rsidRDefault="00ED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264D" w14:textId="77777777" w:rsidR="00FF7F8C" w:rsidRDefault="00ED61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4FAA">
      <w:rPr>
        <w:noProof/>
        <w:color w:val="000000"/>
        <w:rtl/>
      </w:rPr>
      <w:t>1</w:t>
    </w:r>
    <w:r>
      <w:rPr>
        <w:color w:val="000000"/>
      </w:rPr>
      <w:fldChar w:fldCharType="end"/>
    </w:r>
  </w:p>
  <w:p w14:paraId="7BFA1868" w14:textId="77777777" w:rsidR="00FF7F8C" w:rsidRDefault="00FF7F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2CB7" w14:textId="77777777" w:rsidR="00ED61B1" w:rsidRDefault="00ED61B1">
      <w:pPr>
        <w:spacing w:after="0" w:line="240" w:lineRule="auto"/>
      </w:pPr>
      <w:r>
        <w:separator/>
      </w:r>
    </w:p>
  </w:footnote>
  <w:footnote w:type="continuationSeparator" w:id="0">
    <w:p w14:paraId="53D8D93A" w14:textId="77777777" w:rsidR="00ED61B1" w:rsidRDefault="00ED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538A" w14:textId="77777777" w:rsidR="00FF7F8C" w:rsidRDefault="00ED61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rPr>
        <w:color w:val="000000"/>
      </w:rPr>
    </w:pPr>
    <w:r>
      <w:rPr>
        <w:noProof/>
        <w:color w:val="333333"/>
      </w:rPr>
      <w:drawing>
        <wp:anchor distT="0" distB="0" distL="0" distR="0" simplePos="0" relativeHeight="251658240" behindDoc="1" locked="0" layoutInCell="1" hidden="0" allowOverlap="1" wp14:anchorId="2FD2897D" wp14:editId="3AF14891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297683" cy="646560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7683" cy="64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579B971" wp14:editId="39CC0AEE">
          <wp:simplePos x="0" y="0"/>
          <wp:positionH relativeFrom="column">
            <wp:posOffset>4033520</wp:posOffset>
          </wp:positionH>
          <wp:positionV relativeFrom="paragraph">
            <wp:posOffset>206692</wp:posOffset>
          </wp:positionV>
          <wp:extent cx="1748161" cy="394970"/>
          <wp:effectExtent l="0" t="0" r="0" b="0"/>
          <wp:wrapNone/>
          <wp:docPr id="1" name="image2.pn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medi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161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0054" w14:textId="77777777" w:rsidR="00FF7F8C" w:rsidRDefault="00ED61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63CC0EFF" wp14:editId="266831DE">
          <wp:simplePos x="0" y="0"/>
          <wp:positionH relativeFrom="page">
            <wp:posOffset>4393565</wp:posOffset>
          </wp:positionH>
          <wp:positionV relativeFrom="page">
            <wp:posOffset>-4702805</wp:posOffset>
          </wp:positionV>
          <wp:extent cx="14241145" cy="2011616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41145" cy="20116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529"/>
    <w:multiLevelType w:val="multilevel"/>
    <w:tmpl w:val="46CC8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083B62"/>
    <w:multiLevelType w:val="multilevel"/>
    <w:tmpl w:val="BB8ED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6D575A"/>
    <w:multiLevelType w:val="multilevel"/>
    <w:tmpl w:val="A7808B84"/>
    <w:lvl w:ilvl="0">
      <w:start w:val="2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E5AA1"/>
    <w:multiLevelType w:val="multilevel"/>
    <w:tmpl w:val="5BE2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095FDB"/>
    <w:multiLevelType w:val="multilevel"/>
    <w:tmpl w:val="21506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BB5B9F"/>
    <w:multiLevelType w:val="multilevel"/>
    <w:tmpl w:val="36F60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CB11CB"/>
    <w:multiLevelType w:val="multilevel"/>
    <w:tmpl w:val="B5946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D5285F"/>
    <w:multiLevelType w:val="multilevel"/>
    <w:tmpl w:val="EA88F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E8498A"/>
    <w:multiLevelType w:val="multilevel"/>
    <w:tmpl w:val="07686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3E106D"/>
    <w:multiLevelType w:val="multilevel"/>
    <w:tmpl w:val="938E2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F97E28"/>
    <w:multiLevelType w:val="multilevel"/>
    <w:tmpl w:val="203E3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1D0F59"/>
    <w:multiLevelType w:val="multilevel"/>
    <w:tmpl w:val="0AEC6E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97508"/>
    <w:multiLevelType w:val="multilevel"/>
    <w:tmpl w:val="038C8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FAD0C05"/>
    <w:multiLevelType w:val="multilevel"/>
    <w:tmpl w:val="7616B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D03072"/>
    <w:multiLevelType w:val="multilevel"/>
    <w:tmpl w:val="802CA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3E02649"/>
    <w:multiLevelType w:val="multilevel"/>
    <w:tmpl w:val="E5802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4608DD"/>
    <w:multiLevelType w:val="multilevel"/>
    <w:tmpl w:val="942E5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1"/>
  </w:num>
  <w:num w:numId="5">
    <w:abstractNumId w:val="5"/>
  </w:num>
  <w:num w:numId="6">
    <w:abstractNumId w:val="14"/>
  </w:num>
  <w:num w:numId="7">
    <w:abstractNumId w:val="13"/>
  </w:num>
  <w:num w:numId="8">
    <w:abstractNumId w:val="2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8C"/>
    <w:rsid w:val="007C4FAA"/>
    <w:rsid w:val="00C6558A"/>
    <w:rsid w:val="00ED61B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40A"/>
  <w15:docId w15:val="{9E962D68-F492-4BD1-A624-68039B1B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GB" w:eastAsia="en-IL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7D953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7D953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7D953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mbria" w:eastAsia="Cambria" w:hAnsi="Cambria" w:cs="Cambria"/>
      <w:color w:val="A5C249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A5C249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color w:val="A5C2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mbria" w:eastAsia="Cambria" w:hAnsi="Cambria" w:cs="Cambria"/>
      <w:color w:val="00000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Dalyot</dc:creator>
  <cp:lastModifiedBy>Keren Dalyot</cp:lastModifiedBy>
  <cp:revision>2</cp:revision>
  <dcterms:created xsi:type="dcterms:W3CDTF">2022-11-20T12:16:00Z</dcterms:created>
  <dcterms:modified xsi:type="dcterms:W3CDTF">2022-11-20T12:16:00Z</dcterms:modified>
</cp:coreProperties>
</file>