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גיליון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ניסוי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1"/>
        </w:rPr>
        <w:t xml:space="preserve">למורה</w:t>
      </w:r>
      <w:r w:rsidDel="00000000" w:rsidR="00000000" w:rsidRPr="00000000">
        <w:rPr>
          <w:b w:val="1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אינטראקציות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מזון</w:t>
      </w:r>
      <w:r w:rsidDel="00000000" w:rsidR="00000000" w:rsidRPr="00000000">
        <w:rPr>
          <w:b w:val="1"/>
          <w:u w:val="single"/>
          <w:rtl w:val="1"/>
        </w:rPr>
        <w:t xml:space="preserve">-</w:t>
      </w:r>
      <w:r w:rsidDel="00000000" w:rsidR="00000000" w:rsidRPr="00000000">
        <w:rPr>
          <w:b w:val="1"/>
          <w:u w:val="single"/>
          <w:rtl w:val="1"/>
        </w:rPr>
        <w:t xml:space="preserve">סביבה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שינוי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מזון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(3 </w:t>
      </w:r>
      <w:r w:rsidDel="00000000" w:rsidR="00000000" w:rsidRPr="00000000">
        <w:rPr>
          <w:rtl w:val="1"/>
        </w:rPr>
        <w:t xml:space="preserve">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שאלות</w:t>
      </w:r>
    </w:p>
    <w:p w:rsidR="00000000" w:rsidDel="00000000" w:rsidP="00000000" w:rsidRDefault="00000000" w:rsidRPr="00000000" w14:paraId="00000005">
      <w:pPr>
        <w:bidi w:val="1"/>
        <w:ind w:left="360" w:right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לתמוך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ind w:left="360"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לשינויים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בתפוח</w:t>
      </w:r>
      <w:r w:rsidDel="00000000" w:rsidR="00000000" w:rsidRPr="00000000">
        <w:rPr>
          <w:rFonts w:ascii="Arial" w:cs="Arial" w:eastAsia="Arial" w:hAnsi="Arial"/>
          <w:rtl w:val="1"/>
        </w:rPr>
        <w:t xml:space="preserve">? 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bidi w:val="1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חומרים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דרושים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לכל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קבוצה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תלמידים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 </w:t>
      </w:r>
      <w:r w:rsidDel="00000000" w:rsidR="00000000" w:rsidRPr="00000000">
        <w:rPr>
          <w:sz w:val="24"/>
          <w:szCs w:val="24"/>
          <w:rtl w:val="1"/>
        </w:rPr>
        <w:t xml:space="preserve">כוסות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פלסטיק</w:t>
      </w:r>
    </w:p>
    <w:p w:rsidR="00000000" w:rsidDel="00000000" w:rsidP="00000000" w:rsidRDefault="00000000" w:rsidRPr="00000000" w14:paraId="0000000C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 </w:t>
      </w:r>
      <w:r w:rsidDel="00000000" w:rsidR="00000000" w:rsidRPr="00000000">
        <w:rPr>
          <w:sz w:val="24"/>
          <w:szCs w:val="24"/>
          <w:rtl w:val="1"/>
        </w:rPr>
        <w:t xml:space="preserve">תפוחים</w:t>
      </w:r>
    </w:p>
    <w:p w:rsidR="00000000" w:rsidDel="00000000" w:rsidP="00000000" w:rsidRDefault="00000000" w:rsidRPr="00000000" w14:paraId="0000000D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 </w:t>
      </w:r>
      <w:r w:rsidDel="00000000" w:rsidR="00000000" w:rsidRPr="00000000">
        <w:rPr>
          <w:sz w:val="24"/>
          <w:szCs w:val="24"/>
          <w:rtl w:val="1"/>
        </w:rPr>
        <w:t xml:space="preserve">לימונים</w:t>
      </w:r>
    </w:p>
    <w:p w:rsidR="00000000" w:rsidDel="00000000" w:rsidP="00000000" w:rsidRDefault="00000000" w:rsidRPr="00000000" w14:paraId="0000000E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חומץ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לבן</w:t>
      </w:r>
    </w:p>
    <w:p w:rsidR="00000000" w:rsidDel="00000000" w:rsidP="00000000" w:rsidRDefault="00000000" w:rsidRPr="00000000" w14:paraId="0000000F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מים</w:t>
      </w:r>
    </w:p>
    <w:p w:rsidR="00000000" w:rsidDel="00000000" w:rsidP="00000000" w:rsidRDefault="00000000" w:rsidRPr="00000000" w14:paraId="00000010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 </w:t>
      </w:r>
      <w:r w:rsidDel="00000000" w:rsidR="00000000" w:rsidRPr="00000000">
        <w:rPr>
          <w:sz w:val="24"/>
          <w:szCs w:val="24"/>
          <w:rtl w:val="1"/>
        </w:rPr>
        <w:t xml:space="preserve">כפות</w:t>
      </w:r>
    </w:p>
    <w:p w:rsidR="00000000" w:rsidDel="00000000" w:rsidP="00000000" w:rsidRDefault="00000000" w:rsidRPr="00000000" w14:paraId="00000011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זכוכית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מגדלת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אופציונלי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2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אופציונלי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בשביל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הכיתה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מים</w:t>
      </w:r>
    </w:p>
    <w:p w:rsidR="00000000" w:rsidDel="00000000" w:rsidP="00000000" w:rsidRDefault="00000000" w:rsidRPr="00000000" w14:paraId="00000016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סכין</w:t>
      </w:r>
    </w:p>
    <w:p w:rsidR="00000000" w:rsidDel="00000000" w:rsidP="00000000" w:rsidRDefault="00000000" w:rsidRPr="00000000" w14:paraId="00000017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סוחט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לימונים</w:t>
      </w:r>
    </w:p>
    <w:p w:rsidR="00000000" w:rsidDel="00000000" w:rsidP="00000000" w:rsidRDefault="00000000" w:rsidRPr="00000000" w14:paraId="00000018">
      <w:pPr>
        <w:widowControl w:val="0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הכנה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הכנה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השיעור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החומרים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התצפית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הכינו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במרוכז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4148138</wp:posOffset>
            </wp:positionH>
            <wp:positionV relativeFrom="paragraph">
              <wp:posOffset>904875</wp:posOffset>
            </wp:positionV>
            <wp:extent cx="2909888" cy="29098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תהליך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after="0" w:afterAutospacing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חלקו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לקבוצות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4. </w:t>
      </w:r>
      <w:r w:rsidDel="00000000" w:rsidR="00000000" w:rsidRPr="00000000">
        <w:rPr>
          <w:rFonts w:ascii="Arial" w:cs="Arial" w:eastAsia="Arial" w:hAnsi="Arial"/>
          <w:rtl w:val="1"/>
        </w:rPr>
        <w:t xml:space="preserve">תנו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החומרים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after="0" w:afterAutospacing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הזכירו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הטיפולים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חומץ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נוזלים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spacing w:after="0" w:afterAutospacing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לתפוח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0" w:afterAutospacing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עיינו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התצפית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וודאו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after="0" w:afterAutospacing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בקשו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השערה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ההשערה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לזרוק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השחמת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spacing w:after="24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בקשו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כוסות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הפלסטיק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שתציין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הטיפולים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1"/>
        </w:rPr>
        <w:t xml:space="preserve">=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2D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rtl w:val="1"/>
        </w:rPr>
        <w:t xml:space="preserve">=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לימון</w:t>
      </w:r>
    </w:p>
    <w:p w:rsidR="00000000" w:rsidDel="00000000" w:rsidP="00000000" w:rsidRDefault="00000000" w:rsidRPr="00000000" w14:paraId="0000002E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חומץ</w:t>
      </w:r>
    </w:p>
    <w:p w:rsidR="00000000" w:rsidDel="00000000" w:rsidP="00000000" w:rsidRDefault="00000000" w:rsidRPr="00000000" w14:paraId="0000002F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טמפרטורת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החדר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30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מבקשים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לקוביות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- 1.5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1"/>
        </w:rPr>
        <w:t xml:space="preserve">1.5 </w:t>
      </w:r>
      <w:r w:rsidDel="00000000" w:rsidR="00000000" w:rsidRPr="00000000">
        <w:rPr>
          <w:rFonts w:ascii="Arial" w:cs="Arial" w:eastAsia="Arial" w:hAnsi="Arial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ולקלף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חתיכה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מבקשים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rtl w:val="1"/>
        </w:rPr>
        <w:t xml:space="preserve">חתיכות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מהכוסות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rtl w:val="1"/>
        </w:rPr>
        <w:t xml:space="preserve">חתיכות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spacing w:after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מבקשים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לסחוט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מהלימונים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after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מבקשים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הנוזל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שיכסה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ומניחים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שהתפוחים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יצופו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הנוזל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בטיפול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after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שופכים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הנוזלים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בתפוחים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ומבלי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לשפוך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רושמים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התצפית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after="0" w:lineRule="auto"/>
        <w:ind w:left="283.4645669291342" w:righ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תצפיות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-30 </w:t>
      </w:r>
      <w:r w:rsidDel="00000000" w:rsidR="00000000" w:rsidRPr="00000000">
        <w:rPr>
          <w:rFonts w:ascii="Arial" w:cs="Arial" w:eastAsia="Arial" w:hAnsi="Arial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שעתיים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אופציונלית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להתבונן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בקפידה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ולתעד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הצבע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המרקם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ירצו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חתיכות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התפוח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לחברי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לשתף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תצפיות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9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שמחכים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התצפיות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תנאים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כשעושים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תנאים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הפרמטר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הנבדק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הטיפולים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חתיכות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חתיכות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נוזל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שיכסה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בשטח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הטיפולים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rtl w:val="1"/>
        </w:rPr>
        <w:t xml:space="preserve">'.</w:t>
      </w:r>
    </w:p>
    <w:p w:rsidR="00000000" w:rsidDel="00000000" w:rsidP="00000000" w:rsidRDefault="00000000" w:rsidRPr="00000000" w14:paraId="0000003A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החזרות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?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החזרות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הקבוצות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כשמסיקים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הקבוצות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להקדיש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וכד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</w:p>
    <w:p w:rsidR="00000000" w:rsidDel="00000000" w:rsidP="00000000" w:rsidRDefault="00000000" w:rsidRPr="00000000" w14:paraId="0000003C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לערוך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העמדתם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E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התצפיות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זכוכית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ירצו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התצפיות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דיגיטליות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lineRule="auto"/>
        <w:ind w:righ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בתום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התצפיות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השיעור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המתואר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bidi w:val="1"/>
      <w:rPr/>
    </w:pPr>
    <w:r w:rsidDel="00000000" w:rsidR="00000000" w:rsidRPr="00000000">
      <w:rPr/>
      <w:drawing>
        <wp:inline distB="114300" distT="114300" distL="114300" distR="114300">
          <wp:extent cx="5731200" cy="5588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558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