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A920" w14:textId="1E62A03F" w:rsidR="000D2302" w:rsidRPr="008B16C5" w:rsidRDefault="008B16C5" w:rsidP="008B16C5">
      <w:pPr>
        <w:jc w:val="center"/>
        <w:rPr>
          <w:b/>
          <w:bCs/>
          <w:lang w:val="bg-BG"/>
        </w:rPr>
      </w:pPr>
      <w:proofErr w:type="spellStart"/>
      <w:r w:rsidRPr="008B16C5">
        <w:rPr>
          <w:b/>
          <w:bCs/>
          <w:lang w:val="bg-BG"/>
        </w:rPr>
        <w:t>Душанов</w:t>
      </w:r>
      <w:proofErr w:type="spellEnd"/>
      <w:r w:rsidRPr="008B16C5">
        <w:rPr>
          <w:b/>
          <w:bCs/>
          <w:lang w:val="bg-BG"/>
        </w:rPr>
        <w:t xml:space="preserve"> законник</w:t>
      </w:r>
    </w:p>
    <w:p w14:paraId="2A87159C" w14:textId="4160957D" w:rsidR="00D40364" w:rsidRDefault="008B16C5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Приет на 21.05.134</w:t>
      </w:r>
      <w:r w:rsidR="00D40364">
        <w:rPr>
          <w:lang w:val="bg-BG"/>
        </w:rPr>
        <w:t xml:space="preserve">9 на </w:t>
      </w:r>
      <w:proofErr w:type="spellStart"/>
      <w:r w:rsidR="00D40364">
        <w:rPr>
          <w:lang w:val="bg-BG"/>
        </w:rPr>
        <w:t>властелски</w:t>
      </w:r>
      <w:proofErr w:type="spellEnd"/>
      <w:r w:rsidR="00D40364">
        <w:rPr>
          <w:lang w:val="bg-BG"/>
        </w:rPr>
        <w:t xml:space="preserve"> събор</w:t>
      </w:r>
      <w:r w:rsidR="00C51D4D">
        <w:rPr>
          <w:lang w:val="bg-BG"/>
        </w:rPr>
        <w:t xml:space="preserve"> (на светска и духовна властела)</w:t>
      </w:r>
    </w:p>
    <w:p w14:paraId="71084380" w14:textId="30782DE6" w:rsidR="00C51D4D" w:rsidRDefault="00C51D4D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1346 г. Стефан Душан се обявява за цар.</w:t>
      </w:r>
      <w:r w:rsidR="00B264BC">
        <w:rPr>
          <w:lang w:val="bg-BG"/>
        </w:rPr>
        <w:t xml:space="preserve"> Стефан Душан окончателно овладява Македония. Амбиции да се промени статута на архиепископията.</w:t>
      </w:r>
    </w:p>
    <w:p w14:paraId="7CEC26BB" w14:textId="45B13D3F" w:rsidR="00B77FC6" w:rsidRDefault="00B77FC6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Контролира</w:t>
      </w:r>
      <w:r w:rsidR="00AD66EE">
        <w:rPr>
          <w:lang w:val="bg-BG"/>
        </w:rPr>
        <w:t xml:space="preserve"> и</w:t>
      </w:r>
      <w:r>
        <w:rPr>
          <w:lang w:val="bg-BG"/>
        </w:rPr>
        <w:t xml:space="preserve"> Епир, Тесалия и Албания.</w:t>
      </w:r>
    </w:p>
    <w:p w14:paraId="592718F2" w14:textId="1E435BBA" w:rsidR="00AD66EE" w:rsidRDefault="003D1505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Архиепископ Йоаникий става патриарх Йоаникий</w:t>
      </w:r>
      <w:r w:rsidR="00FA3DE2">
        <w:rPr>
          <w:lang w:val="bg-BG"/>
        </w:rPr>
        <w:t>. Това може да се извърши само със съгласието на 3 големи църковни институции: Търновската патриаршия, Охридската архиепископия</w:t>
      </w:r>
      <w:r w:rsidR="004C35A9">
        <w:rPr>
          <w:lang w:val="bg-BG"/>
        </w:rPr>
        <w:t>, Света Гора.</w:t>
      </w:r>
    </w:p>
    <w:p w14:paraId="721356B5" w14:textId="2AFD3442" w:rsidR="00ED3E33" w:rsidRDefault="00ED3E33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Йоаникий коронясва Стефан Душан за цар.</w:t>
      </w:r>
    </w:p>
    <w:p w14:paraId="7F8B2203" w14:textId="347D130A" w:rsidR="003120D4" w:rsidRDefault="003120D4" w:rsidP="00D403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Въведеният законник цели да обедини различното население в </w:t>
      </w:r>
      <w:proofErr w:type="spellStart"/>
      <w:r>
        <w:rPr>
          <w:lang w:val="bg-BG"/>
        </w:rPr>
        <w:t>държата</w:t>
      </w:r>
      <w:proofErr w:type="spellEnd"/>
      <w:r>
        <w:rPr>
          <w:lang w:val="bg-BG"/>
        </w:rPr>
        <w:t>.</w:t>
      </w:r>
    </w:p>
    <w:p w14:paraId="5FBAA2AA" w14:textId="5E4184C0" w:rsidR="00C7793B" w:rsidRDefault="0096539F" w:rsidP="00C7793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 издаването на законника, има единствено отделни </w:t>
      </w:r>
      <w:r w:rsidR="004D48CD">
        <w:rPr>
          <w:lang w:val="bg-BG"/>
        </w:rPr>
        <w:t xml:space="preserve">владетелски </w:t>
      </w:r>
      <w:r>
        <w:rPr>
          <w:lang w:val="bg-BG"/>
        </w:rPr>
        <w:t>грамоти и църковния закон преведен от Сава.</w:t>
      </w:r>
    </w:p>
    <w:p w14:paraId="044AA7D0" w14:textId="2A2B5F89" w:rsidR="00C7793B" w:rsidRDefault="00C7793B" w:rsidP="00C7793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 законника липсва наследствено право, търговско</w:t>
      </w:r>
      <w:r w:rsidR="00E31445">
        <w:rPr>
          <w:lang w:val="bg-BG"/>
        </w:rPr>
        <w:t xml:space="preserve"> и земеделско</w:t>
      </w:r>
      <w:r>
        <w:rPr>
          <w:lang w:val="bg-BG"/>
        </w:rPr>
        <w:t xml:space="preserve"> право.</w:t>
      </w:r>
    </w:p>
    <w:p w14:paraId="60795016" w14:textId="39E66686" w:rsidR="009E0840" w:rsidRDefault="0058084B" w:rsidP="009E084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Синтагма на Матей </w:t>
      </w:r>
      <w:proofErr w:type="spellStart"/>
      <w:r>
        <w:rPr>
          <w:lang w:val="bg-BG"/>
        </w:rPr>
        <w:t>Властар</w:t>
      </w:r>
      <w:proofErr w:type="spellEnd"/>
      <w:r w:rsidR="009E0840">
        <w:rPr>
          <w:lang w:val="bg-BG"/>
        </w:rPr>
        <w:t xml:space="preserve"> – подборка на валидното византийско право към 14 в., подредени по азбучен ред</w:t>
      </w:r>
    </w:p>
    <w:p w14:paraId="7F2713F2" w14:textId="344A864C" w:rsidR="009E0840" w:rsidRDefault="00BE5C7C" w:rsidP="009E084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Душан превежда част от Синтагмата като завладява Халкидики. Преведени са само търговските сделки</w:t>
      </w:r>
      <w:r w:rsidR="003829E7">
        <w:rPr>
          <w:lang w:val="bg-BG"/>
        </w:rPr>
        <w:t>.</w:t>
      </w:r>
    </w:p>
    <w:p w14:paraId="61B71B1F" w14:textId="6DD6E4B3" w:rsidR="0045315D" w:rsidRDefault="0045315D" w:rsidP="009E084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Закон на Константин Юстиниан</w:t>
      </w:r>
      <w:r w:rsidR="00B53D02">
        <w:rPr>
          <w:lang w:val="bg-BG"/>
        </w:rPr>
        <w:t xml:space="preserve"> – превод на византийският земеделски закон</w:t>
      </w:r>
      <w:r w:rsidR="001A5303">
        <w:rPr>
          <w:lang w:val="bg-BG"/>
        </w:rPr>
        <w:t>.</w:t>
      </w:r>
    </w:p>
    <w:p w14:paraId="17976865" w14:textId="113DAFE8" w:rsidR="00582F24" w:rsidRDefault="00582F24" w:rsidP="009E0840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Душановия</w:t>
      </w:r>
      <w:proofErr w:type="spellEnd"/>
      <w:r>
        <w:rPr>
          <w:lang w:val="bg-BG"/>
        </w:rPr>
        <w:t xml:space="preserve"> законник не успява да спои всичките области в държава.</w:t>
      </w:r>
    </w:p>
    <w:p w14:paraId="0F5CE12E" w14:textId="74AF76E7" w:rsidR="00043E74" w:rsidRDefault="00043E74" w:rsidP="00043E7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1354 г. се свиква нов </w:t>
      </w:r>
      <w:proofErr w:type="spellStart"/>
      <w:r>
        <w:rPr>
          <w:lang w:val="bg-BG"/>
        </w:rPr>
        <w:t>властелски</w:t>
      </w:r>
      <w:proofErr w:type="spellEnd"/>
      <w:r>
        <w:rPr>
          <w:lang w:val="bg-BG"/>
        </w:rPr>
        <w:t xml:space="preserve"> събор на който </w:t>
      </w:r>
      <w:proofErr w:type="spellStart"/>
      <w:r>
        <w:rPr>
          <w:lang w:val="bg-BG"/>
        </w:rPr>
        <w:t>душановия</w:t>
      </w:r>
      <w:proofErr w:type="spellEnd"/>
      <w:r>
        <w:rPr>
          <w:lang w:val="bg-BG"/>
        </w:rPr>
        <w:t xml:space="preserve"> законник е променен: нови 66 разпоредби и голяма част са променени.</w:t>
      </w:r>
    </w:p>
    <w:p w14:paraId="3A2BF0F0" w14:textId="706ACC20" w:rsidR="0016371D" w:rsidRDefault="0016371D" w:rsidP="00043E7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1355 г. Стефан Душан умира и приложението на законника не е довършено.</w:t>
      </w:r>
      <w:r w:rsidR="00ED3315">
        <w:rPr>
          <w:lang w:val="bg-BG"/>
        </w:rPr>
        <w:t xml:space="preserve"> </w:t>
      </w:r>
    </w:p>
    <w:p w14:paraId="61788D03" w14:textId="3A9FA388" w:rsidR="00ED3315" w:rsidRDefault="00ED3315" w:rsidP="00043E7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Повлияно от: византийско право</w:t>
      </w:r>
      <w:r w:rsidR="00250B92">
        <w:rPr>
          <w:lang w:val="bg-BG"/>
        </w:rPr>
        <w:t>(присъдите)</w:t>
      </w:r>
      <w:r>
        <w:rPr>
          <w:lang w:val="bg-BG"/>
        </w:rPr>
        <w:t>, славянско право</w:t>
      </w:r>
    </w:p>
    <w:p w14:paraId="65BDDF5E" w14:textId="79D7F514" w:rsidR="00250B92" w:rsidRDefault="00250B92" w:rsidP="00043E7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Социалния статус на извършителя и потърпевшия има много голямо значение за наказанието при едно престъпление. </w:t>
      </w:r>
    </w:p>
    <w:p w14:paraId="1A3620C5" w14:textId="03D50DD7" w:rsidR="00D5462A" w:rsidRDefault="00D5462A" w:rsidP="00043E7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Законника е известен от над 20 преписа от края на 14 и 15 в.</w:t>
      </w:r>
    </w:p>
    <w:p w14:paraId="2C262DCB" w14:textId="1CB9474C" w:rsidR="001403DE" w:rsidRDefault="001403DE" w:rsidP="001403D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2 социални групи в средновековна Сърбия: </w:t>
      </w:r>
      <w:proofErr w:type="spellStart"/>
      <w:r>
        <w:rPr>
          <w:lang w:val="bg-BG"/>
        </w:rPr>
        <w:t>себри</w:t>
      </w:r>
      <w:proofErr w:type="spellEnd"/>
      <w:r>
        <w:rPr>
          <w:lang w:val="bg-BG"/>
        </w:rPr>
        <w:t xml:space="preserve"> и властели</w:t>
      </w:r>
    </w:p>
    <w:p w14:paraId="2F7ACFB3" w14:textId="4F306971" w:rsidR="00A511D5" w:rsidRDefault="00A511D5" w:rsidP="00A511D5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Себри</w:t>
      </w:r>
      <w:proofErr w:type="spellEnd"/>
      <w:r>
        <w:rPr>
          <w:lang w:val="bg-BG"/>
        </w:rPr>
        <w:t>:</w:t>
      </w:r>
    </w:p>
    <w:p w14:paraId="70CFD7B8" w14:textId="46394D52" w:rsidR="00A511D5" w:rsidRDefault="00A511D5" w:rsidP="00A511D5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Меропси</w:t>
      </w:r>
      <w:proofErr w:type="spellEnd"/>
      <w:r>
        <w:rPr>
          <w:lang w:val="bg-BG"/>
        </w:rPr>
        <w:t xml:space="preserve"> – парици/земляни/</w:t>
      </w:r>
      <w:proofErr w:type="spellStart"/>
      <w:r>
        <w:rPr>
          <w:lang w:val="bg-BG"/>
        </w:rPr>
        <w:t>простолюде</w:t>
      </w:r>
      <w:proofErr w:type="spellEnd"/>
      <w:r w:rsidR="00F6050A">
        <w:rPr>
          <w:lang w:val="bg-BG"/>
        </w:rPr>
        <w:t xml:space="preserve"> – селяни, имат най-много права от всички </w:t>
      </w:r>
      <w:proofErr w:type="spellStart"/>
      <w:r w:rsidR="00F6050A">
        <w:rPr>
          <w:lang w:val="bg-BG"/>
        </w:rPr>
        <w:t>себри</w:t>
      </w:r>
      <w:proofErr w:type="spellEnd"/>
      <w:r w:rsidR="00F6050A">
        <w:rPr>
          <w:lang w:val="bg-BG"/>
        </w:rPr>
        <w:t>, но и много задължения фиксирани от законника.</w:t>
      </w:r>
      <w:r w:rsidR="0022608A">
        <w:rPr>
          <w:lang w:val="bg-BG"/>
        </w:rPr>
        <w:t xml:space="preserve"> Единствени от </w:t>
      </w:r>
      <w:proofErr w:type="spellStart"/>
      <w:r w:rsidR="0022608A">
        <w:rPr>
          <w:lang w:val="bg-BG"/>
        </w:rPr>
        <w:t>себрите</w:t>
      </w:r>
      <w:proofErr w:type="spellEnd"/>
      <w:r w:rsidR="0022608A">
        <w:rPr>
          <w:lang w:val="bg-BG"/>
        </w:rPr>
        <w:t xml:space="preserve">, които имат право да се оплачат на съд. Могат да се разпореждат със собствеността си само в рамките на </w:t>
      </w:r>
      <w:r w:rsidR="00271B31">
        <w:rPr>
          <w:lang w:val="bg-BG"/>
        </w:rPr>
        <w:t>земите</w:t>
      </w:r>
      <w:r w:rsidR="0022608A">
        <w:rPr>
          <w:lang w:val="bg-BG"/>
        </w:rPr>
        <w:t xml:space="preserve"> на феодала.</w:t>
      </w:r>
      <w:r w:rsidR="00271B31">
        <w:rPr>
          <w:lang w:val="bg-BG"/>
        </w:rPr>
        <w:t xml:space="preserve"> Нямат право да напускат земите. Властела може да ги върне насилствено ако напуснат.</w:t>
      </w:r>
      <w:r w:rsidR="00D8690E">
        <w:rPr>
          <w:lang w:val="bg-BG"/>
        </w:rPr>
        <w:t xml:space="preserve"> Данъци: </w:t>
      </w:r>
    </w:p>
    <w:p w14:paraId="14CD4174" w14:textId="3C011A31" w:rsidR="00D8690E" w:rsidRDefault="00D8690E" w:rsidP="00D869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Сок/е – основният данък – размер от 1 </w:t>
      </w:r>
      <w:proofErr w:type="spellStart"/>
      <w:r>
        <w:rPr>
          <w:lang w:val="bg-BG"/>
        </w:rPr>
        <w:t>перпира</w:t>
      </w:r>
      <w:proofErr w:type="spellEnd"/>
      <w:r>
        <w:rPr>
          <w:lang w:val="bg-BG"/>
        </w:rPr>
        <w:t xml:space="preserve"> годишно или в натура</w:t>
      </w:r>
      <w:r w:rsidR="004C6DEB">
        <w:rPr>
          <w:lang w:val="bg-BG"/>
        </w:rPr>
        <w:t xml:space="preserve"> (жито). Формира владетелската хазна.</w:t>
      </w:r>
      <w:r w:rsidR="006A42A5">
        <w:rPr>
          <w:lang w:val="bg-BG"/>
        </w:rPr>
        <w:t xml:space="preserve"> </w:t>
      </w:r>
      <w:proofErr w:type="spellStart"/>
      <w:r w:rsidR="006A42A5">
        <w:rPr>
          <w:lang w:val="bg-BG"/>
        </w:rPr>
        <w:t>Властелата</w:t>
      </w:r>
      <w:proofErr w:type="spellEnd"/>
      <w:r w:rsidR="006A42A5">
        <w:rPr>
          <w:lang w:val="bg-BG"/>
        </w:rPr>
        <w:t xml:space="preserve"> също плаща сок/е на владетелската хазна</w:t>
      </w:r>
    </w:p>
    <w:p w14:paraId="42918A9B" w14:textId="36835E95" w:rsidR="006A42A5" w:rsidRDefault="006A42A5" w:rsidP="00D8690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lang w:val="bg-BG"/>
        </w:rPr>
        <w:t>Приселица</w:t>
      </w:r>
      <w:proofErr w:type="spellEnd"/>
      <w:r>
        <w:rPr>
          <w:lang w:val="bg-BG"/>
        </w:rPr>
        <w:t xml:space="preserve"> – задължение да дават подслон на владетеля и неговата свита, когато той пътува из държавата си. </w:t>
      </w:r>
      <w:proofErr w:type="spellStart"/>
      <w:r>
        <w:rPr>
          <w:lang w:val="bg-BG"/>
        </w:rPr>
        <w:t>Приселицата</w:t>
      </w:r>
      <w:proofErr w:type="spellEnd"/>
      <w:r>
        <w:rPr>
          <w:lang w:val="bg-BG"/>
        </w:rPr>
        <w:t xml:space="preserve"> се полага и на всички чиновници преди втората редакция на законника, когато само на владетеля е дадено това право.</w:t>
      </w:r>
    </w:p>
    <w:p w14:paraId="17247174" w14:textId="3C9332D1" w:rsidR="006A42A5" w:rsidRDefault="006A42A5" w:rsidP="00D869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Оброк (</w:t>
      </w:r>
      <w:proofErr w:type="spellStart"/>
      <w:r>
        <w:rPr>
          <w:lang w:val="bg-BG"/>
        </w:rPr>
        <w:t>приплата</w:t>
      </w:r>
      <w:proofErr w:type="spellEnd"/>
      <w:r>
        <w:rPr>
          <w:lang w:val="bg-BG"/>
        </w:rPr>
        <w:t xml:space="preserve">) </w:t>
      </w:r>
      <w:r w:rsidR="00CA70A4">
        <w:rPr>
          <w:lang w:val="bg-BG"/>
        </w:rPr>
        <w:t>–</w:t>
      </w:r>
      <w:r>
        <w:rPr>
          <w:lang w:val="bg-BG"/>
        </w:rPr>
        <w:t xml:space="preserve"> </w:t>
      </w:r>
      <w:r w:rsidR="00CA70A4">
        <w:rPr>
          <w:lang w:val="bg-BG"/>
        </w:rPr>
        <w:t>финансиране на местните чиновници.</w:t>
      </w:r>
    </w:p>
    <w:p w14:paraId="5E24E07E" w14:textId="362F0A29" w:rsidR="00CA2A6C" w:rsidRDefault="00CA2A6C" w:rsidP="00D8690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lang w:val="bg-BG"/>
        </w:rPr>
        <w:t>Блюсти</w:t>
      </w:r>
      <w:proofErr w:type="spellEnd"/>
      <w:r>
        <w:rPr>
          <w:lang w:val="bg-BG"/>
        </w:rPr>
        <w:t>/стража – задължение, ако бъде ограбен чужд търговец. Владетелят организира търсене на отговорника, който не си е свършил работата.</w:t>
      </w:r>
    </w:p>
    <w:p w14:paraId="7A7F2738" w14:textId="461DD9FA" w:rsidR="00CA2A6C" w:rsidRDefault="00CA2A6C" w:rsidP="00D869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Ангария – в отделните грамоти преди законника, ангарията няма общи правила, а определена според нуждите на феодала.</w:t>
      </w:r>
      <w:r w:rsidR="007D21A2">
        <w:rPr>
          <w:lang w:val="bg-BG"/>
        </w:rPr>
        <w:t xml:space="preserve"> </w:t>
      </w:r>
      <w:proofErr w:type="spellStart"/>
      <w:r w:rsidR="007D21A2">
        <w:rPr>
          <w:lang w:val="bg-BG"/>
        </w:rPr>
        <w:t>Душановия</w:t>
      </w:r>
      <w:proofErr w:type="spellEnd"/>
      <w:r w:rsidR="007D21A2">
        <w:rPr>
          <w:lang w:val="bg-BG"/>
        </w:rPr>
        <w:t xml:space="preserve"> законник унифицира размера на ангарията и за </w:t>
      </w:r>
      <w:proofErr w:type="spellStart"/>
      <w:r w:rsidR="007D21A2">
        <w:rPr>
          <w:lang w:val="bg-BG"/>
        </w:rPr>
        <w:t>Романия</w:t>
      </w:r>
      <w:proofErr w:type="spellEnd"/>
      <w:r w:rsidR="007D21A2">
        <w:rPr>
          <w:lang w:val="bg-BG"/>
        </w:rPr>
        <w:t xml:space="preserve"> и за Рашка</w:t>
      </w:r>
      <w:r w:rsidR="006048C5">
        <w:rPr>
          <w:lang w:val="bg-BG"/>
        </w:rPr>
        <w:t>.</w:t>
      </w:r>
      <w:r w:rsidR="00925DC6">
        <w:rPr>
          <w:lang w:val="bg-BG"/>
        </w:rPr>
        <w:t xml:space="preserve"> Общо 106 дни в годината.</w:t>
      </w:r>
    </w:p>
    <w:p w14:paraId="46B133E2" w14:textId="12915EE7" w:rsidR="000A0482" w:rsidRDefault="000A0482" w:rsidP="00D8690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Задължение за </w:t>
      </w:r>
      <w:proofErr w:type="spellStart"/>
      <w:r>
        <w:rPr>
          <w:lang w:val="bg-BG"/>
        </w:rPr>
        <w:t>градозидание</w:t>
      </w:r>
      <w:proofErr w:type="spellEnd"/>
      <w:r>
        <w:rPr>
          <w:lang w:val="bg-BG"/>
        </w:rPr>
        <w:t xml:space="preserve"> –</w:t>
      </w:r>
      <w:r w:rsidR="009962B2">
        <w:rPr>
          <w:lang w:val="bg-BG"/>
        </w:rPr>
        <w:t xml:space="preserve"> правене на крепости, мостове, пътища</w:t>
      </w:r>
    </w:p>
    <w:p w14:paraId="0530B3E7" w14:textId="0617800B" w:rsidR="00D1609A" w:rsidRDefault="007B46C1" w:rsidP="00D1609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Поповски </w:t>
      </w:r>
      <w:proofErr w:type="spellStart"/>
      <w:r>
        <w:rPr>
          <w:lang w:val="bg-BG"/>
        </w:rPr>
        <w:t>бир</w:t>
      </w:r>
      <w:proofErr w:type="spellEnd"/>
      <w:r>
        <w:rPr>
          <w:lang w:val="bg-BG"/>
        </w:rPr>
        <w:t xml:space="preserve"> – такса за брак</w:t>
      </w:r>
      <w:r w:rsidR="00C85AF5">
        <w:rPr>
          <w:lang w:val="bg-BG"/>
        </w:rPr>
        <w:t>, който е задължителен според законника</w:t>
      </w:r>
    </w:p>
    <w:p w14:paraId="20B23029" w14:textId="66AB0041" w:rsidR="005B75E0" w:rsidRDefault="00D1609A" w:rsidP="005B75E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Власи – зависими овчари.</w:t>
      </w:r>
      <w:r w:rsidR="002B6433">
        <w:rPr>
          <w:lang w:val="bg-BG"/>
        </w:rPr>
        <w:t xml:space="preserve"> </w:t>
      </w:r>
      <w:r w:rsidR="00835D25">
        <w:rPr>
          <w:lang w:val="bg-BG"/>
        </w:rPr>
        <w:t>Имат голяма автономия – собствени съдии</w:t>
      </w:r>
      <w:r w:rsidR="005B75E0">
        <w:rPr>
          <w:lang w:val="bg-BG"/>
        </w:rPr>
        <w:t xml:space="preserve"> и </w:t>
      </w:r>
      <w:proofErr w:type="spellStart"/>
      <w:r w:rsidR="005B75E0">
        <w:rPr>
          <w:lang w:val="bg-BG"/>
        </w:rPr>
        <w:t>админ</w:t>
      </w:r>
      <w:proofErr w:type="spellEnd"/>
      <w:r w:rsidR="005B75E0">
        <w:rPr>
          <w:lang w:val="bg-BG"/>
        </w:rPr>
        <w:t xml:space="preserve">. Органи. Брака между </w:t>
      </w:r>
      <w:proofErr w:type="spellStart"/>
      <w:r w:rsidR="005B75E0">
        <w:rPr>
          <w:lang w:val="bg-BG"/>
        </w:rPr>
        <w:t>меропси</w:t>
      </w:r>
      <w:proofErr w:type="spellEnd"/>
      <w:r w:rsidR="005B75E0">
        <w:rPr>
          <w:lang w:val="bg-BG"/>
        </w:rPr>
        <w:t xml:space="preserve"> и власи е напълно забранен.</w:t>
      </w:r>
    </w:p>
    <w:p w14:paraId="5C9B01CA" w14:textId="13ECB281" w:rsidR="005D2E10" w:rsidRDefault="005D2E10" w:rsidP="005B75E0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rPr>
          <w:lang w:val="bg-BG"/>
        </w:rPr>
        <w:t>Сокалници</w:t>
      </w:r>
      <w:proofErr w:type="spellEnd"/>
      <w:r w:rsidR="00615BA3">
        <w:rPr>
          <w:lang w:val="bg-BG"/>
        </w:rPr>
        <w:t xml:space="preserve"> </w:t>
      </w:r>
      <w:r w:rsidR="00B37085">
        <w:rPr>
          <w:lang w:val="bg-BG"/>
        </w:rPr>
        <w:t>–</w:t>
      </w:r>
      <w:r w:rsidR="00615BA3">
        <w:rPr>
          <w:lang w:val="bg-BG"/>
        </w:rPr>
        <w:t xml:space="preserve"> </w:t>
      </w:r>
      <w:r w:rsidR="00B37085">
        <w:rPr>
          <w:lang w:val="bg-BG"/>
        </w:rPr>
        <w:t>живеят на манастирски имот – могат да са занаятчии, но да извършват земеделски труд при нужда на манастира</w:t>
      </w:r>
    </w:p>
    <w:p w14:paraId="6996009F" w14:textId="1B419B09" w:rsidR="00B37085" w:rsidRDefault="00B37085" w:rsidP="005B75E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Отроци – лична и наследствена собственост на властели – роби.</w:t>
      </w:r>
      <w:r w:rsidR="006B03AD">
        <w:rPr>
          <w:lang w:val="bg-BG"/>
        </w:rPr>
        <w:t xml:space="preserve"> Могат да бъдат </w:t>
      </w:r>
      <w:proofErr w:type="spellStart"/>
      <w:r w:rsidR="006B03AD">
        <w:rPr>
          <w:lang w:val="bg-BG"/>
        </w:rPr>
        <w:t>наказавани</w:t>
      </w:r>
      <w:proofErr w:type="spellEnd"/>
      <w:r w:rsidR="006B03AD">
        <w:rPr>
          <w:lang w:val="bg-BG"/>
        </w:rPr>
        <w:t xml:space="preserve"> от държавен съд само за царски престъпления. При други престъпления, </w:t>
      </w:r>
      <w:proofErr w:type="spellStart"/>
      <w:r w:rsidR="006B03AD">
        <w:rPr>
          <w:lang w:val="bg-BG"/>
        </w:rPr>
        <w:t>властелата</w:t>
      </w:r>
      <w:proofErr w:type="spellEnd"/>
      <w:r w:rsidR="006B03AD">
        <w:rPr>
          <w:lang w:val="bg-BG"/>
        </w:rPr>
        <w:t xml:space="preserve"> има пълно право да приложи всяко наказание при други престъпления.</w:t>
      </w:r>
      <w:r w:rsidR="008326E3">
        <w:rPr>
          <w:lang w:val="bg-BG"/>
        </w:rPr>
        <w:t xml:space="preserve"> Ако 30 г. обработват една земя, стават </w:t>
      </w:r>
      <w:proofErr w:type="spellStart"/>
      <w:r w:rsidR="008326E3">
        <w:rPr>
          <w:lang w:val="bg-BG"/>
        </w:rPr>
        <w:t>меропси</w:t>
      </w:r>
      <w:proofErr w:type="spellEnd"/>
      <w:r w:rsidR="008326E3">
        <w:rPr>
          <w:lang w:val="bg-BG"/>
        </w:rPr>
        <w:t>.</w:t>
      </w:r>
    </w:p>
    <w:p w14:paraId="1CFD6FB5" w14:textId="77777777" w:rsidR="00180012" w:rsidRDefault="000E147F" w:rsidP="005B75E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Селски попове – 3 различни подгрупи</w:t>
      </w:r>
      <w:r w:rsidR="00180012">
        <w:rPr>
          <w:lang w:val="bg-BG"/>
        </w:rPr>
        <w:t xml:space="preserve">: </w:t>
      </w:r>
    </w:p>
    <w:p w14:paraId="5E7AABAE" w14:textId="79F546AC" w:rsidR="000E147F" w:rsidRDefault="00180012" w:rsidP="0018001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попове потомци на свободни селяни, които са лично свободни, плащат само данъци на църковната йерархия.</w:t>
      </w:r>
    </w:p>
    <w:p w14:paraId="3927CE5B" w14:textId="41D59DC1" w:rsidR="00180012" w:rsidRDefault="00180012" w:rsidP="0018001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Тези с до 3 ниви</w:t>
      </w:r>
    </w:p>
    <w:p w14:paraId="0E005B96" w14:textId="76A78B52" w:rsidR="003D6D58" w:rsidRDefault="00180012" w:rsidP="003D6D58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Тези с повече от 3 ниви, плащат данъци и на държавата и на църквата за всичко над 3-те ниви.</w:t>
      </w:r>
    </w:p>
    <w:p w14:paraId="4582FD16" w14:textId="2BA556C4" w:rsidR="003D6D58" w:rsidRPr="003D6D58" w:rsidRDefault="003D6D58" w:rsidP="003D6D58">
      <w:pPr>
        <w:rPr>
          <w:lang w:val="bg-BG"/>
        </w:rPr>
      </w:pPr>
      <w:r>
        <w:rPr>
          <w:lang w:val="bg-BG"/>
        </w:rPr>
        <w:tab/>
      </w:r>
    </w:p>
    <w:sectPr w:rsidR="003D6D58" w:rsidRPr="003D6D58" w:rsidSect="00AA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578F"/>
    <w:multiLevelType w:val="hybridMultilevel"/>
    <w:tmpl w:val="F2821C1E"/>
    <w:lvl w:ilvl="0" w:tplc="E66EC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1D12"/>
    <w:multiLevelType w:val="hybridMultilevel"/>
    <w:tmpl w:val="55F28336"/>
    <w:lvl w:ilvl="0" w:tplc="9A424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F2572"/>
    <w:multiLevelType w:val="hybridMultilevel"/>
    <w:tmpl w:val="211E0062"/>
    <w:lvl w:ilvl="0" w:tplc="C2FCD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0449F"/>
    <w:multiLevelType w:val="hybridMultilevel"/>
    <w:tmpl w:val="F4667D6A"/>
    <w:lvl w:ilvl="0" w:tplc="606439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2F0146"/>
    <w:multiLevelType w:val="hybridMultilevel"/>
    <w:tmpl w:val="0F9E71C6"/>
    <w:lvl w:ilvl="0" w:tplc="2D6E57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18714">
    <w:abstractNumId w:val="0"/>
  </w:num>
  <w:num w:numId="2" w16cid:durableId="1665889233">
    <w:abstractNumId w:val="2"/>
  </w:num>
  <w:num w:numId="3" w16cid:durableId="1000698527">
    <w:abstractNumId w:val="4"/>
  </w:num>
  <w:num w:numId="4" w16cid:durableId="542211792">
    <w:abstractNumId w:val="1"/>
  </w:num>
  <w:num w:numId="5" w16cid:durableId="6870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F"/>
    <w:rsid w:val="00043E74"/>
    <w:rsid w:val="000A0482"/>
    <w:rsid w:val="000D2302"/>
    <w:rsid w:val="000E147F"/>
    <w:rsid w:val="001403DE"/>
    <w:rsid w:val="0016371D"/>
    <w:rsid w:val="00180012"/>
    <w:rsid w:val="001A5303"/>
    <w:rsid w:val="00214411"/>
    <w:rsid w:val="0022608A"/>
    <w:rsid w:val="00250B92"/>
    <w:rsid w:val="00271B31"/>
    <w:rsid w:val="00291E8B"/>
    <w:rsid w:val="002B6433"/>
    <w:rsid w:val="003000B2"/>
    <w:rsid w:val="003120D4"/>
    <w:rsid w:val="003829E7"/>
    <w:rsid w:val="003C11AF"/>
    <w:rsid w:val="003D1505"/>
    <w:rsid w:val="003D6D58"/>
    <w:rsid w:val="00427147"/>
    <w:rsid w:val="0045315D"/>
    <w:rsid w:val="004C35A9"/>
    <w:rsid w:val="004C6DEB"/>
    <w:rsid w:val="004D48CD"/>
    <w:rsid w:val="0058084B"/>
    <w:rsid w:val="00582F24"/>
    <w:rsid w:val="005B75E0"/>
    <w:rsid w:val="005D2E10"/>
    <w:rsid w:val="006048C5"/>
    <w:rsid w:val="00615BA3"/>
    <w:rsid w:val="006A42A5"/>
    <w:rsid w:val="006B03AD"/>
    <w:rsid w:val="00707861"/>
    <w:rsid w:val="007B46C1"/>
    <w:rsid w:val="007D21A2"/>
    <w:rsid w:val="007E516D"/>
    <w:rsid w:val="008326E3"/>
    <w:rsid w:val="00835D25"/>
    <w:rsid w:val="008B16C5"/>
    <w:rsid w:val="00925DC6"/>
    <w:rsid w:val="0096539F"/>
    <w:rsid w:val="009962B2"/>
    <w:rsid w:val="009E0840"/>
    <w:rsid w:val="00A511D5"/>
    <w:rsid w:val="00AA55C8"/>
    <w:rsid w:val="00AD66EE"/>
    <w:rsid w:val="00B264BC"/>
    <w:rsid w:val="00B37085"/>
    <w:rsid w:val="00B53D02"/>
    <w:rsid w:val="00B77FC6"/>
    <w:rsid w:val="00BE5C7C"/>
    <w:rsid w:val="00C51D4D"/>
    <w:rsid w:val="00C7793B"/>
    <w:rsid w:val="00C85AF5"/>
    <w:rsid w:val="00CA2A6C"/>
    <w:rsid w:val="00CA70A4"/>
    <w:rsid w:val="00D1609A"/>
    <w:rsid w:val="00D40364"/>
    <w:rsid w:val="00D5462A"/>
    <w:rsid w:val="00D8690E"/>
    <w:rsid w:val="00E31445"/>
    <w:rsid w:val="00ED3315"/>
    <w:rsid w:val="00ED3E33"/>
    <w:rsid w:val="00F6050A"/>
    <w:rsid w:val="00FA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306D"/>
  <w15:chartTrackingRefBased/>
  <w15:docId w15:val="{BC939764-537D-431E-BFB9-F610DC66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Muhov</dc:creator>
  <cp:keywords/>
  <dc:description/>
  <cp:lastModifiedBy>Иван Мухов</cp:lastModifiedBy>
  <cp:revision>80</cp:revision>
  <dcterms:created xsi:type="dcterms:W3CDTF">2024-03-15T11:05:00Z</dcterms:created>
  <dcterms:modified xsi:type="dcterms:W3CDTF">2024-03-15T11:52:00Z</dcterms:modified>
</cp:coreProperties>
</file>