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Dado el siguiente mapa de registros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141605</wp:posOffset>
                </wp:positionH>
                <wp:positionV relativeFrom="paragraph">
                  <wp:posOffset>46354</wp:posOffset>
                </wp:positionV>
                <wp:extent cx="914400" cy="2476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E6F" w:rsidDel="00000000" w:rsidP="00000000" w:rsidRDefault="008A1E6F" w:rsidRPr="008A1E6F" w14:paraId="001AEA36" w14:textId="4FD8DAF7">
                            <w:pPr>
                              <w:rPr>
                                <w:lang w:val="es-ES"/>
                              </w:rPr>
                            </w:pPr>
                            <w:r w:rsidDel="00000000" w:rsidR="00000000" w:rsidRPr="00000000">
                              <w:rPr>
                                <w:lang w:val="es-ES"/>
                              </w:rPr>
                              <w:t>PUERO0 A PUERTO3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141605</wp:posOffset>
                </wp:positionH>
                <wp:positionV relativeFrom="paragraph">
                  <wp:posOffset>46354</wp:posOffset>
                </wp:positionV>
                <wp:extent cx="914400" cy="24765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2155189</wp:posOffset>
                </wp:positionH>
                <wp:positionV relativeFrom="paragraph">
                  <wp:posOffset>69850</wp:posOffset>
                </wp:positionV>
                <wp:extent cx="914400" cy="2476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A1E6F" w:rsidDel="00000000" w:rsidP="00000000" w:rsidRDefault="008A1E6F" w:rsidRPr="008A1E6F" w14:paraId="04E7196A" w14:textId="411B9C70">
                            <w:pPr>
                              <w:rPr>
                                <w:lang w:val="es-ES"/>
                              </w:rPr>
                            </w:pPr>
                            <w:r w:rsidDel="00000000" w:rsidR="00000000" w:rsidRPr="00000000">
                              <w:rPr>
                                <w:lang w:val="es-ES"/>
                              </w:rPr>
                              <w:t>DIRECCION PUERO0 A DIRECCION PUERTO3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2155189</wp:posOffset>
                </wp:positionH>
                <wp:positionV relativeFrom="paragraph">
                  <wp:posOffset>69850</wp:posOffset>
                </wp:positionV>
                <wp:extent cx="914400" cy="247650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32389</wp:posOffset>
            </wp:positionH>
            <wp:positionV relativeFrom="paragraph">
              <wp:posOffset>104457</wp:posOffset>
            </wp:positionV>
            <wp:extent cx="1409700" cy="1623932"/>
            <wp:effectExtent b="0" l="0" r="0" t="0"/>
            <wp:wrapNone/>
            <wp:docPr descr="Tabla&#10;&#10;El contenido generado por IA puede ser incorrecto." id="8" name="image7.png"/>
            <a:graphic>
              <a:graphicData uri="http://schemas.openxmlformats.org/drawingml/2006/picture">
                <pic:pic>
                  <pic:nvPicPr>
                    <pic:cNvPr descr="Tabla&#10;&#10;El contenido generado por IA puede ser incorrecto.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23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2953385</wp:posOffset>
            </wp:positionH>
            <wp:positionV relativeFrom="paragraph">
              <wp:posOffset>137594</wp:posOffset>
            </wp:positionV>
            <wp:extent cx="1392022" cy="1590675"/>
            <wp:effectExtent b="0" l="0" r="0" t="0"/>
            <wp:wrapNone/>
            <wp:docPr descr="Tabla&#10;&#10;El contenido generado por IA puede ser incorrecto." id="6" name="image2.png"/>
            <a:graphic>
              <a:graphicData uri="http://schemas.openxmlformats.org/drawingml/2006/picture">
                <pic:pic>
                  <pic:nvPicPr>
                    <pic:cNvPr descr="Tabla&#10;&#10;El contenido generado por IA puede ser incorrecto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2022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Realizar las siguientes funciones</w:t>
      </w:r>
    </w:p>
    <w:p w:rsidR="00000000" w:rsidDel="00000000" w:rsidP="00000000" w:rsidRDefault="00000000" w:rsidRPr="00000000" w14:paraId="00000010">
      <w:pPr>
        <w:rPr/>
      </w:pPr>
      <w:bookmarkStart w:colFirst="0" w:colLast="0" w:name="_hboet8aoeqvx" w:id="0"/>
      <w:bookmarkEnd w:id="0"/>
      <w:r w:rsidDel="00000000" w:rsidR="00000000" w:rsidRPr="00000000">
        <w:rPr>
          <w:rtl w:val="0"/>
        </w:rPr>
        <w:t xml:space="preserve">Propósito: Establecer un pin de puerto como entrada o salida;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Recibe como parámetros número de puerto, numero de pin y dirección (0 entrada, 1 salida)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Retorna 0 por exito o -1 por error (número de puerto mayor que tres, número de pin mayor que 31, dirección diferente de 0 o uno)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SetDir( unsigned char port , unsigned char pin, unsigned char direccion);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Propósito: Colocar un cero o un uno en un pin de un puerto;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Recibe como parámetros número de puerto y número de pin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Retorna 0 por éxito o -1 por error (número de puerto mayor que tres o número de pin mayor que 31)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SetPin( unsigned char port , unsigned char pin);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Propósito: Leer el valor de un pin de un puerto;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Recibe como parámetros número de puerto y número de pin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Retorna valor leído  por éxito o -1 por error (número de puerto mayor que tres o número de pin mayor que 31)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GetPin( unsigned char port , unsigned char pin);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Nota: Considere que los registros ubicados a partir de la dirección 0xA0003000 son aquellos que nos permiten acceder a los puertos mientras que los ubicados a partir de 0xE0003000 modifican su modo de operación.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Dado el siguiente mapa de registros.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189548</wp:posOffset>
                </wp:positionH>
                <wp:positionV relativeFrom="paragraph">
                  <wp:posOffset>160973</wp:posOffset>
                </wp:positionV>
                <wp:extent cx="914400" cy="238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2BF2" w:rsidDel="00000000" w:rsidP="00000000" w:rsidRDefault="00352BF2" w:rsidRPr="00352BF2" w14:paraId="75E1A997" w14:textId="76060A24">
                            <w:pPr>
                              <w:rPr>
                                <w:lang w:val="es-ES"/>
                              </w:rPr>
                            </w:pPr>
                            <w:r w:rsidDel="00000000" w:rsidR="00000000" w:rsidRPr="00352BF2">
                              <w:rPr>
                                <w:lang w:val="es-ES"/>
                              </w:rPr>
                              <w:t>0X40005600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189548</wp:posOffset>
                </wp:positionH>
                <wp:positionV relativeFrom="paragraph">
                  <wp:posOffset>160973</wp:posOffset>
                </wp:positionV>
                <wp:extent cx="914400" cy="2381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2272.0" w:type="dxa"/>
        <w:jc w:val="left"/>
        <w:tblInd w:w="19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tblGridChange w:id="0">
          <w:tblGrid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fdfdf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666666" w:val="clea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666666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666666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666666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68.0" w:type="dxa"/>
        <w:jc w:val="left"/>
        <w:tblInd w:w="19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"/>
        <w:gridCol w:w="1985"/>
        <w:tblGridChange w:id="0">
          <w:tblGrid>
            <w:gridCol w:w="283"/>
            <w:gridCol w:w="19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Canal 0 a 7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Valor 0 a 4096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Realizar una función que reciba un puntero a estructura y cargue en sus campos el numero de  canal y el valor medido.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donde la estructura deberá tener el siguiente formato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struct canales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unsigned char canal;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unsigned int valor;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LecturaDeCanal( struct canales * cn 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Realizar una función que reciba un puntero a una strings cargada con ceros y unos (siempre 8 valores) y un puntero a un unsigned char tal que la convierta a un número entero y la cargue en lo apuntado por el puntero a unsigned char que recibió;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convertir (char * origen , unsigned cha Destino 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103510</wp:posOffset>
                </wp:positionH>
                <wp:positionV relativeFrom="paragraph">
                  <wp:posOffset>54610</wp:posOffset>
                </wp:positionV>
                <wp:extent cx="914400" cy="261937"/>
                <wp:effectExtent b="508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19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21F9" w:rsidDel="00000000" w:rsidP="00000000" w:rsidRDefault="002B21F9" w:rsidRPr="002B21F9" w14:paraId="17BD2380" w14:textId="36D14635">
                            <w:pPr>
                              <w:rPr>
                                <w:lang w:val="es-ES"/>
                              </w:rPr>
                            </w:pPr>
                            <w:r w:rsidDel="00000000" w:rsidR="00000000" w:rsidRPr="00000000">
                              <w:rPr>
                                <w:lang w:val="es-ES"/>
                              </w:rPr>
                              <w:t>origen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non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103510</wp:posOffset>
                </wp:positionH>
                <wp:positionV relativeFrom="paragraph">
                  <wp:posOffset>54610</wp:posOffset>
                </wp:positionV>
                <wp:extent cx="914400" cy="267017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2670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227648</wp:posOffset>
                </wp:positionH>
                <wp:positionV relativeFrom="paragraph">
                  <wp:posOffset>274001</wp:posOffset>
                </wp:positionV>
                <wp:extent cx="700088" cy="47625"/>
                <wp:effectExtent b="47625" l="0" r="24130" t="5715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8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227648</wp:posOffset>
                </wp:positionH>
                <wp:positionV relativeFrom="paragraph">
                  <wp:posOffset>274001</wp:posOffset>
                </wp:positionV>
                <wp:extent cx="724218" cy="1524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4218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5103.0" w:type="dxa"/>
        <w:jc w:val="left"/>
        <w:tblInd w:w="1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tblGridChange w:id="0">
          <w:tblGrid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  <w:gridCol w:w="5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‘0’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‘1’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‘\0’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Daría por resultado el numero 85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Problema 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 desea controlar el semáforo de una calle de una sola mano con las siguientes condiciones: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Para los autos: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Luz verde durante 15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Luz amarilla durante 2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Luz roja durante 10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Para los peatones: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Luz peatonal verde (para cruzar) sólo cuando el semáforo de autos está en rojo.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Luz peatonal roja en el resto del ciclo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Además, existe un botón que, al ser presionado en cualquier momento, activa un modo especial: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semáforo de autos comienza a parpadear (enciende y apaga la luz amarilla cada segundo).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Este modo de parpadeo se mantiene hasta que el botón sea presionado nuevamente, momento en el cual el semáforo vuelve a su funcionamiento normal.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Se pide: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Realizar la máquina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Realizar la codificación de la función de la máquina de estados en C, mediante la estructura de control de flujo 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Realizar la codificación de la función de la máquina de estados en C, mediante la estrategia de punteros 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Utilizar para la realización las siguientes funciones de biblioteca</w:t>
      </w:r>
    </w:p>
    <w:p w:rsidR="00000000" w:rsidDel="00000000" w:rsidP="00000000" w:rsidRDefault="00000000" w:rsidRPr="00000000" w14:paraId="00000078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#define </w:t>
        <w:tab/>
        <w:t xml:space="preserve">ROJO</w:t>
        <w:tab/>
        <w:tab/>
        <w:t xml:space="preserve">0</w:t>
      </w:r>
    </w:p>
    <w:p w:rsidR="00000000" w:rsidDel="00000000" w:rsidP="00000000" w:rsidRDefault="00000000" w:rsidRPr="00000000" w14:paraId="00000079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#define </w:t>
        <w:tab/>
        <w:t xml:space="preserve">VERDE</w:t>
        <w:tab/>
        <w:t xml:space="preserve">1</w:t>
      </w:r>
    </w:p>
    <w:p w:rsidR="00000000" w:rsidDel="00000000" w:rsidP="00000000" w:rsidRDefault="00000000" w:rsidRPr="00000000" w14:paraId="0000007A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#define </w:t>
        <w:tab/>
        <w:t xml:space="preserve">AMARILLO</w:t>
        <w:tab/>
        <w:t xml:space="preserve">2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Parámetros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color: color de la luz del semáforo de Autos</w:t>
      </w:r>
    </w:p>
    <w:p w:rsidR="00000000" w:rsidDel="00000000" w:rsidP="00000000" w:rsidRDefault="00000000" w:rsidRPr="00000000" w14:paraId="0000007D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estado: ON o OFF</w:t>
      </w:r>
    </w:p>
    <w:p w:rsidR="00000000" w:rsidDel="00000000" w:rsidP="00000000" w:rsidRDefault="00000000" w:rsidRPr="00000000" w14:paraId="0000007E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void LuzAutos( unsigned char color, unsigned char estado);</w:t>
      </w:r>
    </w:p>
    <w:p w:rsidR="00000000" w:rsidDel="00000000" w:rsidP="00000000" w:rsidRDefault="00000000" w:rsidRPr="00000000" w14:paraId="0000007F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Parámetros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color: color de la luz del semáforo Peatonal</w:t>
      </w:r>
    </w:p>
    <w:p w:rsidR="00000000" w:rsidDel="00000000" w:rsidP="00000000" w:rsidRDefault="00000000" w:rsidRPr="00000000" w14:paraId="00000082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estado: ON o OFF</w:t>
      </w:r>
    </w:p>
    <w:p w:rsidR="00000000" w:rsidDel="00000000" w:rsidP="00000000" w:rsidRDefault="00000000" w:rsidRPr="00000000" w14:paraId="00000083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void LuzPeatonal( unsigned char color, unsigned char estado);</w:t>
      </w:r>
    </w:p>
    <w:p w:rsidR="00000000" w:rsidDel="00000000" w:rsidP="00000000" w:rsidRDefault="00000000" w:rsidRPr="00000000" w14:paraId="00000084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Parámetro</w:t>
      </w:r>
      <w:r w:rsidDel="00000000" w:rsidR="00000000" w:rsidRPr="00000000">
        <w:rPr>
          <w:rFonts w:ascii="Aptos" w:cs="Aptos" w:eastAsia="Aptos" w:hAnsi="Aptos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Retorna el valor leído: cero no pulsado uno pulsado.</w:t>
      </w:r>
    </w:p>
    <w:p w:rsidR="00000000" w:rsidDel="00000000" w:rsidP="00000000" w:rsidRDefault="00000000" w:rsidRPr="00000000" w14:paraId="00000087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unsigned char Pulsador( void );</w:t>
      </w:r>
    </w:p>
    <w:p w:rsidR="00000000" w:rsidDel="00000000" w:rsidP="00000000" w:rsidRDefault="00000000" w:rsidRPr="00000000" w14:paraId="00000088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Proposito</w:t>
      </w:r>
      <w:r w:rsidDel="00000000" w:rsidR="00000000" w:rsidRPr="00000000">
        <w:rPr>
          <w:rFonts w:ascii="Aptos" w:cs="Aptos" w:eastAsia="Aptos" w:hAnsi="Aptos"/>
          <w:rtl w:val="0"/>
        </w:rPr>
        <w:t xml:space="preserve">: Dispara un temporizador</w:t>
      </w:r>
    </w:p>
    <w:p w:rsidR="00000000" w:rsidDel="00000000" w:rsidP="00000000" w:rsidRDefault="00000000" w:rsidRPr="00000000" w14:paraId="0000008A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n: Numero de timer</w:t>
      </w:r>
    </w:p>
    <w:p w:rsidR="00000000" w:rsidDel="00000000" w:rsidP="00000000" w:rsidRDefault="00000000" w:rsidRPr="00000000" w14:paraId="0000008B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t: Cantidad de tiempo</w:t>
      </w:r>
    </w:p>
    <w:p w:rsidR="00000000" w:rsidDel="00000000" w:rsidP="00000000" w:rsidRDefault="00000000" w:rsidRPr="00000000" w14:paraId="0000008C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base: DEC,SEG,MIN</w:t>
      </w:r>
    </w:p>
    <w:p w:rsidR="00000000" w:rsidDel="00000000" w:rsidP="00000000" w:rsidRDefault="00000000" w:rsidRPr="00000000" w14:paraId="0000008D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Evento Puntero a función de la función que se ejecuta cuando vence el temporizador</w:t>
      </w:r>
    </w:p>
    <w:p w:rsidR="00000000" w:rsidDel="00000000" w:rsidP="00000000" w:rsidRDefault="00000000" w:rsidRPr="00000000" w14:paraId="0000008E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void  TimerStart( char n , unsigned int t, char base , void (*Evento)(void) );</w:t>
      </w:r>
    </w:p>
    <w:p w:rsidR="00000000" w:rsidDel="00000000" w:rsidP="00000000" w:rsidRDefault="00000000" w:rsidRPr="00000000" w14:paraId="0000008F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Propositp</w:t>
      </w:r>
      <w:r w:rsidDel="00000000" w:rsidR="00000000" w:rsidRPr="00000000">
        <w:rPr>
          <w:rFonts w:ascii="Aptos" w:cs="Aptos" w:eastAsia="Aptos" w:hAnsi="Aptos"/>
          <w:rtl w:val="0"/>
        </w:rPr>
        <w:t xml:space="preserve">: Apaga un timer</w:t>
      </w:r>
    </w:p>
    <w:p w:rsidR="00000000" w:rsidDel="00000000" w:rsidP="00000000" w:rsidRDefault="00000000" w:rsidRPr="00000000" w14:paraId="00000091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n: Numero de timer</w:t>
      </w:r>
    </w:p>
    <w:p w:rsidR="00000000" w:rsidDel="00000000" w:rsidP="00000000" w:rsidRDefault="00000000" w:rsidRPr="00000000" w14:paraId="00000092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void  TimerStop( char n);</w:t>
      </w:r>
    </w:p>
    <w:p w:rsidR="00000000" w:rsidDel="00000000" w:rsidP="00000000" w:rsidRDefault="00000000" w:rsidRPr="00000000" w14:paraId="00000093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Propósito</w:t>
      </w:r>
      <w:r w:rsidDel="00000000" w:rsidR="00000000" w:rsidRPr="00000000">
        <w:rPr>
          <w:rFonts w:ascii="Aptos" w:cs="Aptos" w:eastAsia="Aptos" w:hAnsi="Aptos"/>
          <w:rtl w:val="0"/>
        </w:rPr>
        <w:t xml:space="preserve">: Analiza el vencimiento de los temporizadores, se debe colocar en el lazo principal</w:t>
      </w:r>
    </w:p>
    <w:p w:rsidR="00000000" w:rsidDel="00000000" w:rsidP="00000000" w:rsidRDefault="00000000" w:rsidRPr="00000000" w14:paraId="00000095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void  TimerEvent( void );</w:t>
      </w:r>
    </w:p>
    <w:p w:rsidR="00000000" w:rsidDel="00000000" w:rsidP="00000000" w:rsidRDefault="00000000" w:rsidRPr="00000000" w14:paraId="00000096">
      <w:pPr>
        <w:spacing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1380"/>
        </w:tabs>
        <w:spacing w:line="259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907" w:top="907" w:left="1134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Noto Sans Symbols"/>
  <w:font w:name="Signet Roundhand ATT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tabs>
        <w:tab w:val="center" w:leader="none" w:pos="4252"/>
        <w:tab w:val="right" w:leader="none" w:pos="8504"/>
      </w:tabs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619.0" w:type="dxa"/>
      <w:jc w:val="left"/>
      <w:tblInd w:w="-2.0" w:type="dxa"/>
      <w:tblLayout w:type="fixed"/>
      <w:tblLook w:val="0400"/>
    </w:tblPr>
    <w:tblGrid>
      <w:gridCol w:w="1228"/>
      <w:gridCol w:w="5410"/>
      <w:gridCol w:w="2981"/>
      <w:tblGridChange w:id="0">
        <w:tblGrid>
          <w:gridCol w:w="1228"/>
          <w:gridCol w:w="5410"/>
          <w:gridCol w:w="298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09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/>
            <w:drawing>
              <wp:inline distB="0" distT="0" distL="114300" distR="114300">
                <wp:extent cx="624205" cy="6794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0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09A">
          <w:pPr>
            <w:tabs>
              <w:tab w:val="center" w:leader="none" w:pos="4320"/>
              <w:tab w:val="right" w:leader="none" w:pos="8640"/>
            </w:tabs>
            <w:spacing w:line="240" w:lineRule="auto"/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</w:rPr>
          </w:pPr>
          <w:r w:rsidDel="00000000" w:rsidR="00000000" w:rsidRPr="00000000"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  <w:rtl w:val="0"/>
            </w:rPr>
            <w:t xml:space="preserve">Universidad Tecnológica Nacional</w:t>
          </w:r>
        </w:p>
        <w:p w:rsidR="00000000" w:rsidDel="00000000" w:rsidP="00000000" w:rsidRDefault="00000000" w:rsidRPr="00000000" w14:paraId="0000009B">
          <w:pPr>
            <w:tabs>
              <w:tab w:val="center" w:leader="none" w:pos="4320"/>
              <w:tab w:val="right" w:leader="none" w:pos="8640"/>
            </w:tabs>
            <w:spacing w:line="240" w:lineRule="auto"/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</w:rPr>
          </w:pPr>
          <w:r w:rsidDel="00000000" w:rsidR="00000000" w:rsidRPr="00000000"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  <w:rtl w:val="0"/>
            </w:rPr>
            <w:t xml:space="preserve">Facultad Regional  Buenos Aires</w:t>
          </w:r>
        </w:p>
        <w:p w:rsidR="00000000" w:rsidDel="00000000" w:rsidP="00000000" w:rsidRDefault="00000000" w:rsidRPr="00000000" w14:paraId="0000009C">
          <w:pPr>
            <w:tabs>
              <w:tab w:val="center" w:leader="none" w:pos="4320"/>
              <w:tab w:val="right" w:leader="none" w:pos="8640"/>
            </w:tabs>
            <w:spacing w:line="240" w:lineRule="auto"/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</w:rPr>
          </w:pPr>
          <w:r w:rsidDel="00000000" w:rsidR="00000000" w:rsidRPr="00000000">
            <w:rPr>
              <w:rFonts w:ascii="Signet Roundhand ATT" w:cs="Signet Roundhand ATT" w:eastAsia="Signet Roundhand ATT" w:hAnsi="Signet Roundhand ATT"/>
              <w:b w:val="1"/>
              <w:sz w:val="24"/>
              <w:szCs w:val="24"/>
              <w:rtl w:val="0"/>
            </w:rPr>
            <w:t xml:space="preserve">Departamento de Ingeniería Electrónica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ffffff" w:val="clear"/>
        </w:tcPr>
        <w:p w:rsidR="00000000" w:rsidDel="00000000" w:rsidP="00000000" w:rsidRDefault="00000000" w:rsidRPr="00000000" w14:paraId="0000009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Verdana" w:cs="Verdana" w:eastAsia="Verdana" w:hAnsi="Verdana"/>
              <w:b w:val="1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rtl w:val="0"/>
            </w:rPr>
            <w:t xml:space="preserve">Informática I</w:t>
          </w:r>
        </w:p>
        <w:p w:rsidR="00000000" w:rsidDel="00000000" w:rsidP="00000000" w:rsidRDefault="00000000" w:rsidRPr="00000000" w14:paraId="0000009F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/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12 de agosto de 2025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Verdana" w:cs="Verdana" w:eastAsia="Verdana" w:hAnsi="Verdana"/>
            </w:rPr>
          </w:pP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1° Parcial</w:t>
          </w:r>
        </w:p>
      </w:tc>
    </w:tr>
  </w:tbl>
  <w:p w:rsidR="00000000" w:rsidDel="00000000" w:rsidP="00000000" w:rsidRDefault="00000000" w:rsidRPr="00000000" w14:paraId="000000A1">
    <w:pPr>
      <w:tabs>
        <w:tab w:val="center" w:leader="none" w:pos="4252"/>
        <w:tab w:val="right" w:leader="none" w:pos="8504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