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- Market &amp; Competitive Analysis</w:t>
      </w:r>
    </w:p>
    <w:p>
      <w:pPr>
        <w:spacing w:before="0" w:after="220"/>
      </w:pPr>
      <w:r>
        <w:rPr>
          <w:i/>
          <w:sz w:val="22"/>
          <w:szCs w:val="22"/>
        </w:rPr>
        <w:t xml:space="preserve">Why Vector should exist: the problem, the landscape by pipeline stage, and the positioning. v0.5.7.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Purpose</w:t>
      </w:r>
    </w:p>
    <w:p>
      <w:pPr>
        <w:spacing w:before="0" w:after="100"/>
      </w:pPr>
      <w:r>
        <w:rPr>
          <w:sz w:val="22"/>
          <w:szCs w:val="22"/>
        </w:rPr>
        <w:t xml:space="preserve">This document establishes why Vector should exist before the architecture document describes how it works. It answers four questions: is the problem real and growing; who already addresses it and at which stage of the pipeline; where is the unoccupied space; and what is Vector's defensible position versus what is honestly not defensible.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The problem, evidenced</w:t>
      </w:r>
    </w:p>
    <w:p>
      <w:pPr>
        <w:spacing w:before="180" w:after="80"/>
      </w:pPr>
      <w:r>
        <w:rPr>
          <w:b/>
          <w:sz w:val="24"/>
          <w:szCs w:val="24"/>
        </w:rPr>
        <w:t xml:space="preserve">2.1 Infrastructure is increasingly generated, not written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Sonar's 2026 State of Code survey reports 42 percent of committed code is written or assisted by an AI agent, projected to reach 65 percent by 2027.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same agents now scaffold Terraform, author resource blocks and fill IAM policies on the fly.</w:t>
      </w:r>
    </w:p>
    <w:p>
      <w:pPr>
        <w:spacing w:before="180" w:after="80"/>
      </w:pPr>
      <w:r>
        <w:rPr>
          <w:b/>
          <w:sz w:val="24"/>
          <w:szCs w:val="24"/>
        </w:rPr>
        <w:t xml:space="preserve">2.2 Generated IaC is frequently insecure even when it is valid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IaC-Eval, NeurIPS 2024 Datasets and Benchmarks: GPT-4 pass@1 of 19.36 percent on 458 human-curated AWS Terraform scenarios, versus 86.6 percent on equivalent Python.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DPIaC-Eval, FSE 2026: six frontier LLMs across 153 real-world IaC tasks, 20.8 to 30.2 percent first-attempt deployment success, and 8.4 percent Checkov compliance.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TerraFormer, ICSE 2026: 17 frontier LLMs; HCL is harder than YAML or JSON IaC because it is less represented in training data.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Security-First Evaluation of Text-to-Terraform, SBSeg 2026, arXiv 2608.02672: syntactic validity and security compliance are largely orthogonal. WizardCoder-33B reached a 77.8 percent validate rate with zero Checkov compliance.</w:t>
      </w:r>
    </w:p>
    <w:p>
      <w:pPr>
        <w:spacing w:before="180" w:after="80"/>
      </w:pPr>
      <w:r>
        <w:rPr>
          <w:b/>
          <w:sz w:val="24"/>
          <w:szCs w:val="24"/>
        </w:rPr>
        <w:t xml:space="preserve">2.3 The failure modes are omission-shaped</w:t>
      </w:r>
    </w:p>
    <w:p>
      <w:pPr>
        <w:spacing w:before="0" w:after="100"/>
      </w:pPr>
      <w:r>
        <w:rPr>
          <w:sz w:val="22"/>
          <w:szCs w:val="22"/>
        </w:rPr>
        <w:t xml:space="preserve">Sonar's analysis names four recurring failure modes. The first two map directly onto Vector's taxonomy.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reach-for-star problem: wildcard IAM, public S3 ACLs, security groups open to 0.0.0.0/0. The article's own reason is that restrictive configurations need boundary context that the prompt rarely supplies.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silent omission problem: an aws_db_instance without storage_encrypted, or CloudFront without a logging_config. The resource comes up, the protection does not.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Hardcoded secrets and literals.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Stale provider patterns and deprecated attributes.</w:t>
      </w:r>
    </w:p>
    <w:p>
      <w:pPr>
        <w:spacing w:before="180" w:after="80"/>
      </w:pPr>
      <w:r>
        <w:rPr>
          <w:b/>
          <w:sz w:val="24"/>
          <w:szCs w:val="24"/>
        </w:rPr>
        <w:t xml:space="preserve">2.4 Post-hoc verification does not catch any of this</w:t>
      </w:r>
    </w:p>
    <w:p>
      <w:pPr>
        <w:spacing w:before="0" w:after="100"/>
      </w:pPr>
      <w:r>
        <w:rPr>
          <w:sz w:val="22"/>
          <w:szCs w:val="22"/>
        </w:rPr>
        <w:t xml:space="preserve">terraform validate checks that HCL is syntactically valid and explicitly does not validate provider APIs. terraform plan previews the state delta but does not evaluate whether the configuration is secure. A syntactically perfect S3 bucket with a public ACL passes both, and so does an IAM policy with Action star.</w:t>
      </w:r>
    </w:p>
    <w:p>
      <w:pPr>
        <w:spacing w:before="0" w:after="100"/>
      </w:pPr>
      <w:r>
        <w:rPr>
          <w:sz w:val="22"/>
          <w:szCs w:val="22"/>
        </w:rPr>
        <w:t xml:space="preserve">Conclusion: the gap Vector targets, namely security requirements absent from the natural-language intent, is documented, measured and causally linked to real misconfiguration.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Competitive landscape by pipeline stage</w:t>
      </w:r>
    </w:p>
    <w:p>
      <w:pPr>
        <w:spacing w:before="0" w:after="100"/>
      </w:pPr>
      <w:r>
        <w:rPr>
          <w:sz w:val="22"/>
          <w:szCs w:val="22"/>
        </w:rPr>
        <w:t xml:space="preserve">The organising idea is where in the pipeline a tool intervenes.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(1) INTENT        (2) GENERATION      (3) PLAN/CODE      (4) DEPLOYED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the prompt        the LLM writes      artefact exists    the account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VECTOR   --&gt;    Copilot, Q Dev  --&gt;  Checkov, tfsec --&gt;  AWS Config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(nothing         insecure by         catches it         catches it 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here today)     default             AFTER it exists    production</w:t>
      </w:r>
    </w:p>
    <w:p>
      <w:pPr>
        <w:spacing w:before="180" w:after="80"/>
      </w:pPr>
      <w:r>
        <w:rPr>
          <w:b/>
          <w:sz w:val="24"/>
          <w:szCs w:val="24"/>
        </w:rPr>
        <w:t xml:space="preserve">3.1 Stage 1 - Intent, the prompt: Vector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Prompt optimisers such as PromptPerfect and Promptfoo improve clarity and length for task performance, not security completeness.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LLM guardrails such as Lakera Guard, NeMo Guardrails and Prompt Shields defend the model against injection and unsafe content, not the infrastructure being described.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deployed product was found that analyses a prompt for missing cloud-security controls against a standards taxonomy. We state this as to our knowledge the niche is unoccupied, not as a proven absence.</w:t>
      </w:r>
    </w:p>
    <w:p>
      <w:pPr>
        <w:spacing w:before="180" w:after="80"/>
      </w:pPr>
      <w:r>
        <w:rPr>
          <w:b/>
          <w:sz w:val="24"/>
          <w:szCs w:val="24"/>
        </w:rPr>
        <w:t xml:space="preserve">3.2 Stage 2 - Generation: adjacent, wrong stage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Amazon Q Developer generates CloudFormation and CDK and scans the result, but only after generation.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GitHub Copilot writes Terraform and findings arrive on the generated code.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Gemini Code Assist and Terraform's AI features share the same shape.</w:t>
      </w:r>
    </w:p>
    <w:p>
      <w:pPr>
        <w:spacing w:before="0" w:after="100"/>
      </w:pPr>
      <w:r>
        <w:rPr>
          <w:sz w:val="22"/>
          <w:szCs w:val="22"/>
        </w:rPr>
        <w:t xml:space="preserve">These share Vector's user and problem but act downstream. They are natural integration partners rather than competitors.</w:t>
      </w:r>
    </w:p>
    <w:p>
      <w:pPr>
        <w:spacing w:before="180" w:after="80"/>
      </w:pPr>
      <w:r>
        <w:rPr>
          <w:b/>
          <w:sz w:val="24"/>
          <w:szCs w:val="24"/>
        </w:rPr>
        <w:t xml:space="preserve">3.3 Stage 3 - Plan and artefact: the closest functional neighbours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Checkov, tfsec (Trivy), KICS, Terrascan, cfn-nag and Snyk IaC statically scan written infrastructure code. No prompt awareness.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SonarQube IaC parses Terraform, ARM and CloudFormation into an AST and applies rules. Explicitly post-generation.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HashiCorp Sentinel, OPA and Conftest, Firefly, Spacelift and env0 apply policy at plan time. Shift-left, but on the artefact, and the user must author the policy.</w:t>
      </w:r>
    </w:p>
    <w:p>
      <w:pPr>
        <w:spacing w:before="0" w:after="100"/>
      </w:pPr>
      <w:r>
        <w:rPr>
          <w:sz w:val="22"/>
          <w:szCs w:val="22"/>
        </w:rPr>
        <w:t xml:space="preserve">These are Vector's true comparison set, all seeking to secure IaC, and all working on something that already exists.</w:t>
      </w:r>
    </w:p>
    <w:p>
      <w:pPr>
        <w:spacing w:before="180" w:after="80"/>
      </w:pPr>
      <w:r>
        <w:rPr>
          <w:b/>
          <w:sz w:val="24"/>
          <w:szCs w:val="24"/>
        </w:rPr>
        <w:t xml:space="preserve">3.4 Stage 4 - Deployed: out of scope</w:t>
      </w:r>
    </w:p>
    <w:p>
      <w:pPr>
        <w:spacing w:before="0" w:after="100"/>
      </w:pPr>
      <w:r>
        <w:rPr>
          <w:sz w:val="22"/>
          <w:szCs w:val="22"/>
        </w:rPr>
        <w:t xml:space="preserve">AWS Config, Security Hub, GuardDuty and Prowler detect drift and misconfiguration in a running account. Vector does not replace them; it reduces what reaches them.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Positioning</w:t>
      </w:r>
    </w:p>
    <w:p>
      <w:pPr>
        <w:spacing w:before="180" w:after="80"/>
      </w:pPr>
      <w:r>
        <w:rPr>
          <w:b/>
          <w:sz w:val="24"/>
          <w:szCs w:val="24"/>
        </w:rPr>
        <w:t xml:space="preserve">4.1 Position statement</w:t>
      </w:r>
    </w:p>
    <w:p>
      <w:pPr>
        <w:spacing w:before="0" w:after="100"/>
      </w:pPr>
      <w:r>
        <w:rPr>
          <w:sz w:val="22"/>
          <w:szCs w:val="22"/>
        </w:rPr>
        <w:t xml:space="preserve">Vector performs security diagnosis at the natural-language infrastructure prompt stage, before any IaC is generated, identifying omitted controls against a standards-grounded taxonomy, quantifying coverage, and interactively hardening the prompt.</w:t>
      </w:r>
    </w:p>
    <w:p>
      <w:pPr>
        <w:spacing w:before="180" w:after="80"/>
      </w:pPr>
      <w:r>
        <w:rPr>
          <w:b/>
          <w:sz w:val="24"/>
          <w:szCs w:val="24"/>
        </w:rPr>
        <w:t xml:space="preserve">4.2 Capability matrix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Acts before generation: only Vector, the prompt optimisers and the guardrails.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Cloud-security semantics: Vector, the scanners and plan-time policy. Guardrails and optimisers no; Q Developer and Copilot only post-hoc.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Standards-grounded taxonomy: Vector, the scanners and plan-time policy.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policy authoring required: Vector, the scanners, the optimisers and the generators. Plan-time policy requires it.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Coverage metric for a prompt: Vector only.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Interactive prompt hardening: Vector only.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Works offline with no account: Vector, and the scanners.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Deterministic and explainable: Vector, the scanners and plan-time policy.</w:t>
      </w:r>
    </w:p>
    <w:p>
      <w:pPr>
        <w:spacing w:before="180" w:after="80"/>
      </w:pPr>
      <w:r>
        <w:rPr>
          <w:b/>
          <w:sz w:val="24"/>
          <w:szCs w:val="24"/>
        </w:rPr>
        <w:t xml:space="preserve">4.3 Where Vector does not compete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generate infrastructure code.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replace IaC scanners. arXiv 2608.02672 concludes that prompt engineering alone is insufficient and that scanning remains necessary. Vector positions upstream and complementary.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does not read live cloud accounts.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It is AWS-only; Azure and GCP prompts receive a warning rather than results.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Target users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developer using an LLM for Terraform: does not know which controls to state. Vector gives the omissions and a one-tap hardened prompt.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junior or student team: no cloud-security background. Vector gives plain-language findings with standards references.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platform or DevOps team: inconsistent prompts across the organisation. Vector offers org policy packs and a CLI or CI gate on prompt files.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security reviewer: reviews intent late and manually. Vector gives machine-readable coverage before generation.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Differentiation summary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Intervention point: every comparable product evaluates an artefact; Vector evaluates intent.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Prompt Security Coverage Score: a metric no adjacent tool produces, shown before and after hardening, for example risk 100 to 0 and coverage 0 to 100 percent.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Interactive harden-to-zero: not just what you missed, but a rewritten prompt that re-analyses clean.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Determinism and auditability: the same prompt always gives the same report, with no sampling on the rule path.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Zero-friction distribution: offline, no account, no backend, one engine shared by the extension, CLI, mobile apps and the public web demo.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7. Honest weaknesses against the market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Recall ceiling: rules miss arbitrary paraphrase. Mitigation is the optional AI deep scan, and the limitation is documented rather than hidden.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AWS-only: no Azure or GCP. Deliberate scope, with a warning instead of misleading output.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Not a proof of safety: it diagnoses prompts, not deployed posture. Positioned as a diagnostic aid that complements scanners.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Large vendors could absorb the capability: IaC scanning is a feature for Snyk, Sonar and Prisma. The moat is the prompt-stage metric and workflow, plus speed.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Evaluation is small: 112 labelled prompts, tuned during development. A frozen held-out set and an LLM downstream study are planned.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8. References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Sonar, AI is writing more of your Terraform, 2026.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Vargas, Mansilha, Kreutz, Security-First Evaluation of Text-to-Terraform, SBSeg 2026, arXiv 2608.02672.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IaC-Eval, NeurIPS 2024 Datasets and Benchmarks Track.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DPIaC-Eval, FSE 2026, arXiv 2506.05623.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TerraFormer, ICSE 2026, arXiv 2601.08734.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CIS AWS Foundations Benchmark v3.0; AWS Well-Architected Security Pillar; AWS Foundational Security Best Practices; NIST SP 800-53 Rev.5; GDPR Article 5 and 32; India DPDP Act 2023.</w:t>
      </w:r>
    </w:p>
    <w:p>
      <w:pPr>
        <w:spacing w:before="0" w:after="100"/>
      </w:pPr>
      <w:r>
        <w:rPr>
          <w:sz w:val="22"/>
          <w:szCs w:val="22"/>
        </w:rPr>
        <w:t xml:space="preserve">Full extracts and the positioning caution are stored in the references folder of the repository.</w:t>
      </w:r>
    </w:p>
    <w:sectPr>
      <w:pgSz w:w="11906" w:h="16838"/>
      <w:pgMar w:top="1134" w:right="1134" w:bottom="1134" w:left="1134"/>
    </w:sectPr>
  </w:body>
</w:document>
</file>