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0"/>
      </w:pPr>
      <w:r>
        <w:rPr>
          <w:b/>
          <w:sz w:val="40"/>
          <w:szCs w:val="40"/>
        </w:rPr>
        <w:t xml:space="preserve">Vector - Feature List</w:t>
      </w:r>
    </w:p>
    <w:p>
      <w:pPr>
        <w:spacing w:before="0" w:after="220"/>
      </w:pPr>
      <w:r>
        <w:rPr>
          <w:i/>
          <w:sz w:val="22"/>
          <w:szCs w:val="22"/>
        </w:rPr>
        <w:t xml:space="preserve">Pre-Generation Security Diagnosis of Cloud Infrastructure Prompts (AWS). Rule-based NLP, fully offline.</w:t>
      </w: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1. Core analysis features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Natural-language prompt analysis - accepts a plain-English AWS infrastructure prompt.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Resource detection - recognises 78 AWS services (S3, EC2, RDS, Lambda, IAM, EKS, DynamoDB, CloudFront, WAF, KMS, and more), including synonyms and regex aliases.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Security requirement detection - recognises controls already stated in the prompt.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Missing-constraint detection - flags omitted controls such as encryption, IAM scope, public access, audit logging, data residency, backups and key rotation.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Risky-statement detection - catches 0.0.0.0/0, public buckets, wildcard/admin IAM, hard-coded secrets, and disabled logging / backups / MFA.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Negation handling - "do not make it public" is not treated as public; double negatives are handled ("not unencrypted" = encrypted).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Standards-grounded taxonomy - 30 controls mapped to CIS AWS, AWS Well-Architected, AWS Foundational Security Best Practices, NIST SP 800-53 and GDPR / DPDP.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Risk score - 0-100 with CRITICAL / HIGH / MEDIUM / LOW.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Confidence score - 0-100 (high / medium / low) indicating how complete the analysis is.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Baseline mode - unrecognised prompts still receive baseline AWS controls; never returns an empty result.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Prompt Security Coverage Score - the share of required controls the prompt already states, shown before and after hardening.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TF-IDF semantic relevance - a classic NLP / information-retrieval pass that reports topically related controls (offline, no model).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Paraphrase lexicon - a curated, polarity-safe list of alternative phrasings per control (for example "scrambled on disk" -&gt; encryption at rest, "who did what" -&gt; audit logging).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Non-AWS guard - warns when a prompt targets Azure or GCP instead of silently applying AWS rules.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Advisory disclaimer - results are presented as a diagnostic aid, not a guarantee, and the prompt stays AWS-scoped.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Targeted recommendations - each finding explained in plain language, with standards references and the resource it applies to.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One-click "Add clause" - every missing control becomes a ready-to-add clause.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Fillable / improved prompt - builds the hardened prompt live as clauses are accepted.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Copy improved prompt.</w:t>
      </w: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2. Integration features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Toolbar popup UI - type or paste a prompt and analyse it.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In-page floating button on ChatGPT, Claude and Gemini - analyses the text already in the chat composer.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Options page - settings, organisation policy and history.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CLI - analyze, analyze-file, improved, hook, with --json, --strict and --policy.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CI hook - non-zero exit code on HIGH or CRITICAL findings.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Analysis history - last 20 analyses stored locally.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Custom organisation policy - paste JSON rules for always-required controls and banned patterns.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Strict mode - treats medium-severity omissions as high.</w:t>
      </w: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3. Optional AI features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Optional deep scan - off by default.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On-device tier - uses the browser's built-in model (Gemini Nano) with no API key and no network.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Hosted tier - any OpenAI-compatible endpoint, using the user's own API key.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Source badges - every finding is marked as rule-based or AI.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Auto deep scan - runs automatically when rule confidence is low.</w:t>
      </w: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4. Privacy and safety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No sign-in, no account, no backend server.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Fully offline rule engine; nothing is uploaded.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Only two permissions requested: storage and clipboardWrite.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Host access is limited to four AI chat sites and the optional API endpoint.</w:t>
      </w: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5. Quality assurance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29 unit tests covering the engine, the renderer and the deep-scan client.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Evaluation harness over 112 hand-labelled AWS prompts, reporting precision, recall, F1 and negation-trap accuracy.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Downstream proof - insecure versus hardened Terraform, 6 issues reduced to 0.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One-command packaging script for the browser store.</w:t>
      </w:r>
    </w:p>
    <w:sectPr>
      <w:pgSz w:w="11906" w:h="16838"/>
      <w:pgMar w:top="1134" w:right="1134" w:bottom="1134" w:left="1134"/>
    </w:sectPr>
  </w:body>
</w:document>
</file>