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References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Sources relevant to Vector's problem statement (pre-generation security</w:t>
      </w:r>
    </w:p>
    <w:p>
      <w:pPr>
        <w:spacing w:before="0" w:after="100"/>
      </w:pPr>
      <w:r>
        <w:rPr>
          <w:sz w:val="22"/>
          <w:szCs w:val="22"/>
        </w:rPr>
        <w:t xml:space="preserve">diagnosis for AI-generated cloud infrastructure). Kept here for the report and</w:t>
      </w:r>
    </w:p>
    <w:p>
      <w:pPr>
        <w:spacing w:before="0" w:after="100"/>
      </w:pPr>
      <w:r>
        <w:rPr>
          <w:sz w:val="22"/>
          <w:szCs w:val="22"/>
        </w:rPr>
        <w:t xml:space="preserve">viva.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Directly supporting the problem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Source   |   URL   |   Why it matters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Sonar, "AI is writing more of your Terraform" (Jun 2026)   |   https://www.sonarsource.com/blog/ai-is-writing-more-of-your-terraform/   |   Documents four failure modes, incl. silent omission (missing encryption/logging) and permissive defaults (wildcard IAM, public S3, 0.0.0.0/0). Says terraform validate/plan cannot catch these.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Vargas, Mansilha, Kreutz, "Security-First Evaluation of Text-to-Terraform" (arXiv 2608.02672, SBSeg 2026)   |   https://arxiv.org/abs/2608.02672   |   Shows LLM/SLM-generated AWS Terraform is often insecure despite being valid; "syntactic validity and security compliance are largely orthogonal."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Saved summaries: sonar-ai-writing-terraform.md, arxiv-2608.02672.md.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Benchmarks cited by the above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Benchmark   |   Venue   |   URL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IaC-Eval (GPT-4 pass@1 19.36% on 458 AWS Terraform scenarios)   |   NeurIPS 2024 Datasets &amp; Benchmarks   |   https://proceedings.neurips.cc/paper_files/paper/2024/hash/f26b29298ae8acd94bd7e839688e329b-Abstract-Datasets_and_Benchmarks_Track.html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DPIaC-Eval (first-attempt 20.8-30.2%; 8.4% Checkov compliance)   |   FSE 2026   |   https://arxiv.org/abs/2506.05623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TerraFormer (17 frontier LLMs; HCL harder than YAML/JSON)   |   ICSE 2026   |   https://arxiv.org/abs/2601.08734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Unverified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Source   |   URL   |   Note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eurekamag aggregator entry 109996961   |   https://eurekamag.com/research/109/996/109996961.php   |   Returns HTTP 403; aggregator, not the primary source. Find the original DOI before citing.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How to position the project (important)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The sources above support the problem (AI-generated IaC is insecure; prompts</w:t>
      </w:r>
    </w:p>
    <w:p>
      <w:pPr>
        <w:spacing w:before="0" w:after="100"/>
      </w:pPr>
      <w:r>
        <w:rPr>
          <w:sz w:val="22"/>
          <w:szCs w:val="22"/>
        </w:rPr>
        <w:t xml:space="preserve">  omit security constraints). They do not prove that pre-generation diagnosis</w:t>
      </w:r>
    </w:p>
    <w:p>
      <w:pPr>
        <w:spacing w:before="0" w:after="100"/>
      </w:pPr>
      <w:r>
        <w:rPr>
          <w:sz w:val="22"/>
          <w:szCs w:val="22"/>
        </w:rPr>
        <w:t xml:space="preserve">  is novel or sufficient.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arXiv 2608.02672 explicitly concludes that **prompt engineering alone is</w:t>
      </w:r>
    </w:p>
    <w:p>
      <w:pPr>
        <w:spacing w:before="0" w:after="100"/>
      </w:pPr>
      <w:r>
        <w:rPr>
          <w:sz w:val="22"/>
          <w:szCs w:val="22"/>
        </w:rPr>
        <w:t xml:space="preserve">  insufficient** and that post-generation scanning remains necessary.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Therefore Vector must be presented as complementary, not a replacement:</w:t>
      </w:r>
    </w:p>
    <w:p>
      <w:pPr>
        <w:spacing w:before="0" w:after="60"/>
      </w:pP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"Recent work shows AI-generated Terraform is often insecure and that prompt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engineering alone is insufficient; post-generation scanning is necessary.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Vector complements that by diagnosing missing security constraints at the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prompt stage, before generation, with an explainable offline engine and a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coverage metric."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Do not claim that diagnosing the prompt removes the need for IaC scanners.</w:t>
      </w:r>
    </w:p>
    <w:p>
      <w:pPr>
        <w:spacing w:before="0" w:after="60"/>
      </w:pPr>
    </w:p>
    <w:sectPr>
      <w:pgSz w:w="11906" w:h="16838"/>
      <w:pgMar w:top="1134" w:right="1134" w:bottom="1134" w:left="1134"/>
    </w:sectPr>
  </w:body>
</w:document>
</file>