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0"/>
      </w:pPr>
      <w:r>
        <w:rPr>
          <w:b/>
          <w:sz w:val="40"/>
          <w:szCs w:val="40"/>
        </w:rPr>
        <w:t xml:space="preserve">Vector - Course Plan Mapping</w:t>
      </w:r>
    </w:p>
    <w:p>
      <w:pPr>
        <w:spacing w:before="0" w:after="220"/>
      </w:pPr>
      <w:r>
        <w:rPr>
          <w:i/>
          <w:sz w:val="22"/>
          <w:szCs w:val="22"/>
        </w:rPr>
        <w:t xml:space="preserve">How the project maps onto a standard Natural Language Processing syllabus.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1. Summary</w:t>
      </w:r>
    </w:p>
    <w:p>
      <w:pPr>
        <w:spacing w:before="0" w:after="100"/>
      </w:pPr>
      <w:r>
        <w:rPr>
          <w:sz w:val="22"/>
          <w:szCs w:val="22"/>
        </w:rPr>
        <w:t xml:space="preserve">Vector is a classical NLP application: text normalisation, tokenisation, morphological handling, pattern-based information extraction, negation scope resolution, a curated lexical resource, and an information-retrieval pass using TF-IDF and cosine similarity. It deliberately avoids neural methods so that every result is deterministic and explainable.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 Module-by-module mapping</w:t>
      </w:r>
    </w:p>
    <w:p>
      <w:pPr>
        <w:spacing w:before="0" w:after="100"/>
      </w:pPr>
      <w:r>
        <w:rPr>
          <w:sz w:val="22"/>
          <w:szCs w:val="22"/>
        </w:rPr>
        <w:t xml:space="preserve">Rename the module titles to match your official course plan; the right-hand side is what Vector actually demonstrates.</w:t>
      </w:r>
    </w:p>
    <w:p>
      <w:pPr>
        <w:spacing w:before="180" w:after="80"/>
      </w:pPr>
      <w:r>
        <w:rPr>
          <w:b/>
          <w:sz w:val="24"/>
          <w:szCs w:val="24"/>
        </w:rPr>
        <w:t xml:space="preserve">Module 1 - Introduction to NLP and text processing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NLP pipeline: the architecture document describes an 18-step pipeline.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Basic preprocessing: normalise and tokenise with a stopword list.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Noisy text: negation-prefix fixup, punctuation stripping and whitespace collapse.</w:t>
      </w:r>
    </w:p>
    <w:p>
      <w:pPr>
        <w:spacing w:before="180" w:after="80"/>
      </w:pPr>
      <w:r>
        <w:rPr>
          <w:b/>
          <w:sz w:val="24"/>
          <w:szCs w:val="24"/>
        </w:rPr>
        <w:t xml:space="preserve">Module 2 - Lexical semantics and lexical resources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Lexical resource: 19 synonym entries, 13 control paraphrase lexicons and about 40 negation cues.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Synonymy: website maps to ec2 and load balancer; scrambled on disk maps to encryption at rest.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Limitations of hand-built lexicons: the recall ceiling is documented, along with a negative result about TF-IDF.</w:t>
      </w:r>
    </w:p>
    <w:p>
      <w:pPr>
        <w:spacing w:before="180" w:after="80"/>
      </w:pPr>
      <w:r>
        <w:rPr>
          <w:b/>
          <w:sz w:val="24"/>
          <w:szCs w:val="24"/>
        </w:rPr>
        <w:t xml:space="preserve">Module 3 - Morphology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Light suffix stripping in the semantic tokenizer.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Trade-offs discussed in the calibration script output.</w:t>
      </w:r>
    </w:p>
    <w:p>
      <w:pPr>
        <w:spacing w:before="180" w:after="80"/>
      </w:pPr>
      <w:r>
        <w:rPr>
          <w:b/>
          <w:sz w:val="24"/>
          <w:szCs w:val="24"/>
        </w:rPr>
        <w:t xml:space="preserve">Module 4 - Syntax and negation scope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Three-guard negation algorithm: before, after and notAfter.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Clause segmentation over punctuation and discourse cues such as except, unless, rather than and instead of.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Worked examples are in the architecture document.</w:t>
      </w:r>
    </w:p>
    <w:p>
      <w:pPr>
        <w:spacing w:before="180" w:after="80"/>
      </w:pPr>
      <w:r>
        <w:rPr>
          <w:b/>
          <w:sz w:val="24"/>
          <w:szCs w:val="24"/>
        </w:rPr>
        <w:t xml:space="preserve">Module 5 - Information extraction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Entity extraction: 78 AWS resources matched by phrase and regex aliases.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Attribute extraction: the resource to required-control mapping.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Pattern design: 30 controls, each with several regular expressions.</w:t>
      </w:r>
    </w:p>
    <w:p>
      <w:pPr>
        <w:spacing w:before="180" w:after="80"/>
      </w:pPr>
      <w:r>
        <w:rPr>
          <w:b/>
          <w:sz w:val="24"/>
          <w:szCs w:val="24"/>
        </w:rPr>
        <w:t xml:space="preserve">Module 6 - Text classification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Rule-based decision: a control is present or missing.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Feature-based weighting: severity and tier feed the risk score.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Evaluation: precision, recall and F1.</w:t>
      </w:r>
    </w:p>
    <w:p>
      <w:pPr>
        <w:spacing w:before="180" w:after="80"/>
      </w:pPr>
      <w:r>
        <w:rPr>
          <w:b/>
          <w:sz w:val="24"/>
          <w:szCs w:val="24"/>
        </w:rPr>
        <w:t xml:space="preserve">Module 7 - Information retrieval and vector space models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TF-IDF index built over control documents.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Cosine similarity between the prompt and each control.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Critical interpretation: cosine is polarity-blind, measured, and therefore restricted to advisory relevance, never compliance.</w:t>
      </w:r>
    </w:p>
    <w:p>
      <w:pPr>
        <w:spacing w:before="180" w:after="80"/>
      </w:pPr>
      <w:r>
        <w:rPr>
          <w:b/>
          <w:sz w:val="24"/>
          <w:szCs w:val="24"/>
        </w:rPr>
        <w:t xml:space="preserve">Module 8 - Evaluation of NLP systems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Precision, recall and F1 over 112 labelled prompts.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Labelled dataset design across three files.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Annotator agreement measured with Cohen's kappa.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Limitations reported honestly: all prompts were seen during development.</w:t>
      </w:r>
    </w:p>
    <w:p>
      <w:pPr>
        <w:spacing w:before="180" w:after="80"/>
      </w:pPr>
      <w:r>
        <w:rPr>
          <w:b/>
          <w:sz w:val="24"/>
          <w:szCs w:val="24"/>
        </w:rPr>
        <w:t xml:space="preserve">Module 9 - Applications and project work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End-to-end application: engine plus extension, CLI, two mobile apps and a web demo.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Deployment: Edge Add-ons listing, GitHub Pages demo and an installable Android package.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Ethics and privacy: fully offline core, no account and no telemetry, with opt-in AI only.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3. Course deliverable cross-reference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Problem statement and motivation: market analysis section 2, with benchmarks.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Literature and prior art: market analysis section 3, plus the references folder.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System design: architecture sections 1 to 7.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Methodology: architecture section 4, the 18-step pipeline, and section 5, scoring.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Implementation: src, extension, cli, mobile-expo and mobile-native.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Evaluation and results: the eval folder and the evidence table.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Novelty statement: the intervention-point framing in market analysis section 6.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Limitations and future work: architecture section 10 and the roadmap risk register.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Report: the four Word documents in the docs folder.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4. Evidence table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Labelled prompts for tuning: 98, across dataset.json with 39 and dataset2.json with 59.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Earlier held-out prompts: 14.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Missing-constraint F1: 1.000, indicative only, from npm run eval.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Risky-statement F1: 1.000, indicative only.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Negation-trap failures: 0.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Unit tests: 63.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Downstream demo: insecure Terraform drops from 6 issues to 0.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Frozen held-out F1: to be run in week 1.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LLM study raw to hardened: to be run in week 2.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Inter-annotator kappa: to be run in week 2.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5. What this mapping does not claim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No neural NLP: no embeddings and no transformer training. This is stated openly.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No model training: the AI component uses an existing model as an optional second opinion.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No claim of state-of-the-art accuracy: the evaluation is small and honest about it.</w:t>
      </w:r>
    </w:p>
    <w:p>
      <w:pPr>
        <w:spacing w:before="0" w:after="100"/>
      </w:pPr>
      <w:r>
        <w:rPr>
          <w:sz w:val="22"/>
          <w:szCs w:val="22"/>
        </w:rPr>
        <w:t xml:space="preserve">Being explicit about scope is itself part of the evaluation outcome. The project demonstrates understanding of the limits of the chosen NLP techniques.</w:t>
      </w:r>
    </w:p>
    <w:sectPr>
      <w:pgSz w:w="11906" w:h="16838"/>
      <w:pgMar w:top="1134" w:right="1134" w:bottom="1134" w:left="1134"/>
    </w:sectPr>
  </w:body>
</w:document>
</file>