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06.9565217391305" w:lineRule="auto"/>
        <w:rPr>
          <w:rFonts w:ascii="Times New Roman" w:cs="Times New Roman" w:eastAsia="Times New Roman" w:hAnsi="Times New Roman"/>
          <w:b w:val="1"/>
          <w:bCs w:val="1"/>
          <w:i w:val="1"/>
          <w:iCs w:val="1"/>
          <w:sz w:val="24"/>
          <w:szCs w:val="24"/>
        </w:rPr>
      </w:pPr>
      <w:bookmarkStart w:colFirst="0" w:colLast="0" w:name="_snq0bwx831t7" w:id="0"/>
      <w:bookmarkEnd w:id="0"/>
      <w:r w:rsidDel="00000000" w:rsidR="00000000" w:rsidRPr="00000000">
        <w:rPr>
          <w:rFonts w:ascii="Times New Roman" w:cs="Times New Roman" w:eastAsia="Times New Roman" w:hAnsi="Times New Roman"/>
          <w:b w:val="1"/>
          <w:bCs w:val="1"/>
          <w:i w:val="1"/>
          <w:iCs w:val="1"/>
          <w:sz w:val="24"/>
          <w:szCs w:val="24"/>
          <w:rtl w:val="0"/>
        </w:rPr>
        <w:t xml:space="preserve">8. Bilag.</w:t>
      </w:r>
    </w:p>
    <w:p w:rsidR="00000000" w:rsidDel="00000000" w:rsidP="00000000" w:rsidRDefault="00000000" w:rsidRPr="00000000" w14:paraId="00000002">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Med Henblik på systematiseret tilgang kan alle Bilag findes i eksamensmappen, samt Github, dette inkludere også en RDS fil som kan indlæses i et pågældende Rstudio environment for at havde tilgang og kunne kører diverse scripts samt analyser ( Hvis dette ønskes)  ellers kan Shiny applikationen findes via nedstående link. (Bilag: Link til Shiny application)</w:t>
      </w:r>
    </w:p>
    <w:p w:rsidR="00000000" w:rsidDel="00000000" w:rsidP="00000000" w:rsidRDefault="00000000" w:rsidRPr="00000000" w14:paraId="00000003">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Der forlægger også en Google drev Mappe, til tilegnelse af samme filer ( Præference)</w:t>
      </w:r>
    </w:p>
    <w:p w:rsidR="00000000" w:rsidDel="00000000" w:rsidP="00000000" w:rsidRDefault="00000000" w:rsidRPr="00000000" w14:paraId="00000004">
      <w:pPr>
        <w:pStyle w:val="Heading1"/>
        <w:keepNext w:val="0"/>
        <w:keepLines w:val="0"/>
        <w:spacing w:before="480" w:line="406.9565217391305" w:lineRule="auto"/>
        <w:rPr>
          <w:rFonts w:ascii="Times New Roman" w:cs="Times New Roman" w:eastAsia="Times New Roman" w:hAnsi="Times New Roman"/>
          <w:b w:val="1"/>
          <w:bCs w:val="1"/>
          <w:sz w:val="24"/>
          <w:szCs w:val="24"/>
          <w:u w:val="single"/>
        </w:rPr>
      </w:pPr>
      <w:bookmarkStart w:colFirst="0" w:colLast="0" w:name="_ve3usfj352ph" w:id="1"/>
      <w:bookmarkEnd w:id="1"/>
      <w:r w:rsidDel="00000000" w:rsidR="00000000" w:rsidRPr="00000000">
        <w:rPr>
          <w:rFonts w:ascii="Times New Roman" w:cs="Times New Roman" w:eastAsia="Times New Roman" w:hAnsi="Times New Roman"/>
          <w:b w:val="1"/>
          <w:bCs w:val="1"/>
          <w:sz w:val="24"/>
          <w:szCs w:val="24"/>
          <w:u w:val="single"/>
          <w:rtl w:val="0"/>
        </w:rPr>
        <w:t xml:space="preserve">Liste over figurer</w:t>
      </w:r>
    </w:p>
    <w:p w:rsidR="00000000" w:rsidDel="00000000" w:rsidP="00000000" w:rsidRDefault="00000000" w:rsidRPr="00000000" w14:paraId="00000005">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  Datakildehentning</w:t>
      </w:r>
    </w:p>
    <w:p w:rsidR="00000000" w:rsidDel="00000000" w:rsidP="00000000" w:rsidRDefault="00000000" w:rsidRPr="00000000" w14:paraId="00000006">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 Datastruktur</w:t>
      </w:r>
    </w:p>
    <w:p w:rsidR="00000000" w:rsidDel="00000000" w:rsidP="00000000" w:rsidRDefault="00000000" w:rsidRPr="00000000" w14:paraId="00000007">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3 Tidslinjer N11, DIU &amp; Hudl</w:t>
      </w:r>
    </w:p>
    <w:p w:rsidR="00000000" w:rsidDel="00000000" w:rsidP="00000000" w:rsidRDefault="00000000" w:rsidRPr="00000000" w14:paraId="00000008">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 Overlaps for datakilderne</w:t>
      </w:r>
    </w:p>
    <w:p w:rsidR="00000000" w:rsidDel="00000000" w:rsidP="00000000" w:rsidRDefault="00000000" w:rsidRPr="00000000" w14:paraId="00000009">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5 Dataflow til Shiny</w:t>
      </w:r>
    </w:p>
    <w:p w:rsidR="00000000" w:rsidDel="00000000" w:rsidP="00000000" w:rsidRDefault="00000000" w:rsidRPr="00000000" w14:paraId="0000000A">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6 GDPR-artikler, Artikel 9 (rød) markerer særlige kategorier af persondata, herunder fysiologiske &amp; sundhedsdata.</w:t>
      </w:r>
    </w:p>
    <w:p w:rsidR="00000000" w:rsidDel="00000000" w:rsidP="00000000" w:rsidRDefault="00000000" w:rsidRPr="00000000" w14:paraId="0000000B">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7 GDPR-compliance gennem  datalivscyklussen. Relevante artikler markeret ved hver fase fra indsamling til sletning efter 3 år.</w:t>
      </w:r>
    </w:p>
    <w:p w:rsidR="00000000" w:rsidDel="00000000" w:rsidP="00000000" w:rsidRDefault="00000000" w:rsidRPr="00000000" w14:paraId="0000000C">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8 GLM, X₁ (workload), X₂ (asymmetri) og X₃ (kampdeltagelse) processeres til binær risikoklassifikation via sigmoid-funktionen.</w:t>
      </w:r>
    </w:p>
    <w:p w:rsidR="00000000" w:rsidDel="00000000" w:rsidP="00000000" w:rsidRDefault="00000000" w:rsidRPr="00000000" w14:paraId="0000000D">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9 Random Forest majority voting aggregerer tre træers anbefalinger til en endelig beslutning.</w:t>
      </w:r>
    </w:p>
    <w:p w:rsidR="00000000" w:rsidDel="00000000" w:rsidP="00000000" w:rsidRDefault="00000000" w:rsidRPr="00000000" w14:paraId="0000000E">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10 Simpelt eks. på Decision Tree m. definition af grene</w:t>
      </w:r>
    </w:p>
    <w:p w:rsidR="00000000" w:rsidDel="00000000" w:rsidP="00000000" w:rsidRDefault="00000000" w:rsidRPr="00000000" w14:paraId="0000000F">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11 Elbow-metoden knæk ved k=3</w:t>
      </w:r>
    </w:p>
    <w:p w:rsidR="00000000" w:rsidDel="00000000" w:rsidP="00000000" w:rsidRDefault="00000000" w:rsidRPr="00000000" w14:paraId="00000010">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12 Gap Statistic  maksimal gapværdi ved k=3</w:t>
      </w:r>
    </w:p>
    <w:p w:rsidR="00000000" w:rsidDel="00000000" w:rsidP="00000000" w:rsidRDefault="00000000" w:rsidRPr="00000000" w14:paraId="00000011">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13: K-means clustering venstre panel viser uklassificerede datapunkter; højre panel viser tre distinkte clusters (orange, blå, gul) efter konvergens.</w:t>
      </w:r>
    </w:p>
    <w:p w:rsidR="00000000" w:rsidDel="00000000" w:rsidP="00000000" w:rsidRDefault="00000000" w:rsidRPr="00000000" w14:paraId="00000012">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14 : Ugentlig Player Load over sæsonen. Pre-season (orange) topper ~35 AU og normaliseres hurtigt. Competitive-fasen (pink) fluktuerer 16–32 AU med spikes ved høj kampfrekvens. Stiplet linje = sæsongennemsnit 23 AU. Lyseblå zone = ±1 SD uger over zonen signalerer øget skaderisiko.</w:t>
      </w:r>
    </w:p>
    <w:p w:rsidR="00000000" w:rsidDel="00000000" w:rsidP="00000000" w:rsidRDefault="00000000" w:rsidRPr="00000000" w14:paraId="00000013">
      <w:pPr>
        <w:spacing w:line="327.27272727272725"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Figur 15 DIU Fysiologisk Progression 2024 → 2025</w:t>
      </w:r>
    </w:p>
    <w:p w:rsidR="00000000" w:rsidDel="00000000" w:rsidP="00000000" w:rsidRDefault="00000000" w:rsidRPr="00000000" w14:paraId="00000014">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16 Hudl Event Distribution  top 12 event-typer</w:t>
      </w:r>
    </w:p>
    <w:p w:rsidR="00000000" w:rsidDel="00000000" w:rsidP="00000000" w:rsidRDefault="00000000" w:rsidRPr="00000000" w14:paraId="00000015">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17 Korrelationsmatrix  Workload Metrics</w:t>
      </w:r>
    </w:p>
    <w:p w:rsidR="00000000" w:rsidDel="00000000" w:rsidP="00000000" w:rsidRDefault="00000000" w:rsidRPr="00000000" w14:paraId="00000016">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18 Elbow, Gap Statistic &amp; Silhouette-metoder indikerer 3 som optimal løsning med mest robust segmentering</w:t>
      </w:r>
    </w:p>
    <w:p w:rsidR="00000000" w:rsidDel="00000000" w:rsidP="00000000" w:rsidRDefault="00000000" w:rsidRPr="00000000" w14:paraId="00000017">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19 Clusteranalyse med segmentering af spillere visualiseret via trøje nr</w:t>
      </w:r>
    </w:p>
    <w:p w:rsidR="00000000" w:rsidDel="00000000" w:rsidP="00000000" w:rsidRDefault="00000000" w:rsidRPr="00000000" w14:paraId="00000018">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20  Spillersegmentering efter N11  PCA-visualisering med før/efter sammenligning</w:t>
      </w:r>
    </w:p>
    <w:p w:rsidR="00000000" w:rsidDel="00000000" w:rsidP="00000000" w:rsidRDefault="00000000" w:rsidRPr="00000000" w14:paraId="00000019">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21 ROC Kurver  Modelsammenligning</w:t>
      </w:r>
    </w:p>
    <w:p w:rsidR="00000000" w:rsidDel="00000000" w:rsidP="00000000" w:rsidRDefault="00000000" w:rsidRPr="00000000" w14:paraId="0000001A">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22 Modelperformance Sammenligning</w:t>
      </w:r>
    </w:p>
    <w:p w:rsidR="00000000" w:rsidDel="00000000" w:rsidP="00000000" w:rsidRDefault="00000000" w:rsidRPr="00000000" w14:paraId="0000001B">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23 Feature Importance  Random Forest</w:t>
      </w:r>
    </w:p>
    <w:p w:rsidR="00000000" w:rsidDel="00000000" w:rsidP="00000000" w:rsidRDefault="00000000" w:rsidRPr="00000000" w14:paraId="0000001C">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24 Datakilde-bidrag til Random Forest</w:t>
      </w:r>
    </w:p>
    <w:p w:rsidR="00000000" w:rsidDel="00000000" w:rsidP="00000000" w:rsidRDefault="00000000" w:rsidRPr="00000000" w14:paraId="0000001D">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25 N11 Workload Features  Risikogrupper</w:t>
      </w:r>
    </w:p>
    <w:p w:rsidR="00000000" w:rsidDel="00000000" w:rsidP="00000000" w:rsidRDefault="00000000" w:rsidRPr="00000000" w14:paraId="0000001E">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26 Decision Tree  Skaderisiko-klassifikation</w:t>
      </w:r>
    </w:p>
    <w:p w:rsidR="00000000" w:rsidDel="00000000" w:rsidP="00000000" w:rsidRDefault="00000000" w:rsidRPr="00000000" w14:paraId="0000001F">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27 Confusion Matrices  Alle Modeller</w:t>
      </w:r>
    </w:p>
    <w:p w:rsidR="00000000" w:rsidDel="00000000" w:rsidP="00000000" w:rsidRDefault="00000000" w:rsidRPr="00000000" w14:paraId="00000020">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28 OOB Error Rate  Antal Træer</w:t>
      </w:r>
    </w:p>
    <w:p w:rsidR="00000000" w:rsidDel="00000000" w:rsidP="00000000" w:rsidRDefault="00000000" w:rsidRPr="00000000" w14:paraId="00000021">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29 Modul 1</w:t>
      </w:r>
    </w:p>
    <w:p w:rsidR="00000000" w:rsidDel="00000000" w:rsidP="00000000" w:rsidRDefault="00000000" w:rsidRPr="00000000" w14:paraId="00000022">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30 Modul 2</w:t>
      </w:r>
    </w:p>
    <w:p w:rsidR="00000000" w:rsidDel="00000000" w:rsidP="00000000" w:rsidRDefault="00000000" w:rsidRPr="00000000" w14:paraId="00000023">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31 Modul 3</w:t>
      </w:r>
    </w:p>
    <w:p w:rsidR="00000000" w:rsidDel="00000000" w:rsidP="00000000" w:rsidRDefault="00000000" w:rsidRPr="00000000" w14:paraId="00000024">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32 Modul 4</w:t>
      </w:r>
    </w:p>
    <w:p w:rsidR="00000000" w:rsidDel="00000000" w:rsidP="00000000" w:rsidRDefault="00000000" w:rsidRPr="00000000" w14:paraId="00000025">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33 Puls Fremtidsmodul</w:t>
      </w:r>
    </w:p>
    <w:p w:rsidR="00000000" w:rsidDel="00000000" w:rsidP="00000000" w:rsidRDefault="00000000" w:rsidRPr="00000000" w14:paraId="00000026">
      <w:pPr>
        <w:spacing w:line="458.1818181818182" w:lineRule="auto"/>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 </w:t>
      </w:r>
    </w:p>
    <w:p w:rsidR="00000000" w:rsidDel="00000000" w:rsidP="00000000" w:rsidRDefault="00000000" w:rsidRPr="00000000" w14:paraId="00000027">
      <w:pPr>
        <w:pStyle w:val="Heading1"/>
        <w:keepNext w:val="0"/>
        <w:keepLines w:val="0"/>
        <w:spacing w:before="480" w:line="406.9565217391305" w:lineRule="auto"/>
        <w:rPr>
          <w:rFonts w:ascii="Times New Roman" w:cs="Times New Roman" w:eastAsia="Times New Roman" w:hAnsi="Times New Roman"/>
          <w:b w:val="1"/>
          <w:bCs w:val="1"/>
          <w:sz w:val="24"/>
          <w:szCs w:val="24"/>
          <w:u w:val="single"/>
        </w:rPr>
      </w:pPr>
      <w:bookmarkStart w:colFirst="0" w:colLast="0" w:name="_z82srj3ccj4r" w:id="2"/>
      <w:bookmarkEnd w:id="2"/>
      <w:r w:rsidDel="00000000" w:rsidR="00000000" w:rsidRPr="00000000">
        <w:rPr>
          <w:rFonts w:ascii="Times New Roman" w:cs="Times New Roman" w:eastAsia="Times New Roman" w:hAnsi="Times New Roman"/>
          <w:b w:val="1"/>
          <w:bCs w:val="1"/>
          <w:sz w:val="24"/>
          <w:szCs w:val="24"/>
          <w:u w:val="single"/>
          <w:rtl w:val="0"/>
        </w:rPr>
        <w:t xml:space="preserve">Liste over tabeller</w:t>
      </w:r>
    </w:p>
    <w:p w:rsidR="00000000" w:rsidDel="00000000" w:rsidP="00000000" w:rsidRDefault="00000000" w:rsidRPr="00000000" w14:paraId="00000028">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 : Datasæt omfang og komplethed. Hudl 79,5% komplethed skyldes 41% missing spatial koordinater (pos_x/pos_y), der ikke indgår i modellerne.</w:t>
      </w:r>
    </w:p>
    <w:p w:rsidR="00000000" w:rsidDel="00000000" w:rsidP="00000000" w:rsidRDefault="00000000" w:rsidRPr="00000000" w14:paraId="00000029">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 Styrketests  deskriptiv statistik</w:t>
      </w:r>
    </w:p>
    <w:p w:rsidR="00000000" w:rsidDel="00000000" w:rsidP="00000000" w:rsidRDefault="00000000" w:rsidRPr="00000000" w14:paraId="0000002A">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 Events pr. kamp</w:t>
      </w:r>
    </w:p>
    <w:p w:rsidR="00000000" w:rsidDel="00000000" w:rsidP="00000000" w:rsidRDefault="00000000" w:rsidRPr="00000000" w14:paraId="0000002B">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 Event-fordeling  top 8</w:t>
      </w:r>
    </w:p>
    <w:p w:rsidR="00000000" w:rsidDel="00000000" w:rsidP="00000000" w:rsidRDefault="00000000" w:rsidRPr="00000000" w14:paraId="0000002C">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5 Antropometri &amp; relativ styrke</w:t>
      </w:r>
    </w:p>
    <w:p w:rsidR="00000000" w:rsidDel="00000000" w:rsidP="00000000" w:rsidRDefault="00000000" w:rsidRPr="00000000" w14:paraId="0000002D">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6 De 15 primære features  type, kilde &amp; anvendelse</w:t>
      </w:r>
    </w:p>
    <w:p w:rsidR="00000000" w:rsidDel="00000000" w:rsidP="00000000" w:rsidRDefault="00000000" w:rsidRPr="00000000" w14:paraId="0000002E">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7 Relativ styrke sammenligning med senior-elite</w:t>
      </w:r>
    </w:p>
    <w:p w:rsidR="00000000" w:rsidDel="00000000" w:rsidP="00000000" w:rsidRDefault="00000000" w:rsidRPr="00000000" w14:paraId="0000002F">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8 Visuel opsummering  dataintegrationens værdi</w:t>
      </w:r>
    </w:p>
    <w:p w:rsidR="00000000" w:rsidDel="00000000" w:rsidP="00000000" w:rsidRDefault="00000000" w:rsidRPr="00000000" w14:paraId="00000030">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9 Overblik over segmenteringskriterier &amp; betydning for træningsplanlægning</w:t>
      </w:r>
    </w:p>
    <w:p w:rsidR="00000000" w:rsidDel="00000000" w:rsidP="00000000" w:rsidRDefault="00000000" w:rsidRPr="00000000" w14:paraId="00000031">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10 Spillere fordelt på segmenter baseline uden N11-data]</w:t>
      </w:r>
    </w:p>
    <w:p w:rsidR="00000000" w:rsidDel="00000000" w:rsidP="00000000" w:rsidRDefault="00000000" w:rsidRPr="00000000" w14:paraId="00000032">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11 Liste af  Spillere uden Fysio data</w:t>
      </w:r>
    </w:p>
    <w:p w:rsidR="00000000" w:rsidDel="00000000" w:rsidP="00000000" w:rsidRDefault="00000000" w:rsidRPr="00000000" w14:paraId="00000033">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12 N11 metrics</w:t>
      </w:r>
    </w:p>
    <w:p w:rsidR="00000000" w:rsidDel="00000000" w:rsidP="00000000" w:rsidRDefault="00000000" w:rsidRPr="00000000" w14:paraId="00000034">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13 Segmentskift  baseline vs. efter N11]</w:t>
      </w:r>
    </w:p>
    <w:p w:rsidR="00000000" w:rsidDel="00000000" w:rsidP="00000000" w:rsidRDefault="00000000" w:rsidRPr="00000000" w14:paraId="00000035">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14 Interessentfeedback &amp; implementerede ændringer</w:t>
      </w:r>
    </w:p>
    <w:p w:rsidR="00000000" w:rsidDel="00000000" w:rsidP="00000000" w:rsidRDefault="00000000" w:rsidRPr="00000000" w14:paraId="00000036">
      <w:pPr>
        <w:spacing w:line="327.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15 Dataflow nuværende pipeline &amp; fremtidig arkitektur</w:t>
      </w:r>
    </w:p>
    <w:p w:rsidR="00000000" w:rsidDel="00000000" w:rsidP="00000000" w:rsidRDefault="00000000" w:rsidRPr="00000000" w14:paraId="00000037">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38">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Vejledning til Github mappen BA2026N11DIUED</w:t>
      </w:r>
    </w:p>
    <w:p w:rsidR="00000000" w:rsidDel="00000000" w:rsidP="00000000" w:rsidRDefault="00000000" w:rsidRPr="00000000" w14:paraId="00000039">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3A">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Vejledning til Shiny applikationen (baejdn11diuprojekt2027032026)</w:t>
      </w:r>
    </w:p>
    <w:p w:rsidR="00000000" w:rsidDel="00000000" w:rsidP="00000000" w:rsidRDefault="00000000" w:rsidRPr="00000000" w14:paraId="0000003B">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3C">
      <w:pPr>
        <w:pStyle w:val="Heading2"/>
        <w:keepNext w:val="0"/>
        <w:keepLines w:val="0"/>
        <w:spacing w:after="80" w:line="381.1764705882353" w:lineRule="auto"/>
        <w:rPr>
          <w:rFonts w:ascii="Times New Roman" w:cs="Times New Roman" w:eastAsia="Times New Roman" w:hAnsi="Times New Roman"/>
          <w:b w:val="1"/>
          <w:bCs w:val="1"/>
          <w:color w:val="1155cc"/>
          <w:sz w:val="24"/>
          <w:szCs w:val="24"/>
          <w:u w:val="single"/>
        </w:rPr>
      </w:pPr>
      <w:bookmarkStart w:colFirst="0" w:colLast="0" w:name="_xvk9deev42hz" w:id="3"/>
      <w:bookmarkEnd w:id="3"/>
      <w:r w:rsidDel="00000000" w:rsidR="00000000" w:rsidRPr="00000000">
        <w:rPr>
          <w:rFonts w:ascii="Times New Roman" w:cs="Times New Roman" w:eastAsia="Times New Roman" w:hAnsi="Times New Roman"/>
          <w:b w:val="1"/>
          <w:bCs w:val="1"/>
          <w:color w:val="0f0d29"/>
          <w:sz w:val="24"/>
          <w:szCs w:val="24"/>
          <w:rtl w:val="0"/>
        </w:rPr>
        <w:t xml:space="preserve">Bilag: Link til Shiny application: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https://baejdn11diuprojekt2027032026.shinyapps.io/SamtykkeBAShiny/</w:t>
        </w:r>
      </w:hyperlink>
      <w:r w:rsidDel="00000000" w:rsidR="00000000" w:rsidRPr="00000000">
        <w:rPr>
          <w:rtl w:val="0"/>
        </w:rPr>
      </w:r>
    </w:p>
    <w:p w:rsidR="00000000" w:rsidDel="00000000" w:rsidP="00000000" w:rsidRDefault="00000000" w:rsidRPr="00000000" w14:paraId="0000003D">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yfjr2omikkwx" w:id="4"/>
      <w:bookmarkEnd w:id="4"/>
      <w:r w:rsidDel="00000000" w:rsidR="00000000" w:rsidRPr="00000000">
        <w:rPr>
          <w:rFonts w:ascii="Times New Roman" w:cs="Times New Roman" w:eastAsia="Times New Roman" w:hAnsi="Times New Roman"/>
          <w:b w:val="1"/>
          <w:bCs w:val="1"/>
          <w:color w:val="0f0d29"/>
          <w:sz w:val="24"/>
          <w:szCs w:val="24"/>
          <w:rtl w:val="0"/>
        </w:rPr>
        <w:t xml:space="preserve">Bilag: Vejledning til google drev  mappen BA2026N11DIUED &amp; dets indhold</w:t>
      </w:r>
    </w:p>
    <w:p w:rsidR="00000000" w:rsidDel="00000000" w:rsidP="00000000" w:rsidRDefault="00000000" w:rsidRPr="00000000" w14:paraId="0000003E">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I mappen forlægger der diverse mapper, bl.a. kommunikativ som primært består af ppt.</w:t>
      </w:r>
    </w:p>
    <w:p w:rsidR="00000000" w:rsidDel="00000000" w:rsidP="00000000" w:rsidRDefault="00000000" w:rsidRPr="00000000" w14:paraId="0000003F">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Shiny applications mappen indeholder Link: den publicerede Shiny samt prototypen , Scripts &amp; RDS er alt fra min environment til udarbejdelsen af analyse+ Shiny. Samt egne illustrationer, er diverse visualiseringer, samt, skitser og håndskrevne noter.</w:t>
      </w:r>
    </w:p>
    <w:p w:rsidR="00000000" w:rsidDel="00000000" w:rsidP="00000000" w:rsidRDefault="00000000" w:rsidRPr="00000000" w14:paraId="00000040">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41">
      <w:pPr>
        <w:spacing w:line="458.1818181818182" w:lineRule="auto"/>
        <w:rPr>
          <w:rFonts w:ascii="Times New Roman" w:cs="Times New Roman" w:eastAsia="Times New Roman" w:hAnsi="Times New Roman"/>
          <w:color w:val="0f0d29"/>
          <w:sz w:val="24"/>
          <w:szCs w:val="24"/>
          <w:u w:val="single"/>
        </w:rPr>
      </w:pPr>
      <w:r w:rsidDel="00000000" w:rsidR="00000000" w:rsidRPr="00000000">
        <w:rPr>
          <w:rFonts w:ascii="Times New Roman" w:cs="Times New Roman" w:eastAsia="Times New Roman" w:hAnsi="Times New Roman"/>
          <w:color w:val="0f0d29"/>
          <w:sz w:val="24"/>
          <w:szCs w:val="24"/>
          <w:rtl w:val="0"/>
        </w:rPr>
        <w:t xml:space="preserve">Link til google drev mappen :  </w:t>
      </w:r>
      <w:hyperlink r:id="rId7">
        <w:r w:rsidDel="00000000" w:rsidR="00000000" w:rsidRPr="00000000">
          <w:rPr>
            <w:rFonts w:ascii="Times New Roman" w:cs="Times New Roman" w:eastAsia="Times New Roman" w:hAnsi="Times New Roman"/>
            <w:color w:val="0f0d29"/>
            <w:sz w:val="24"/>
            <w:szCs w:val="24"/>
            <w:u w:val="single"/>
            <w:rtl w:val="0"/>
          </w:rPr>
          <w:t xml:space="preserve">BA2026N11DIUED</w:t>
        </w:r>
      </w:hyperlink>
      <w:r w:rsidDel="00000000" w:rsidR="00000000" w:rsidRPr="00000000">
        <w:rPr>
          <w:rtl w:val="0"/>
        </w:rPr>
      </w:r>
    </w:p>
    <w:p w:rsidR="00000000" w:rsidDel="00000000" w:rsidP="00000000" w:rsidRDefault="00000000" w:rsidRPr="00000000" w14:paraId="00000042">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cybijagxqp47" w:id="5"/>
      <w:bookmarkEnd w:id="5"/>
      <w:r w:rsidDel="00000000" w:rsidR="00000000" w:rsidRPr="00000000">
        <w:rPr>
          <w:rFonts w:ascii="Times New Roman" w:cs="Times New Roman" w:eastAsia="Times New Roman" w:hAnsi="Times New Roman"/>
          <w:b w:val="1"/>
          <w:bCs w:val="1"/>
          <w:color w:val="0f0d29"/>
          <w:sz w:val="24"/>
          <w:szCs w:val="24"/>
          <w:rtl w:val="0"/>
        </w:rPr>
        <w:t xml:space="preserve"> </w:t>
      </w:r>
    </w:p>
    <w:p w:rsidR="00000000" w:rsidDel="00000000" w:rsidP="00000000" w:rsidRDefault="00000000" w:rsidRPr="00000000" w14:paraId="00000043">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h7nx4mumv8xk" w:id="6"/>
      <w:bookmarkEnd w:id="6"/>
      <w:r w:rsidDel="00000000" w:rsidR="00000000" w:rsidRPr="00000000">
        <w:rPr>
          <w:rFonts w:ascii="Times New Roman" w:cs="Times New Roman" w:eastAsia="Times New Roman" w:hAnsi="Times New Roman"/>
          <w:b w:val="1"/>
          <w:bCs w:val="1"/>
          <w:color w:val="0f0d29"/>
          <w:sz w:val="24"/>
          <w:szCs w:val="24"/>
          <w:rtl w:val="0"/>
        </w:rPr>
        <w:t xml:space="preserve">Bilag: Vejledning til Diverse Ppt, ( Fremvist til trænerstabel samt DIU)</w:t>
      </w:r>
    </w:p>
    <w:p w:rsidR="00000000" w:rsidDel="00000000" w:rsidP="00000000" w:rsidRDefault="00000000" w:rsidRPr="00000000" w14:paraId="00000044">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Mappen til arkivering af diverse ppt, er lokaliseret på google drev, hvormed alle med nedstående link har adgang til at gå ind at se. </w:t>
      </w:r>
    </w:p>
    <w:p w:rsidR="00000000" w:rsidDel="00000000" w:rsidP="00000000" w:rsidRDefault="00000000" w:rsidRPr="00000000" w14:paraId="00000045">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I pågående mappe forlægger en mappe ved navn kommunikativ heri, forelægger alle ppt. </w:t>
      </w:r>
    </w:p>
    <w:p w:rsidR="00000000" w:rsidDel="00000000" w:rsidP="00000000" w:rsidRDefault="00000000" w:rsidRPr="00000000" w14:paraId="00000046">
      <w:pPr>
        <w:spacing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47">
      <w:pPr>
        <w:spacing w:line="458.1818181818182" w:lineRule="auto"/>
        <w:rPr>
          <w:rFonts w:ascii="Times New Roman" w:cs="Times New Roman" w:eastAsia="Times New Roman" w:hAnsi="Times New Roman"/>
          <w:color w:val="0f0d29"/>
          <w:sz w:val="24"/>
          <w:szCs w:val="24"/>
          <w:u w:val="single"/>
        </w:rPr>
      </w:pPr>
      <w:r w:rsidDel="00000000" w:rsidR="00000000" w:rsidRPr="00000000">
        <w:rPr>
          <w:rFonts w:ascii="Times New Roman" w:cs="Times New Roman" w:eastAsia="Times New Roman" w:hAnsi="Times New Roman"/>
          <w:color w:val="0f0d29"/>
          <w:sz w:val="24"/>
          <w:szCs w:val="24"/>
          <w:rtl w:val="0"/>
        </w:rPr>
        <w:t xml:space="preserve">Link: </w:t>
      </w:r>
      <w:hyperlink r:id="rId8">
        <w:r w:rsidDel="00000000" w:rsidR="00000000" w:rsidRPr="00000000">
          <w:rPr>
            <w:rFonts w:ascii="Times New Roman" w:cs="Times New Roman" w:eastAsia="Times New Roman" w:hAnsi="Times New Roman"/>
            <w:color w:val="0f0d29"/>
            <w:sz w:val="24"/>
            <w:szCs w:val="24"/>
            <w:u w:val="single"/>
            <w:rtl w:val="0"/>
          </w:rPr>
          <w:t xml:space="preserve">BA2026N11DIUED</w:t>
        </w:r>
      </w:hyperlink>
      <w:r w:rsidDel="00000000" w:rsidR="00000000" w:rsidRPr="00000000">
        <w:rPr>
          <w:rtl w:val="0"/>
        </w:rPr>
      </w:r>
    </w:p>
    <w:p w:rsidR="00000000" w:rsidDel="00000000" w:rsidP="00000000" w:rsidRDefault="00000000" w:rsidRPr="00000000" w14:paraId="00000048">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49">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tzh7xcch9p8x" w:id="7"/>
      <w:bookmarkEnd w:id="7"/>
      <w:r w:rsidDel="00000000" w:rsidR="00000000" w:rsidRPr="00000000">
        <w:rPr>
          <w:rFonts w:ascii="Times New Roman" w:cs="Times New Roman" w:eastAsia="Times New Roman" w:hAnsi="Times New Roman"/>
          <w:b w:val="1"/>
          <w:bCs w:val="1"/>
          <w:color w:val="0f0d29"/>
          <w:sz w:val="24"/>
          <w:szCs w:val="24"/>
          <w:rtl w:val="0"/>
        </w:rPr>
        <w:t xml:space="preserve">Bilag: Opdatering af RPE &amp; Puls systemet sommer 2026.</w:t>
      </w:r>
    </w:p>
    <w:p w:rsidR="00000000" w:rsidDel="00000000" w:rsidP="00000000" w:rsidRDefault="00000000" w:rsidRPr="00000000" w14:paraId="0000004A">
      <w:pPr>
        <w:pStyle w:val="Heading3"/>
        <w:keepNext w:val="0"/>
        <w:keepLines w:val="0"/>
        <w:spacing w:before="280" w:line="387.69230769230774" w:lineRule="auto"/>
        <w:rPr>
          <w:b w:val="1"/>
          <w:bCs w:val="1"/>
          <w:color w:val="0f0d29"/>
          <w:sz w:val="24"/>
          <w:szCs w:val="24"/>
          <w:u w:val="single"/>
        </w:rPr>
      </w:pPr>
      <w:bookmarkStart w:colFirst="0" w:colLast="0" w:name="_u0qvztr3up9d" w:id="8"/>
      <w:bookmarkEnd w:id="8"/>
      <w:r w:rsidDel="00000000" w:rsidR="00000000" w:rsidRPr="00000000">
        <w:rPr>
          <w:b w:val="1"/>
          <w:bCs w:val="1"/>
          <w:color w:val="0f0d29"/>
          <w:sz w:val="24"/>
          <w:szCs w:val="24"/>
          <w:u w:val="single"/>
          <w:rtl w:val="0"/>
        </w:rPr>
        <w:t xml:space="preserve">Note opsummering af dialog.</w:t>
      </w:r>
    </w:p>
    <w:p w:rsidR="00000000" w:rsidDel="00000000" w:rsidP="00000000" w:rsidRDefault="00000000" w:rsidRPr="00000000" w14:paraId="0000004B">
      <w:pPr>
        <w:spacing w:after="240" w:before="240" w:line="360" w:lineRule="auto"/>
        <w:rPr>
          <w:color w:val="0f0d29"/>
          <w:sz w:val="24"/>
          <w:szCs w:val="24"/>
        </w:rPr>
      </w:pPr>
      <w:r w:rsidDel="00000000" w:rsidR="00000000" w:rsidRPr="00000000">
        <w:rPr>
          <w:color w:val="0f0d29"/>
          <w:sz w:val="24"/>
          <w:szCs w:val="24"/>
          <w:rtl w:val="0"/>
        </w:rPr>
        <w:t xml:space="preserve">Efter dialog med Mathias Poulsen (N11 Partner) er der åbnet mulighed for at opdatere det eksisterende RPE system ved at integrere pulsmåling hos spillerne under både kamp og træning. Det nuværende RPE setup baserer sig primært på spillerens subjektive belastningsvurdering (Rate of Perceived Exertion), hvilket giver indsigt i den oplevede intensitet, men ikke fuldt ud afspejler den fysiologiske belastning.</w:t>
      </w:r>
    </w:p>
    <w:p w:rsidR="00000000" w:rsidDel="00000000" w:rsidP="00000000" w:rsidRDefault="00000000" w:rsidRPr="00000000" w14:paraId="0000004C">
      <w:pPr>
        <w:spacing w:after="240" w:before="240" w:line="360" w:lineRule="auto"/>
        <w:rPr>
          <w:color w:val="0f0d29"/>
          <w:sz w:val="24"/>
          <w:szCs w:val="24"/>
        </w:rPr>
      </w:pPr>
      <w:r w:rsidDel="00000000" w:rsidR="00000000" w:rsidRPr="00000000">
        <w:rPr>
          <w:color w:val="0f0d29"/>
          <w:sz w:val="24"/>
          <w:szCs w:val="24"/>
          <w:rtl w:val="0"/>
        </w:rPr>
        <w:t xml:space="preserve">Ved at tilføje pulsmåling introduceres et objektivt datapunkt, som repræsenterer den faktiske kardiovaskulære belastning. Kombinationen af subjektiv RPE og objektiv pulsdata muliggør en mere nuanceret og individuel belastningsprofil for hver spiller.</w:t>
      </w:r>
    </w:p>
    <w:p w:rsidR="00000000" w:rsidDel="00000000" w:rsidP="00000000" w:rsidRDefault="00000000" w:rsidRPr="00000000" w14:paraId="0000004D">
      <w:pPr>
        <w:spacing w:after="240" w:before="240" w:line="360" w:lineRule="auto"/>
        <w:rPr>
          <w:color w:val="0f0d29"/>
          <w:sz w:val="24"/>
          <w:szCs w:val="24"/>
        </w:rPr>
      </w:pPr>
      <w:r w:rsidDel="00000000" w:rsidR="00000000" w:rsidRPr="00000000">
        <w:rPr>
          <w:color w:val="0f0d29"/>
          <w:sz w:val="24"/>
          <w:szCs w:val="24"/>
          <w:rtl w:val="0"/>
        </w:rPr>
        <w:t xml:space="preserve">For at denne løsning kan generere maksimal værdi, kræves det, at der fremadrettet også måles hvilepuls i forbindelse med de obligatoriske fysiotests. Hvilepulsen fungerer som individuel baseline, hvilket gør det muligt at normalisere pulsmålinger på tværs af spillere samt identificere afvigelser – eks  forhøjet puls ved relativt lav belastning – som kan indikere træthed, utilstrækkelig restitution eller begyndende overbelastning.</w:t>
      </w:r>
    </w:p>
    <w:p w:rsidR="00000000" w:rsidDel="00000000" w:rsidP="00000000" w:rsidRDefault="00000000" w:rsidRPr="00000000" w14:paraId="0000004E">
      <w:pPr>
        <w:spacing w:after="240" w:before="240" w:line="360" w:lineRule="auto"/>
        <w:rPr>
          <w:color w:val="0f0d29"/>
          <w:sz w:val="24"/>
          <w:szCs w:val="24"/>
        </w:rPr>
      </w:pPr>
      <w:r w:rsidDel="00000000" w:rsidR="00000000" w:rsidRPr="00000000">
        <w:rPr>
          <w:color w:val="0f0d29"/>
          <w:sz w:val="24"/>
          <w:szCs w:val="24"/>
          <w:rtl w:val="0"/>
        </w:rPr>
        <w:t xml:space="preserve">Det udvidede setup understøtter dermed:</w:t>
      </w:r>
    </w:p>
    <w:p w:rsidR="00000000" w:rsidDel="00000000" w:rsidP="00000000" w:rsidRDefault="00000000" w:rsidRPr="00000000" w14:paraId="0000004F">
      <w:pPr>
        <w:spacing w:after="240" w:before="240" w:line="360" w:lineRule="auto"/>
        <w:ind w:left="1160" w:hanging="440"/>
        <w:rPr>
          <w:color w:val="0f0d29"/>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0d29"/>
          <w:rtl w:val="0"/>
        </w:rPr>
        <w:t xml:space="preserve">Mere præcis monitorering af intern belastning</w:t>
      </w:r>
    </w:p>
    <w:p w:rsidR="00000000" w:rsidDel="00000000" w:rsidP="00000000" w:rsidRDefault="00000000" w:rsidRPr="00000000" w14:paraId="00000050">
      <w:pPr>
        <w:spacing w:after="240" w:before="240" w:line="360" w:lineRule="auto"/>
        <w:ind w:left="1160" w:hanging="440"/>
        <w:rPr>
          <w:color w:val="0f0d29"/>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0d29"/>
          <w:rtl w:val="0"/>
        </w:rPr>
        <w:t xml:space="preserve">Tidlig identifikation af overtræning og akkumuleret træthed</w:t>
      </w:r>
    </w:p>
    <w:p w:rsidR="00000000" w:rsidDel="00000000" w:rsidP="00000000" w:rsidRDefault="00000000" w:rsidRPr="00000000" w14:paraId="00000051">
      <w:pPr>
        <w:spacing w:after="240" w:before="240" w:line="360" w:lineRule="auto"/>
        <w:ind w:left="1160" w:hanging="440"/>
        <w:rPr>
          <w:color w:val="0f0d29"/>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0d29"/>
          <w:rtl w:val="0"/>
        </w:rPr>
        <w:t xml:space="preserve">Øget individualisering af træningsstyring</w:t>
      </w:r>
    </w:p>
    <w:p w:rsidR="00000000" w:rsidDel="00000000" w:rsidP="00000000" w:rsidRDefault="00000000" w:rsidRPr="00000000" w14:paraId="00000052">
      <w:pPr>
        <w:spacing w:after="240" w:before="240" w:line="360" w:lineRule="auto"/>
        <w:ind w:left="1160" w:hanging="440"/>
        <w:rPr>
          <w:color w:val="0f0d29"/>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0d29"/>
          <w:rtl w:val="0"/>
        </w:rPr>
        <w:t xml:space="preserve">Databaseret beslutningsstøtte for fysisk stab</w:t>
      </w:r>
    </w:p>
    <w:p w:rsidR="00000000" w:rsidDel="00000000" w:rsidP="00000000" w:rsidRDefault="00000000" w:rsidRPr="00000000" w14:paraId="00000053">
      <w:pPr>
        <w:spacing w:after="240" w:before="240" w:line="360" w:lineRule="auto"/>
        <w:rPr>
          <w:color w:val="0f0d29"/>
          <w:sz w:val="24"/>
          <w:szCs w:val="24"/>
        </w:rPr>
      </w:pPr>
      <w:r w:rsidDel="00000000" w:rsidR="00000000" w:rsidRPr="00000000">
        <w:rPr>
          <w:color w:val="0f0d29"/>
          <w:sz w:val="24"/>
          <w:szCs w:val="24"/>
          <w:rtl w:val="0"/>
        </w:rPr>
        <w:t xml:space="preserve">Målsætningen er, at flere klubber tager enheden i brug i løbet af sommeren 2026.</w:t>
      </w:r>
    </w:p>
    <w:p w:rsidR="00000000" w:rsidDel="00000000" w:rsidP="00000000" w:rsidRDefault="00000000" w:rsidRPr="00000000" w14:paraId="00000054">
      <w:pPr>
        <w:pStyle w:val="Heading1"/>
        <w:keepNext w:val="0"/>
        <w:keepLines w:val="0"/>
        <w:spacing w:after="180" w:before="360" w:line="406.9565217391305" w:lineRule="auto"/>
        <w:rPr>
          <w:rFonts w:ascii="Times New Roman" w:cs="Times New Roman" w:eastAsia="Times New Roman" w:hAnsi="Times New Roman"/>
          <w:color w:val="0f0d29"/>
          <w:sz w:val="24"/>
          <w:szCs w:val="24"/>
        </w:rPr>
      </w:pPr>
      <w:bookmarkStart w:colFirst="0" w:colLast="0" w:name="_fbjjg2hefm75" w:id="9"/>
      <w:bookmarkEnd w:id="9"/>
      <w:r w:rsidDel="00000000" w:rsidR="00000000" w:rsidRPr="00000000">
        <w:rPr>
          <w:rFonts w:ascii="Times New Roman" w:cs="Times New Roman" w:eastAsia="Times New Roman" w:hAnsi="Times New Roman"/>
          <w:color w:val="0f0d29"/>
          <w:sz w:val="24"/>
          <w:szCs w:val="24"/>
          <w:rtl w:val="0"/>
        </w:rPr>
        <w:t xml:space="preserve">A. Filstruktur og Importkode (R)</w:t>
      </w:r>
    </w:p>
    <w:p w:rsidR="00000000" w:rsidDel="00000000" w:rsidP="00000000" w:rsidRDefault="00000000" w:rsidRPr="00000000" w14:paraId="00000055">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Dette bilag indeholder den tekniske R implementering bag dataindhentning og  arkivering beskrevet i afsnit 2.1. Kodescreenshots viser filstruktur, stier, regex udtrækning, import logik og navnekonventioner.</w:t>
      </w:r>
    </w:p>
    <w:p w:rsidR="00000000" w:rsidDel="00000000" w:rsidP="00000000" w:rsidRDefault="00000000" w:rsidRPr="00000000" w14:paraId="00000056">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9ez67loybdmv" w:id="10"/>
      <w:bookmarkEnd w:id="10"/>
      <w:r w:rsidDel="00000000" w:rsidR="00000000" w:rsidRPr="00000000">
        <w:rPr>
          <w:rFonts w:ascii="Times New Roman" w:cs="Times New Roman" w:eastAsia="Times New Roman" w:hAnsi="Times New Roman"/>
          <w:b w:val="1"/>
          <w:bCs w:val="1"/>
          <w:color w:val="0f0d29"/>
          <w:sz w:val="24"/>
          <w:szCs w:val="24"/>
          <w:rtl w:val="0"/>
        </w:rPr>
        <w:t xml:space="preserve">A.1 Lokal mappestruktur</w:t>
      </w:r>
    </w:p>
    <w:p w:rsidR="00000000" w:rsidDel="00000000" w:rsidP="00000000" w:rsidRDefault="00000000" w:rsidRPr="00000000" w14:paraId="00000057">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Filarkivet viser den lokale mappeorganisering i RStudio, der sikrer sporbarhed og reproducerbarhed på tværs af alle tre datakilder.</w:t>
      </w:r>
    </w:p>
    <w:p w:rsidR="00000000" w:rsidDel="00000000" w:rsidP="00000000" w:rsidRDefault="00000000" w:rsidRPr="00000000" w14:paraId="00000058">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Lokal filarkiv – mappestruktur i RStudio</w:t>
      </w:r>
    </w:p>
    <w:p w:rsidR="00000000" w:rsidDel="00000000" w:rsidP="00000000" w:rsidRDefault="00000000" w:rsidRPr="00000000" w14:paraId="00000059">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rkxjcdhgegu1" w:id="11"/>
      <w:bookmarkEnd w:id="11"/>
      <w:r w:rsidDel="00000000" w:rsidR="00000000" w:rsidRPr="00000000">
        <w:rPr>
          <w:rFonts w:ascii="Times New Roman" w:cs="Times New Roman" w:eastAsia="Times New Roman" w:hAnsi="Times New Roman"/>
          <w:b w:val="1"/>
          <w:bCs w:val="1"/>
          <w:color w:val="0f0d29"/>
          <w:sz w:val="24"/>
          <w:szCs w:val="24"/>
          <w:rtl w:val="0"/>
        </w:rPr>
        <w:t xml:space="preserve">A.2 Filstruktur og stier</w:t>
      </w:r>
    </w:p>
    <w:p w:rsidR="00000000" w:rsidDel="00000000" w:rsidP="00000000" w:rsidRDefault="00000000" w:rsidRPr="00000000" w14:paraId="0000005A">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Stier til de tre datakilder defineres, og relevante filer identificeres automatisk via filtyper (.csv, .xlsx, .zip).</w:t>
      </w:r>
    </w:p>
    <w:p w:rsidR="00000000" w:rsidDel="00000000" w:rsidP="00000000" w:rsidRDefault="00000000" w:rsidRPr="00000000" w14:paraId="0000005B">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Filstruktur og stier</w:t>
      </w:r>
    </w:p>
    <w:p w:rsidR="00000000" w:rsidDel="00000000" w:rsidP="00000000" w:rsidRDefault="00000000" w:rsidRPr="00000000" w14:paraId="0000005C">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h88ti6vu0jaq" w:id="12"/>
      <w:bookmarkEnd w:id="12"/>
      <w:r w:rsidDel="00000000" w:rsidR="00000000" w:rsidRPr="00000000">
        <w:rPr>
          <w:rFonts w:ascii="Times New Roman" w:cs="Times New Roman" w:eastAsia="Times New Roman" w:hAnsi="Times New Roman"/>
          <w:b w:val="1"/>
          <w:bCs w:val="1"/>
          <w:color w:val="0f0d29"/>
          <w:sz w:val="24"/>
          <w:szCs w:val="24"/>
          <w:rtl w:val="0"/>
        </w:rPr>
        <w:t xml:space="preserve">A.3 Regex udtrækning af metadata fra filnavne</w:t>
      </w:r>
    </w:p>
    <w:p w:rsidR="00000000" w:rsidDel="00000000" w:rsidP="00000000" w:rsidRDefault="00000000" w:rsidRPr="00000000" w14:paraId="0000005D">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Filnavne indeholder kritisk metadata (dato, sessionsnummer, modstander). Regex funktioner udtrækker disse automatisk og sikrer konsistent navngivning af dataframes.</w:t>
      </w:r>
    </w:p>
    <w:p w:rsidR="00000000" w:rsidDel="00000000" w:rsidP="00000000" w:rsidRDefault="00000000" w:rsidRPr="00000000" w14:paraId="0000005E">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Regex udtrækning af metadata fra filnavne</w:t>
      </w:r>
    </w:p>
    <w:p w:rsidR="00000000" w:rsidDel="00000000" w:rsidP="00000000" w:rsidRDefault="00000000" w:rsidRPr="00000000" w14:paraId="0000005F">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60">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bo2agqau0xst" w:id="13"/>
      <w:bookmarkEnd w:id="13"/>
      <w:r w:rsidDel="00000000" w:rsidR="00000000" w:rsidRPr="00000000">
        <w:rPr>
          <w:rFonts w:ascii="Times New Roman" w:cs="Times New Roman" w:eastAsia="Times New Roman" w:hAnsi="Times New Roman"/>
          <w:b w:val="1"/>
          <w:bCs w:val="1"/>
          <w:color w:val="0f0d29"/>
          <w:sz w:val="24"/>
          <w:szCs w:val="24"/>
          <w:rtl w:val="0"/>
        </w:rPr>
        <w:t xml:space="preserve">A.4 Import funktion: ZIP + XLSX håndtering</w:t>
      </w:r>
    </w:p>
    <w:p w:rsidR="00000000" w:rsidDel="00000000" w:rsidP="00000000" w:rsidRDefault="00000000" w:rsidRPr="00000000" w14:paraId="00000061">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N11 data leveres i både ZIP pakket og direkte XLSX format. Importfunktionen håndterer begge formater, tilføjer metadata og returnerer NULL ved fejl uden at afbryde den øvrige import.</w:t>
      </w:r>
    </w:p>
    <w:p w:rsidR="00000000" w:rsidDel="00000000" w:rsidP="00000000" w:rsidRDefault="00000000" w:rsidRPr="00000000" w14:paraId="00000062">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Import funktion: ZIP + XLSX håndtering</w:t>
      </w:r>
    </w:p>
    <w:p w:rsidR="00000000" w:rsidDel="00000000" w:rsidP="00000000" w:rsidRDefault="00000000" w:rsidRPr="00000000" w14:paraId="00000063">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h44pu9nifnsb" w:id="14"/>
      <w:bookmarkEnd w:id="14"/>
      <w:r w:rsidDel="00000000" w:rsidR="00000000" w:rsidRPr="00000000">
        <w:rPr>
          <w:rFonts w:ascii="Times New Roman" w:cs="Times New Roman" w:eastAsia="Times New Roman" w:hAnsi="Times New Roman"/>
          <w:b w:val="1"/>
          <w:bCs w:val="1"/>
          <w:color w:val="0f0d29"/>
          <w:sz w:val="24"/>
          <w:szCs w:val="24"/>
          <w:rtl w:val="0"/>
        </w:rPr>
        <w:t xml:space="preserve">A.5 Dataframe navnekonvention</w:t>
      </w:r>
    </w:p>
    <w:p w:rsidR="00000000" w:rsidDel="00000000" w:rsidP="00000000" w:rsidRDefault="00000000" w:rsidRPr="00000000" w14:paraId="00000064">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Data gemmes i RStudio globale environment med entydige navne baseret på datakilde, år og dato. Navnekonventionen Rod[24/25][MMDATO] sikrer kildespecifik analyse og tværgående join operationer.</w:t>
      </w:r>
    </w:p>
    <w:p w:rsidR="00000000" w:rsidDel="00000000" w:rsidP="00000000" w:rsidRDefault="00000000" w:rsidRPr="00000000" w14:paraId="00000065">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Dataframe navnekonvention i R Environment</w:t>
      </w:r>
    </w:p>
    <w:p w:rsidR="00000000" w:rsidDel="00000000" w:rsidP="00000000" w:rsidRDefault="00000000" w:rsidRPr="00000000" w14:paraId="00000066">
      <w:pPr>
        <w:pStyle w:val="Heading1"/>
        <w:keepNext w:val="0"/>
        <w:keepLines w:val="0"/>
        <w:spacing w:after="180" w:before="360" w:line="406.9565217391305" w:lineRule="auto"/>
        <w:rPr>
          <w:rFonts w:ascii="Times New Roman" w:cs="Times New Roman" w:eastAsia="Times New Roman" w:hAnsi="Times New Roman"/>
          <w:color w:val="0f0d29"/>
          <w:sz w:val="24"/>
          <w:szCs w:val="24"/>
        </w:rPr>
      </w:pPr>
      <w:bookmarkStart w:colFirst="0" w:colLast="0" w:name="_c58xsecziqsq" w:id="15"/>
      <w:bookmarkEnd w:id="15"/>
      <w:r w:rsidDel="00000000" w:rsidR="00000000" w:rsidRPr="00000000">
        <w:rPr>
          <w:rFonts w:ascii="Times New Roman" w:cs="Times New Roman" w:eastAsia="Times New Roman" w:hAnsi="Times New Roman"/>
          <w:color w:val="0f0d29"/>
          <w:sz w:val="24"/>
          <w:szCs w:val="24"/>
          <w:rtl w:val="0"/>
        </w:rPr>
        <w:t xml:space="preserve">B. R Environment – Screenshots efter Dataimport</w:t>
      </w:r>
    </w:p>
    <w:p w:rsidR="00000000" w:rsidDel="00000000" w:rsidP="00000000" w:rsidRDefault="00000000" w:rsidRPr="00000000" w14:paraId="00000067">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Screenshots viser R Environment panelet med observationsantal og variabelstruktur for de importerede dataframes. Navnekonventionerne verificerer korrekt import og muliggør hurtig komplethedskontrol.</w:t>
      </w:r>
    </w:p>
    <w:p w:rsidR="00000000" w:rsidDel="00000000" w:rsidP="00000000" w:rsidRDefault="00000000" w:rsidRPr="00000000" w14:paraId="00000068">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2ka0oqbcm2gw" w:id="16"/>
      <w:bookmarkEnd w:id="16"/>
      <w:r w:rsidDel="00000000" w:rsidR="00000000" w:rsidRPr="00000000">
        <w:rPr>
          <w:rFonts w:ascii="Times New Roman" w:cs="Times New Roman" w:eastAsia="Times New Roman" w:hAnsi="Times New Roman"/>
          <w:b w:val="1"/>
          <w:bCs w:val="1"/>
          <w:color w:val="0f0d29"/>
          <w:sz w:val="24"/>
          <w:szCs w:val="24"/>
          <w:rtl w:val="0"/>
        </w:rPr>
        <w:t xml:space="preserve">B.1 Samlet overblik efter dataimport</w:t>
      </w:r>
    </w:p>
    <w:p w:rsidR="00000000" w:rsidDel="00000000" w:rsidP="00000000" w:rsidRDefault="00000000" w:rsidRPr="00000000" w14:paraId="00000069">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R Environment – overblik efter dataimport</w:t>
      </w:r>
    </w:p>
    <w:p w:rsidR="00000000" w:rsidDel="00000000" w:rsidP="00000000" w:rsidRDefault="00000000" w:rsidRPr="00000000" w14:paraId="0000006A">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c4wyr6mby2qd" w:id="17"/>
      <w:bookmarkEnd w:id="17"/>
      <w:r w:rsidDel="00000000" w:rsidR="00000000" w:rsidRPr="00000000">
        <w:rPr>
          <w:rFonts w:ascii="Times New Roman" w:cs="Times New Roman" w:eastAsia="Times New Roman" w:hAnsi="Times New Roman"/>
          <w:b w:val="1"/>
          <w:bCs w:val="1"/>
          <w:color w:val="0f0d29"/>
          <w:sz w:val="24"/>
          <w:szCs w:val="24"/>
          <w:rtl w:val="0"/>
        </w:rPr>
        <w:t xml:space="preserve">B.2 N11 dataframe navne (2024 sæson)</w:t>
      </w:r>
    </w:p>
    <w:p w:rsidR="00000000" w:rsidDel="00000000" w:rsidP="00000000" w:rsidRDefault="00000000" w:rsidRPr="00000000" w14:paraId="0000006B">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N11 dataframesene følger navnekonventionen Rod[24/25][MMDATO]. Eksemplet viser 2024 sæsonens sessioner samlet pr. dato.</w:t>
      </w:r>
    </w:p>
    <w:p w:rsidR="00000000" w:rsidDel="00000000" w:rsidP="00000000" w:rsidRDefault="00000000" w:rsidRPr="00000000" w14:paraId="0000006C">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R Environment – N11 dataframe navne (2024)</w:t>
      </w:r>
    </w:p>
    <w:p w:rsidR="00000000" w:rsidDel="00000000" w:rsidP="00000000" w:rsidRDefault="00000000" w:rsidRPr="00000000" w14:paraId="0000006D">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cu6gn8qw23da" w:id="18"/>
      <w:bookmarkEnd w:id="18"/>
      <w:r w:rsidDel="00000000" w:rsidR="00000000" w:rsidRPr="00000000">
        <w:rPr>
          <w:rFonts w:ascii="Times New Roman" w:cs="Times New Roman" w:eastAsia="Times New Roman" w:hAnsi="Times New Roman"/>
          <w:b w:val="1"/>
          <w:bCs w:val="1"/>
          <w:color w:val="0f0d29"/>
          <w:sz w:val="24"/>
          <w:szCs w:val="24"/>
          <w:rtl w:val="0"/>
        </w:rPr>
        <w:t xml:space="preserve">B.3 Landtræningssessioner (ekskluderet)</w:t>
      </w:r>
    </w:p>
    <w:p w:rsidR="00000000" w:rsidDel="00000000" w:rsidP="00000000" w:rsidRDefault="00000000" w:rsidRPr="00000000" w14:paraId="0000006E">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N11 dataframes for træning på land er identificeret og ekskluderet fra datasættet, da præstationsprofilen adskiller sig fra ice sessioner.</w:t>
      </w:r>
    </w:p>
    <w:p w:rsidR="00000000" w:rsidDel="00000000" w:rsidP="00000000" w:rsidRDefault="00000000" w:rsidRPr="00000000" w14:paraId="0000006F">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R Environment – landtræningssessioner (ekskluderet)</w:t>
      </w:r>
    </w:p>
    <w:p w:rsidR="00000000" w:rsidDel="00000000" w:rsidP="00000000" w:rsidRDefault="00000000" w:rsidRPr="00000000" w14:paraId="00000070">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i280aym80pe" w:id="19"/>
      <w:bookmarkEnd w:id="19"/>
      <w:r w:rsidDel="00000000" w:rsidR="00000000" w:rsidRPr="00000000">
        <w:rPr>
          <w:rFonts w:ascii="Times New Roman" w:cs="Times New Roman" w:eastAsia="Times New Roman" w:hAnsi="Times New Roman"/>
          <w:b w:val="1"/>
          <w:bCs w:val="1"/>
          <w:color w:val="0f0d29"/>
          <w:sz w:val="24"/>
          <w:szCs w:val="24"/>
          <w:rtl w:val="0"/>
        </w:rPr>
        <w:t xml:space="preserve">B.4 Hudl dataframe navne</w:t>
      </w:r>
    </w:p>
    <w:p w:rsidR="00000000" w:rsidDel="00000000" w:rsidP="00000000" w:rsidRDefault="00000000" w:rsidRPr="00000000" w14:paraId="00000071">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Hudl dataframes navngives med hold, kampresultat, modstander og dato, hvilket giver et umiddelbart overblik og muliggør hurtig lokalisering.</w:t>
      </w:r>
    </w:p>
    <w:p w:rsidR="00000000" w:rsidDel="00000000" w:rsidP="00000000" w:rsidRDefault="00000000" w:rsidRPr="00000000" w14:paraId="00000072">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R Environment – Hudl dataframe navne</w:t>
      </w:r>
    </w:p>
    <w:p w:rsidR="00000000" w:rsidDel="00000000" w:rsidP="00000000" w:rsidRDefault="00000000" w:rsidRPr="00000000" w14:paraId="00000073">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ykbccawet7vc" w:id="20"/>
      <w:bookmarkEnd w:id="20"/>
      <w:r w:rsidDel="00000000" w:rsidR="00000000" w:rsidRPr="00000000">
        <w:rPr>
          <w:rFonts w:ascii="Times New Roman" w:cs="Times New Roman" w:eastAsia="Times New Roman" w:hAnsi="Times New Roman"/>
          <w:b w:val="1"/>
          <w:bCs w:val="1"/>
          <w:color w:val="0f0d29"/>
          <w:sz w:val="24"/>
          <w:szCs w:val="24"/>
          <w:rtl w:val="0"/>
        </w:rPr>
        <w:t xml:space="preserve">B.5 Fysiologisk profil – dataframe navn</w:t>
      </w:r>
    </w:p>
    <w:p w:rsidR="00000000" w:rsidDel="00000000" w:rsidP="00000000" w:rsidRDefault="00000000" w:rsidRPr="00000000" w14:paraId="00000074">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Den fysiologiske profil udgør en dataframe for 2024 25 sæsonen med 108 spillere.</w:t>
      </w:r>
    </w:p>
    <w:p w:rsidR="00000000" w:rsidDel="00000000" w:rsidP="00000000" w:rsidRDefault="00000000" w:rsidRPr="00000000" w14:paraId="00000075">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 R Environment – fysiologisk profil df navn</w:t>
      </w:r>
    </w:p>
    <w:p w:rsidR="00000000" w:rsidDel="00000000" w:rsidP="00000000" w:rsidRDefault="00000000" w:rsidRPr="00000000" w14:paraId="00000076">
      <w:pPr>
        <w:pStyle w:val="Heading1"/>
        <w:keepNext w:val="0"/>
        <w:keepLines w:val="0"/>
        <w:spacing w:after="180" w:before="360" w:line="406.9565217391305" w:lineRule="auto"/>
        <w:rPr>
          <w:rFonts w:ascii="Times New Roman" w:cs="Times New Roman" w:eastAsia="Times New Roman" w:hAnsi="Times New Roman"/>
          <w:color w:val="0f0d29"/>
          <w:sz w:val="24"/>
          <w:szCs w:val="24"/>
        </w:rPr>
      </w:pPr>
      <w:bookmarkStart w:colFirst="0" w:colLast="0" w:name="_ncdmigfwf834" w:id="21"/>
      <w:bookmarkEnd w:id="21"/>
      <w:r w:rsidDel="00000000" w:rsidR="00000000" w:rsidRPr="00000000">
        <w:rPr>
          <w:rFonts w:ascii="Times New Roman" w:cs="Times New Roman" w:eastAsia="Times New Roman" w:hAnsi="Times New Roman"/>
          <w:color w:val="0f0d29"/>
          <w:sz w:val="24"/>
          <w:szCs w:val="24"/>
          <w:rtl w:val="0"/>
        </w:rPr>
        <w:t xml:space="preserve">C. Øvrige Supplerende Illustrationer</w:t>
      </w:r>
    </w:p>
    <w:p w:rsidR="00000000" w:rsidDel="00000000" w:rsidP="00000000" w:rsidRDefault="00000000" w:rsidRPr="00000000" w14:paraId="00000077">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iob95jujwsg" w:id="22"/>
      <w:bookmarkEnd w:id="22"/>
      <w:r w:rsidDel="00000000" w:rsidR="00000000" w:rsidRPr="00000000">
        <w:rPr>
          <w:rFonts w:ascii="Times New Roman" w:cs="Times New Roman" w:eastAsia="Times New Roman" w:hAnsi="Times New Roman"/>
          <w:b w:val="1"/>
          <w:bCs w:val="1"/>
          <w:color w:val="0f0d29"/>
          <w:sz w:val="24"/>
          <w:szCs w:val="24"/>
          <w:rtl w:val="0"/>
        </w:rPr>
        <w:t xml:space="preserve">C.1 Ishockeytrappen – dansk ligahierarki</w:t>
      </w:r>
    </w:p>
    <w:p w:rsidR="00000000" w:rsidDel="00000000" w:rsidP="00000000" w:rsidRDefault="00000000" w:rsidRPr="00000000" w14:paraId="00000078">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Ishockeytrappen illustrerer hierarkiet i dansk ishockey fra Børneholdet over Ungdom og TalentLiga U20 til Metal Ligaen og Landsholdet. TalentLiga U20 er springbrættet til senior elitehockey; korrekt talentidentifikation er derfor afgørende for karriereudviklingen.</w:t>
      </w:r>
    </w:p>
    <w:p w:rsidR="00000000" w:rsidDel="00000000" w:rsidP="00000000" w:rsidRDefault="00000000" w:rsidRPr="00000000" w14:paraId="00000079">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Ishockeytrappen – dansk ligahierarki</w:t>
      </w:r>
    </w:p>
    <w:p w:rsidR="00000000" w:rsidDel="00000000" w:rsidP="00000000" w:rsidRDefault="00000000" w:rsidRPr="00000000" w14:paraId="0000007A">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la1kchxrj0u2" w:id="23"/>
      <w:bookmarkEnd w:id="23"/>
      <w:r w:rsidDel="00000000" w:rsidR="00000000" w:rsidRPr="00000000">
        <w:rPr>
          <w:rFonts w:ascii="Times New Roman" w:cs="Times New Roman" w:eastAsia="Times New Roman" w:hAnsi="Times New Roman"/>
          <w:b w:val="1"/>
          <w:bCs w:val="1"/>
          <w:color w:val="0f0d29"/>
          <w:sz w:val="24"/>
          <w:szCs w:val="24"/>
          <w:rtl w:val="0"/>
        </w:rPr>
        <w:t xml:space="preserve">C.2 Variabelstruktur på tværs af de tre datakilder</w:t>
      </w:r>
    </w:p>
    <w:p w:rsidR="00000000" w:rsidDel="00000000" w:rsidP="00000000" w:rsidRDefault="00000000" w:rsidRPr="00000000" w14:paraId="0000007B">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Diagrammet viser den detaljerede variabelstruktur og kategorisering for DIU profilen (8 kategorier, 50 variabler), Hudl kampstatistik (13 variabler) og N11 workload (35 variabler). Den fulde kategorisering danner grundlaget for tværgående analysedesign.</w:t>
      </w:r>
    </w:p>
    <w:p w:rsidR="00000000" w:rsidDel="00000000" w:rsidP="00000000" w:rsidRDefault="00000000" w:rsidRPr="00000000" w14:paraId="0000007C">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Variabelstruktur på tværs af de tre datakilder</w:t>
      </w:r>
    </w:p>
    <w:p w:rsidR="00000000" w:rsidDel="00000000" w:rsidP="00000000" w:rsidRDefault="00000000" w:rsidRPr="00000000" w14:paraId="0000007D">
      <w:pPr>
        <w:spacing w:line="360" w:lineRule="auto"/>
        <w:rPr>
          <w:rFonts w:ascii="Times New Roman" w:cs="Times New Roman" w:eastAsia="Times New Roman" w:hAnsi="Times New Roman"/>
          <w:color w:val="0f0d29"/>
          <w:sz w:val="24"/>
          <w:szCs w:val="24"/>
        </w:rPr>
      </w:pPr>
      <w:r w:rsidDel="00000000" w:rsidR="00000000" w:rsidRPr="00000000">
        <w:rPr>
          <w:rtl w:val="0"/>
        </w:rPr>
      </w:r>
    </w:p>
    <w:p w:rsidR="00000000" w:rsidDel="00000000" w:rsidP="00000000" w:rsidRDefault="00000000" w:rsidRPr="00000000" w14:paraId="0000007E">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7F">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4jn0q8dall5b" w:id="24"/>
      <w:bookmarkEnd w:id="24"/>
      <w:r w:rsidDel="00000000" w:rsidR="00000000" w:rsidRPr="00000000">
        <w:rPr>
          <w:rFonts w:ascii="Times New Roman" w:cs="Times New Roman" w:eastAsia="Times New Roman" w:hAnsi="Times New Roman"/>
          <w:b w:val="1"/>
          <w:bCs w:val="1"/>
          <w:color w:val="0f0d29"/>
          <w:sz w:val="24"/>
          <w:szCs w:val="24"/>
          <w:rtl w:val="0"/>
        </w:rPr>
        <w:t xml:space="preserve">C.3 Navnestandardisering og join nøglelogik</w:t>
      </w:r>
    </w:p>
    <w:p w:rsidR="00000000" w:rsidDel="00000000" w:rsidP="00000000" w:rsidRDefault="00000000" w:rsidRPr="00000000" w14:paraId="00000080">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Figuren illustrerer udfordringen ved inkonsistente navneformater på tværs af kilderne (Efternavn_Fornavn vs. Fornavn_Efternavn, case variationer) og den valgte løsning: spillernavn som primær join nøgle med fuzzy string matching.</w:t>
      </w:r>
    </w:p>
    <w:p w:rsidR="00000000" w:rsidDel="00000000" w:rsidP="00000000" w:rsidRDefault="00000000" w:rsidRPr="00000000" w14:paraId="00000081">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Bilag Navnestandardisering og join nøglelogik</w:t>
      </w:r>
    </w:p>
    <w:p w:rsidR="00000000" w:rsidDel="00000000" w:rsidP="00000000" w:rsidRDefault="00000000" w:rsidRPr="00000000" w14:paraId="00000082">
      <w:pPr>
        <w:pStyle w:val="Heading2"/>
        <w:keepNext w:val="0"/>
        <w:keepLines w:val="0"/>
        <w:spacing w:before="240" w:line="381.1764705882353" w:lineRule="auto"/>
        <w:rPr>
          <w:rFonts w:ascii="Times New Roman" w:cs="Times New Roman" w:eastAsia="Times New Roman" w:hAnsi="Times New Roman"/>
          <w:b w:val="1"/>
          <w:bCs w:val="1"/>
          <w:color w:val="0f0d29"/>
          <w:sz w:val="24"/>
          <w:szCs w:val="24"/>
        </w:rPr>
      </w:pPr>
      <w:bookmarkStart w:colFirst="0" w:colLast="0" w:name="_im5z4w4spkbl" w:id="25"/>
      <w:bookmarkEnd w:id="25"/>
      <w:r w:rsidDel="00000000" w:rsidR="00000000" w:rsidRPr="00000000">
        <w:rPr>
          <w:rFonts w:ascii="Times New Roman" w:cs="Times New Roman" w:eastAsia="Times New Roman" w:hAnsi="Times New Roman"/>
          <w:b w:val="1"/>
          <w:bCs w:val="1"/>
          <w:color w:val="0f0d29"/>
          <w:sz w:val="24"/>
          <w:szCs w:val="24"/>
          <w:rtl w:val="0"/>
        </w:rPr>
        <w:t xml:space="preserve">C.4 Fuzzy string matching – R kode</w:t>
      </w:r>
    </w:p>
    <w:p w:rsidR="00000000" w:rsidDel="00000000" w:rsidP="00000000" w:rsidRDefault="00000000" w:rsidRPr="00000000" w14:paraId="00000083">
      <w:pPr>
        <w:spacing w:after="120" w:before="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R implementeringen af fuzzy string matching algoritmen, der sikrer korrekt spillermatching på tværs af datakilder selv når navneformater varierer. Algoritmen håndterer format differencer og case variationer.</w:t>
      </w:r>
    </w:p>
    <w:p w:rsidR="00000000" w:rsidDel="00000000" w:rsidP="00000000" w:rsidRDefault="00000000" w:rsidRPr="00000000" w14:paraId="00000084">
      <w:pPr>
        <w:spacing w:after="24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Kodning 5 – Fuzzy string matching – R kode til spillermatching</w:t>
      </w:r>
    </w:p>
    <w:p w:rsidR="00000000" w:rsidDel="00000000" w:rsidP="00000000" w:rsidRDefault="00000000" w:rsidRPr="00000000" w14:paraId="00000085">
      <w:pPr>
        <w:pStyle w:val="Heading1"/>
        <w:keepNext w:val="0"/>
        <w:keepLines w:val="0"/>
        <w:spacing w:before="480" w:line="406.9565217391305" w:lineRule="auto"/>
        <w:rPr>
          <w:rFonts w:ascii="Times New Roman" w:cs="Times New Roman" w:eastAsia="Times New Roman" w:hAnsi="Times New Roman"/>
          <w:sz w:val="24"/>
          <w:szCs w:val="24"/>
        </w:rPr>
      </w:pPr>
      <w:bookmarkStart w:colFirst="0" w:colLast="0" w:name="_hv7a7rp5c8f4" w:id="26"/>
      <w:bookmarkEnd w:id="26"/>
      <w:r w:rsidDel="00000000" w:rsidR="00000000" w:rsidRPr="00000000">
        <w:rPr>
          <w:rFonts w:ascii="Times New Roman" w:cs="Times New Roman" w:eastAsia="Times New Roman" w:hAnsi="Times New Roman"/>
          <w:sz w:val="24"/>
          <w:szCs w:val="24"/>
          <w:rtl w:val="0"/>
        </w:rPr>
        <w:t xml:space="preserve">Bilag: Supplerende Figurer og Detaljeret GDPR dokumentation </w:t>
      </w:r>
      <w:r w:rsidDel="00000000" w:rsidR="00000000" w:rsidRPr="00000000">
        <w:rPr>
          <w:rFonts w:ascii="Times New Roman" w:cs="Times New Roman" w:eastAsia="Times New Roman" w:hAnsi="Times New Roman"/>
          <w:i w:val="1"/>
          <w:iCs w:val="1"/>
          <w:sz w:val="24"/>
          <w:szCs w:val="24"/>
          <w:rtl w:val="0"/>
        </w:rPr>
        <w:t xml:space="preserve">Etik, Jura og Videnskabsteori</w:t>
      </w:r>
      <w:r w:rsidDel="00000000" w:rsidR="00000000" w:rsidRPr="00000000">
        <w:rPr>
          <w:rFonts w:ascii="Times New Roman" w:cs="Times New Roman" w:eastAsia="Times New Roman" w:hAnsi="Times New Roman"/>
          <w:sz w:val="24"/>
          <w:szCs w:val="24"/>
          <w:rtl w:val="0"/>
        </w:rPr>
        <w:t xml:space="preserve">   Supplerende Visualiseringer</w:t>
      </w:r>
    </w:p>
    <w:p w:rsidR="00000000" w:rsidDel="00000000" w:rsidP="00000000" w:rsidRDefault="00000000" w:rsidRPr="00000000" w14:paraId="00000086">
      <w:pPr>
        <w:spacing w:after="36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Bilag  Empirisk datamateriale – observationsvolumen fordelt på de tre datakilder.</w:t>
      </w:r>
    </w:p>
    <w:p w:rsidR="00000000" w:rsidDel="00000000" w:rsidP="00000000" w:rsidRDefault="00000000" w:rsidRPr="00000000" w14:paraId="00000087">
      <w:pPr>
        <w:spacing w:after="36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Bilag Metodisk triangulering – validitet opnås ved konvergens mellem N11 GPS (10.539 sessioner), Hudl (79 kampe) og DIU Fysio (108 spillere).</w:t>
      </w:r>
    </w:p>
    <w:p w:rsidR="00000000" w:rsidDel="00000000" w:rsidP="00000000" w:rsidRDefault="00000000" w:rsidRPr="00000000" w14:paraId="00000088">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rgw5dm36g150" w:id="27"/>
      <w:bookmarkEnd w:id="27"/>
      <w:r w:rsidDel="00000000" w:rsidR="00000000" w:rsidRPr="00000000">
        <w:rPr>
          <w:rFonts w:ascii="Times New Roman" w:cs="Times New Roman" w:eastAsia="Times New Roman" w:hAnsi="Times New Roman"/>
          <w:b w:val="1"/>
          <w:bCs w:val="1"/>
          <w:color w:val="0f0d29"/>
          <w:sz w:val="24"/>
          <w:szCs w:val="24"/>
          <w:rtl w:val="0"/>
        </w:rPr>
        <w:t xml:space="preserve">GDPR og Etik   Detaljeret Dokumentation</w:t>
      </w:r>
    </w:p>
    <w:p w:rsidR="00000000" w:rsidDel="00000000" w:rsidP="00000000" w:rsidRDefault="00000000" w:rsidRPr="00000000" w14:paraId="00000089">
      <w:pPr>
        <w:spacing w:after="12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Dette bilag indeholder supplerende visualiseringer og detaljeret dokumentation af projektets compliance med GDPR og etiske principper. Materialet understøtter det kondenserede afsnit 3.2 i hovedrapporten.</w:t>
      </w:r>
    </w:p>
    <w:p w:rsidR="00000000" w:rsidDel="00000000" w:rsidP="00000000" w:rsidRDefault="00000000" w:rsidRPr="00000000" w14:paraId="0000008A">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Implementering af GDPR artikler. Projektet implementerer følgende GDPR artikler systematisk gennem hele datalivscyklussen:</w:t>
      </w:r>
    </w:p>
    <w:p w:rsidR="00000000" w:rsidDel="00000000" w:rsidP="00000000" w:rsidRDefault="00000000" w:rsidRPr="00000000" w14:paraId="0000008B">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Artikel 5   Principper for behandling: Data indsamles til specificerede formål (performance optimering og skadeforebyggelse) og behandles lovligt, rimeligt og gennemsigtigt. Dataminimering sikrer, at kun nødvendige data indsamles.[1]</w:t>
      </w:r>
    </w:p>
    <w:p w:rsidR="00000000" w:rsidDel="00000000" w:rsidP="00000000" w:rsidRDefault="00000000" w:rsidRPr="00000000" w14:paraId="0000008C">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Artikel 6(1)(a)   Samtykke: Informeret samtykke indhentes fra alle spillere før dataindsamling påbegyndes. For mindreårige spillere (under 18 år) kræves forældremyndighedsindehaverens godkendelse. Samtykket er specifikt, frivilligt og kan tilbagekaldes når som helst.[2]</w:t>
      </w:r>
    </w:p>
    <w:p w:rsidR="00000000" w:rsidDel="00000000" w:rsidP="00000000" w:rsidRDefault="00000000" w:rsidRPr="00000000" w14:paraId="0000008D">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Artikel 9   Behandling af særlige kategorier: Fysiologiske testdata (styrke, asymmetri, antropometri) og sundhedsdata behandles med eksplicit samtykke efter artikel 9(2)(a). Disse data klassificeres som særlige kategorier af personoplysninger og undergår skærpet beskyttelse.[3]</w:t>
      </w:r>
    </w:p>
    <w:p w:rsidR="00000000" w:rsidDel="00000000" w:rsidP="00000000" w:rsidRDefault="00000000" w:rsidRPr="00000000" w14:paraId="0000008E">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Artikel 13   Oplysningspligt: Spillere informeres transparent om identiteten på dataansvarlig (Rødovre Mighty Bulls i samarbejde med DIU), formålet med databehandling, lagringsperioden (3 år) samt deres rettigheder til indsigt, rettelse og sletning.</w:t>
      </w:r>
    </w:p>
    <w:p w:rsidR="00000000" w:rsidDel="00000000" w:rsidP="00000000" w:rsidRDefault="00000000" w:rsidRPr="00000000" w14:paraId="0000008F">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Artikel 15-17   Registreredes rettigheder: Spillere har ret til indsigt i egne data (art. 15), ret til berigtigelse af unøjagtige data (art. 16) og ret til sletning når data ikke længere er nødvendige (art. 17). Anmodninger om udøvelse af rettigheder behandles inden for 30 dage.</w:t>
      </w:r>
    </w:p>
    <w:p w:rsidR="00000000" w:rsidDel="00000000" w:rsidP="00000000" w:rsidRDefault="00000000" w:rsidRPr="00000000" w14:paraId="00000090">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Artikel 25   Privacy by design: Anonymisering implementeres som standardindstilling i Shiny dashboardet. Personidentificerbare oplysninger (navne, trøjenumre) erstattes med anonyme ID koder i alle visualiseringer og eksporterede rapporter, medmindre trænerstaben eksplicit har behov for identifikation.[4]</w:t>
      </w:r>
    </w:p>
    <w:p w:rsidR="00000000" w:rsidDel="00000000" w:rsidP="00000000" w:rsidRDefault="00000000" w:rsidRPr="00000000" w14:paraId="00000091">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Artikel 32   Sikkerhed: Data beskyttes gennem kryptering ved transmission og lagring. Adgangskontrol sikrer, at kun autoriseret personale (trænerstab, fysioterapeuter, relevante DIU medarbejdere) har adgang. N11 data opbevares i krypteret Google Drive, DIU data sendes via krypteret mail, og Hudl adgang er adgangskodebeskyttet.</w:t>
      </w:r>
    </w:p>
    <w:p w:rsidR="00000000" w:rsidDel="00000000" w:rsidP="00000000" w:rsidRDefault="00000000" w:rsidRPr="00000000" w14:paraId="00000092">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Artikel 35   Data Protection Impact Assessment (DPIA): En DPIA er gennemført grundet GPS tracking af mindreårige spillere. Vurderingen konkluderer, at risici for spillernes privatlivs er acceptable givet de implementerede sikkerhedsforanstaltninger, det klare formål om skadeforebyggelse og den transparente datahåndtering.[5]</w:t>
      </w:r>
    </w:p>
    <w:p w:rsidR="00000000" w:rsidDel="00000000" w:rsidP="00000000" w:rsidRDefault="00000000" w:rsidRPr="00000000" w14:paraId="00000093">
      <w:pPr>
        <w:spacing w:after="36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Bilag De fire fundamentale etiske principper implementeret i projektet med 100% opfyldelse.</w:t>
      </w:r>
    </w:p>
    <w:p w:rsidR="00000000" w:rsidDel="00000000" w:rsidP="00000000" w:rsidRDefault="00000000" w:rsidRPr="00000000" w14:paraId="00000094">
      <w:pPr>
        <w:spacing w:after="12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Uddybning af etiske principper:</w:t>
      </w:r>
    </w:p>
    <w:p w:rsidR="00000000" w:rsidDel="00000000" w:rsidP="00000000" w:rsidRDefault="00000000" w:rsidRPr="00000000" w14:paraId="00000095">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1. Transparens: Spillere informeres løbende og åbent om, hvordan deres data anvendes. Alle dataindsamlingsprocesser kommunikeres tydeligt, og formålet (performance optimering og skadeforebyggelse) forklares. Spillere har ret til at stille spørgsmål og få forklaringer på, hvordan konkrete målinger tolkes.</w:t>
      </w:r>
    </w:p>
    <w:p w:rsidR="00000000" w:rsidDel="00000000" w:rsidP="00000000" w:rsidRDefault="00000000" w:rsidRPr="00000000" w14:paraId="00000096">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2. Ikke stigmatisering: Data bruges udelukkende konstruktivt til udvikling og aldrig som disciplinær foranstaltning eller negativ kategorisering. Klassifikation som hørisiko spiller er ikke en straf, men et signal om behov for individuel tilpasning af træningsbelastning. Fokus er på langsigtede præstationsoptimering, ikke kortsigtet kontrol.</w:t>
      </w:r>
    </w:p>
    <w:p w:rsidR="00000000" w:rsidDel="00000000" w:rsidP="00000000" w:rsidRDefault="00000000" w:rsidRPr="00000000" w14:paraId="00000097">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3. Ret til indsigt: Spillere kan til enhver tid tilgå egne data og få forklaring på tolkninger. Shiny dashboardet gør data tilgængeligt for trænerstaben, der formidler relevante indsigter til spillerne. Spillere kan anmode om udskrifter af deres individuelle profiler og udvikling over tid.</w:t>
      </w:r>
    </w:p>
    <w:p w:rsidR="00000000" w:rsidDel="00000000" w:rsidP="00000000" w:rsidRDefault="00000000" w:rsidRPr="00000000" w14:paraId="00000098">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4. Datasikkerhed: Krypteret opbevaring og streng adgangskontrol sikrer, at data ikke misbruges eller tilgås af uautoriserede. Backup rutiner forhindrer datatab, og sletningsrutiner efter 3 år sikrer, at data ikke opbevares unødigt længe.</w:t>
      </w:r>
    </w:p>
    <w:p w:rsidR="00000000" w:rsidDel="00000000" w:rsidP="00000000" w:rsidRDefault="00000000" w:rsidRPr="00000000" w14:paraId="00000099">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Bilag Samlet compliance status dokumenterer fuld overholdelse af arbejdsmiljø, datasikkerhed, etik og GDPR krav (artikel 5-35).</w:t>
      </w:r>
    </w:p>
    <w:p w:rsidR="00000000" w:rsidDel="00000000" w:rsidP="00000000" w:rsidRDefault="00000000" w:rsidRPr="00000000" w14:paraId="0000009A">
      <w:pPr>
        <w:spacing w:after="12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Overholdelse af arbejdsmiljøloven</w:t>
      </w:r>
    </w:p>
    <w:p w:rsidR="00000000" w:rsidDel="00000000" w:rsidP="00000000" w:rsidRDefault="00000000" w:rsidRPr="00000000" w14:paraId="0000009B">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Projektet overholder arbejdsmiljøloven gennem systematisk skadeforebyggelse via belastningsmonitorering. Ved at identificere spillere i risiko for overbelastning tidligt, reduceres sandsynligheden for træningsmæssigt forårsagede skader. Dette bidrager til et sundt og sikkert arbejdsmiljø for ungdomsspillere, hvilket er i overensstemmelse med arbejdsmiljølovens målsætning om at forebygge fysisk og psykisk nedslidning.</w:t>
      </w:r>
    </w:p>
    <w:p w:rsidR="00000000" w:rsidDel="00000000" w:rsidP="00000000" w:rsidRDefault="00000000" w:rsidRPr="00000000" w14:paraId="0000009C">
      <w:pPr>
        <w:spacing w:after="12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Konklusion på compliance</w:t>
      </w:r>
    </w:p>
    <w:p w:rsidR="00000000" w:rsidDel="00000000" w:rsidP="00000000" w:rsidRDefault="00000000" w:rsidRPr="00000000" w14:paraId="0000009D">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Den samlede implementering af GDPR artikler, etiske principper, datasikkerhedsforanstaltninger og arbejdsmiljøhensyn dokumenterer projektets fulde compliance med gældende lovgivning og anvendelse inden for behandling af persondata i sportsvidenskabelig kontekst. Alle fire søjler (arbejdsmiljø, datasikkerhed, etik og GDPR) opnår 100% opfyldelse.</w:t>
      </w:r>
    </w:p>
    <w:p w:rsidR="00000000" w:rsidDel="00000000" w:rsidP="00000000" w:rsidRDefault="00000000" w:rsidRPr="00000000" w14:paraId="0000009E">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9F">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A0">
      <w:pPr>
        <w:pStyle w:val="Heading1"/>
        <w:keepNext w:val="0"/>
        <w:keepLines w:val="0"/>
        <w:spacing w:before="480" w:line="406.9565217391305" w:lineRule="auto"/>
        <w:rPr>
          <w:rFonts w:ascii="Times New Roman" w:cs="Times New Roman" w:eastAsia="Times New Roman" w:hAnsi="Times New Roman"/>
          <w:i w:val="1"/>
          <w:iCs w:val="1"/>
          <w:color w:val="0f0d29"/>
          <w:sz w:val="24"/>
          <w:szCs w:val="24"/>
        </w:rPr>
      </w:pPr>
      <w:bookmarkStart w:colFirst="0" w:colLast="0" w:name="_cnj2aoi1cmwd" w:id="28"/>
      <w:bookmarkEnd w:id="28"/>
      <w:r w:rsidDel="00000000" w:rsidR="00000000" w:rsidRPr="00000000">
        <w:rPr>
          <w:rFonts w:ascii="Times New Roman" w:cs="Times New Roman" w:eastAsia="Times New Roman" w:hAnsi="Times New Roman"/>
          <w:color w:val="0f0d29"/>
          <w:sz w:val="24"/>
          <w:szCs w:val="24"/>
          <w:rtl w:val="0"/>
        </w:rPr>
        <w:t xml:space="preserve">Bilag: Datagrundlag - Detaljeret Dokumentation </w:t>
      </w:r>
      <w:r w:rsidDel="00000000" w:rsidR="00000000" w:rsidRPr="00000000">
        <w:rPr>
          <w:rFonts w:ascii="Times New Roman" w:cs="Times New Roman" w:eastAsia="Times New Roman" w:hAnsi="Times New Roman"/>
          <w:i w:val="1"/>
          <w:iCs w:val="1"/>
          <w:color w:val="0f0d29"/>
          <w:sz w:val="24"/>
          <w:szCs w:val="24"/>
          <w:rtl w:val="0"/>
        </w:rPr>
        <w:t xml:space="preserve">Supplerende tabeller og oversigter til afsnit 2</w:t>
      </w:r>
    </w:p>
    <w:p w:rsidR="00000000" w:rsidDel="00000000" w:rsidP="00000000" w:rsidRDefault="00000000" w:rsidRPr="00000000" w14:paraId="000000A1">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1hbb1ibdfbgb" w:id="29"/>
      <w:bookmarkEnd w:id="29"/>
      <w:r w:rsidDel="00000000" w:rsidR="00000000" w:rsidRPr="00000000">
        <w:rPr>
          <w:rFonts w:ascii="Times New Roman" w:cs="Times New Roman" w:eastAsia="Times New Roman" w:hAnsi="Times New Roman"/>
          <w:b w:val="1"/>
          <w:bCs w:val="1"/>
          <w:color w:val="0f0d29"/>
          <w:sz w:val="24"/>
          <w:szCs w:val="24"/>
          <w:rtl w:val="0"/>
        </w:rPr>
        <w:t xml:space="preserve">Navnekonventioner og filstruktur</w:t>
      </w:r>
    </w:p>
    <w:p w:rsidR="00000000" w:rsidDel="00000000" w:rsidP="00000000" w:rsidRDefault="00000000" w:rsidRPr="00000000" w14:paraId="000000A2">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N11 dataframes: Navnekonvention Rod[24/25][MMDATO]. Eksempel: Rod2408 for data fra 8. august 2024. Landtræningssessioner er ekskluderet, da de ikke er sammenlignelige med ice-data. Filer arkiveres i krypteret Google Drive-mappe med fuld sporbarhed.</w:t>
      </w:r>
    </w:p>
    <w:p w:rsidR="00000000" w:rsidDel="00000000" w:rsidP="00000000" w:rsidRDefault="00000000" w:rsidRPr="00000000" w14:paraId="000000A3">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Hudl dataframes: Navngives med hold, kampresultat, modstander og dato for at sikre entydig identifikation. Eksempel: 'Rod_U20_5-3_Herning_20250115'. Hentes manuelt via betalt Hudl InStat-adgang.</w:t>
      </w:r>
    </w:p>
    <w:p w:rsidR="00000000" w:rsidDel="00000000" w:rsidP="00000000" w:rsidRDefault="00000000" w:rsidRPr="00000000" w14:paraId="000000A4">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DIU fysiologisk profil: Udgør en samlet dataframe med 108 spillere opdateret hver 6. eller 12. måned. Data sendes via krypteret mail til DIU-hovedkontor. Projektet afgrænses til 2024-25-data grundet substantielle holdændringer i 2024.</w:t>
      </w:r>
    </w:p>
    <w:p w:rsidR="00000000" w:rsidDel="00000000" w:rsidP="00000000" w:rsidRDefault="00000000" w:rsidRPr="00000000" w14:paraId="000000A5">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xy3f2nlqtp0v" w:id="30"/>
      <w:bookmarkEnd w:id="30"/>
      <w:r w:rsidDel="00000000" w:rsidR="00000000" w:rsidRPr="00000000">
        <w:rPr>
          <w:rFonts w:ascii="Times New Roman" w:cs="Times New Roman" w:eastAsia="Times New Roman" w:hAnsi="Times New Roman"/>
          <w:b w:val="1"/>
          <w:bCs w:val="1"/>
          <w:color w:val="0f0d29"/>
          <w:sz w:val="24"/>
          <w:szCs w:val="24"/>
          <w:rtl w:val="0"/>
        </w:rPr>
        <w:t xml:space="preserve">Detaljerede variabellister</w:t>
      </w:r>
    </w:p>
    <w:p w:rsidR="00000000" w:rsidDel="00000000" w:rsidP="00000000" w:rsidRDefault="00000000" w:rsidRPr="00000000" w14:paraId="000000A6">
      <w:pPr>
        <w:spacing w:after="12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N11 Workload Data (n=293 træningssessioner, 10.539 observationer)</w:t>
      </w:r>
    </w:p>
    <w:p w:rsidR="00000000" w:rsidDel="00000000" w:rsidP="00000000" w:rsidRDefault="00000000" w:rsidRPr="00000000" w14:paraId="000000A7">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Bilag N11 Workload Data</w:t>
      </w:r>
    </w:p>
    <w:p w:rsidR="00000000" w:rsidDel="00000000" w:rsidP="00000000" w:rsidRDefault="00000000" w:rsidRPr="00000000" w14:paraId="000000A8">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Formål: Identificere afvigelser fra individuelle baselines og akkumuleret træthed. Alle 35 variable dækker PlayerLoad, TotalDistance, HighSpeedDistance, SprintDistance, Accelerations, Decelerations, MaxSpeed, AvgSpeed samt 27 yderligere bevægelses- og belastningsmetrics.</w:t>
      </w:r>
    </w:p>
    <w:p w:rsidR="00000000" w:rsidDel="00000000" w:rsidP="00000000" w:rsidRDefault="00000000" w:rsidRPr="00000000" w14:paraId="000000A9">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Centrale metrics: Total Player Load (AU), High Intensity Distance (m), Acceleration Count, MaxSpeed (km/h), Average, Session Duration (min).</w:t>
      </w:r>
    </w:p>
    <w:p w:rsidR="00000000" w:rsidDel="00000000" w:rsidP="00000000" w:rsidRDefault="00000000" w:rsidRPr="00000000" w14:paraId="000000AA">
      <w:pPr>
        <w:spacing w:after="12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Fysiologisk Profil / DIU (n=108 spillere, 50 variable)</w:t>
      </w:r>
    </w:p>
    <w:p w:rsidR="00000000" w:rsidDel="00000000" w:rsidP="00000000" w:rsidRDefault="00000000" w:rsidRPr="00000000" w14:paraId="000000AB">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Bilag Nøglevariable til skaderisiko og talentudvikling</w:t>
      </w:r>
    </w:p>
    <w:p w:rsidR="00000000" w:rsidDel="00000000" w:rsidP="00000000" w:rsidRDefault="00000000" w:rsidRPr="00000000" w14:paraId="000000AC">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Formål: Koble fysisk kapacitet til belastningstolerance og identificere Udviklingspotentiale. Spillere med asymmetri &gt;10% og fortsat høj konkurrencebelastning klassificeres som hørisiko.</w:t>
      </w:r>
    </w:p>
    <w:p w:rsidR="00000000" w:rsidDel="00000000" w:rsidP="00000000" w:rsidRDefault="00000000" w:rsidRPr="00000000" w14:paraId="000000AD">
      <w:pPr>
        <w:spacing w:after="12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Hudl Kampstatistik (n=79 kampe, 220.522 events)</w:t>
      </w:r>
    </w:p>
    <w:p w:rsidR="00000000" w:rsidDel="00000000" w:rsidP="00000000" w:rsidRDefault="00000000" w:rsidRPr="00000000" w14:paraId="000000AE">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Bilag Nøglevariable til præstationsanalyse</w:t>
      </w:r>
    </w:p>
    <w:p w:rsidR="00000000" w:rsidDel="00000000" w:rsidP="00000000" w:rsidRDefault="00000000" w:rsidRPr="00000000" w14:paraId="000000AF">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Formål: Analysere sammenhæng mellem workload-belastning og kamppræstation. OZ/DZ-ratio på 1,51:1 (38.783 offensive zone shifts vs. 25.733 defensive zone shifts) indikerer offensivt orienteret high-pressure forecheck-stil.</w:t>
      </w:r>
    </w:p>
    <w:p w:rsidR="00000000" w:rsidDel="00000000" w:rsidP="00000000" w:rsidRDefault="00000000" w:rsidRPr="00000000" w14:paraId="000000B0">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oqrndoe3whra" w:id="31"/>
      <w:bookmarkEnd w:id="31"/>
      <w:r w:rsidDel="00000000" w:rsidR="00000000" w:rsidRPr="00000000">
        <w:rPr>
          <w:rFonts w:ascii="Times New Roman" w:cs="Times New Roman" w:eastAsia="Times New Roman" w:hAnsi="Times New Roman"/>
          <w:b w:val="1"/>
          <w:bCs w:val="1"/>
          <w:color w:val="0f0d29"/>
          <w:sz w:val="24"/>
          <w:szCs w:val="24"/>
          <w:rtl w:val="0"/>
        </w:rPr>
        <w:t xml:space="preserve">Temporal fordelinger</w:t>
      </w:r>
    </w:p>
    <w:p w:rsidR="00000000" w:rsidDel="00000000" w:rsidP="00000000" w:rsidRDefault="00000000" w:rsidRPr="00000000" w14:paraId="000000B1">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Diagram 6: N11 træningssessioner per måned</w:t>
      </w:r>
    </w:p>
    <w:p w:rsidR="00000000" w:rsidDel="00000000" w:rsidP="00000000" w:rsidRDefault="00000000" w:rsidRPr="00000000" w14:paraId="000000B2">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Diagrammet viser fordelingen af de 10.539 N11-sessioner over 19 måneder (maj 2024 – december 2025), svarende til et gennemsnit på 555 sessioner pr. måned. Sæsonmønstret er tydeligt: peak i januar 2025 med 1.358 sessioner, efterfulgt af august 2024 (979 sessioner) og oktober 2024 (935 sessioner). Omvendt observeres markant lavere aktivitet i marts 2025 (359 sessioner) samt sommermånederne maj-juli 2024 (102-153 sessioner). Faldet i marts 2025 afspejler sæsonafslutningen.</w:t>
      </w:r>
    </w:p>
    <w:p w:rsidR="00000000" w:rsidDel="00000000" w:rsidP="00000000" w:rsidRDefault="00000000" w:rsidRPr="00000000" w14:paraId="000000B3">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Diagram 7: Hudl kampdata per måned</w:t>
      </w:r>
    </w:p>
    <w:p w:rsidR="00000000" w:rsidDel="00000000" w:rsidP="00000000" w:rsidRDefault="00000000" w:rsidRPr="00000000" w14:paraId="000000B4">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Hudl-datasættet dækker 79 kampe over 6 sæsoner (gennemsnit 13 kampe pr. sæson). Kampaktivitet koncentreres i perioden september til marts; ingen kampe april-august. Peak: januar 2022 med 8 kampe; ellers 4-6 kampe/måned. Sæson 2024/25 har kun et registreret kamp, da dataindsamlingen blev afsluttet tidligt. Seks sæsoners historisk dybde muliggør klubspecifikke normer og longitudinelle sammenligninger af spillerpræstationer.</w:t>
      </w:r>
    </w:p>
    <w:p w:rsidR="00000000" w:rsidDel="00000000" w:rsidP="00000000" w:rsidRDefault="00000000" w:rsidRPr="00000000" w14:paraId="000000B5">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d6wi6cd3c3lp" w:id="32"/>
      <w:bookmarkEnd w:id="32"/>
      <w:r w:rsidDel="00000000" w:rsidR="00000000" w:rsidRPr="00000000">
        <w:rPr>
          <w:rFonts w:ascii="Times New Roman" w:cs="Times New Roman" w:eastAsia="Times New Roman" w:hAnsi="Times New Roman"/>
          <w:b w:val="1"/>
          <w:bCs w:val="1"/>
          <w:color w:val="0f0d29"/>
          <w:sz w:val="24"/>
          <w:szCs w:val="24"/>
          <w:rtl w:val="0"/>
        </w:rPr>
        <w:t xml:space="preserve">Join-nøgler og dataintegration</w:t>
      </w:r>
    </w:p>
    <w:p w:rsidR="00000000" w:rsidDel="00000000" w:rsidP="00000000" w:rsidRDefault="00000000" w:rsidRPr="00000000" w14:paraId="000000B6">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Diagram 3: Diagram for join-nøgler for de tre datakilder</w:t>
      </w:r>
    </w:p>
    <w:p w:rsidR="00000000" w:rsidDel="00000000" w:rsidP="00000000" w:rsidRDefault="00000000" w:rsidRPr="00000000" w14:paraId="000000B7">
      <w:pPr>
        <w:spacing w:after="120" w:line="458.1818181818182" w:lineRule="auto"/>
        <w:rPr>
          <w:rFonts w:ascii="Times New Roman" w:cs="Times New Roman" w:eastAsia="Times New Roman" w:hAnsi="Times New Roman"/>
          <w:color w:val="0f0d29"/>
          <w:sz w:val="24"/>
          <w:szCs w:val="24"/>
        </w:rPr>
      </w:pPr>
      <w:r w:rsidDel="00000000" w:rsidR="00000000" w:rsidRPr="00000000">
        <w:rPr>
          <w:rFonts w:ascii="Cardo" w:cs="Cardo" w:eastAsia="Cardo" w:hAnsi="Cardo"/>
          <w:color w:val="0f0d29"/>
          <w:sz w:val="24"/>
          <w:szCs w:val="24"/>
          <w:rtl w:val="0"/>
        </w:rPr>
        <w:t xml:space="preserve">Der findes tre mulige join-nøgler: dato/kampdato (N11 ↔ Hudl), trøjenummer (Hudl ↔ DIU) og spillernavn (alle tre). Dato og kampdato muliggør direkte kobling af trænings- og kampdata.</w:t>
      </w:r>
    </w:p>
    <w:p w:rsidR="00000000" w:rsidDel="00000000" w:rsidP="00000000" w:rsidRDefault="00000000" w:rsidRPr="00000000" w14:paraId="000000B8">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Hudl fejlproblematik: Efter dialog med Jason O'Leary fra Metal Ligaen fremkom en væsentlig problemstilling: 'The problem with HUDL is the game is tagged by a human, this means errors happen more often. Especially given that most trackers have no hockey background, cannot see the jersey numbers, or do not care how accurate it is.' Denne fejlkilde håndteres ved at benytte spillernavn frem for trøjenummer som primær join-nøgle. Fuzzy string matching håndterer inkonsistente navneformater på tværs af kilderne.</w:t>
      </w:r>
    </w:p>
    <w:p w:rsidR="00000000" w:rsidDel="00000000" w:rsidP="00000000" w:rsidRDefault="00000000" w:rsidRPr="00000000" w14:paraId="000000B9">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ylez565tenxy" w:id="33"/>
      <w:bookmarkEnd w:id="33"/>
      <w:r w:rsidDel="00000000" w:rsidR="00000000" w:rsidRPr="00000000">
        <w:rPr>
          <w:rFonts w:ascii="Times New Roman" w:cs="Times New Roman" w:eastAsia="Times New Roman" w:hAnsi="Times New Roman"/>
          <w:b w:val="1"/>
          <w:bCs w:val="1"/>
          <w:color w:val="0f0d29"/>
          <w:sz w:val="24"/>
          <w:szCs w:val="24"/>
          <w:rtl w:val="0"/>
        </w:rPr>
        <w:t xml:space="preserve">Datakvalitet - Detaljerede tabeller</w:t>
      </w:r>
    </w:p>
    <w:p w:rsidR="00000000" w:rsidDel="00000000" w:rsidP="00000000" w:rsidRDefault="00000000" w:rsidRPr="00000000" w14:paraId="000000BA">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Tabel 4: Data komplethed per datakilde</w:t>
      </w:r>
    </w:p>
    <w:p w:rsidR="00000000" w:rsidDel="00000000" w:rsidP="00000000" w:rsidRDefault="00000000" w:rsidRPr="00000000" w14:paraId="000000BB">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N11: 100% komplethed (alle 35 variable, 10.539 observationer). DIU: 100% komplethed (108 spillere, 216 testpunkter). Hudl: 79,5% gennemsnitlig komplethed. Note: pos_x og pos_y variable i Hudl-data har 41% missing, hvilket reducerer den gennemsnitlige komplethed. Disse rumlige koordinater indgår ikke i modellerne.</w:t>
      </w:r>
    </w:p>
    <w:p w:rsidR="00000000" w:rsidDel="00000000" w:rsidP="00000000" w:rsidRDefault="00000000" w:rsidRPr="00000000" w14:paraId="000000BC">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Tabel 5: Datakildernes dækningsperioder og overlap</w:t>
      </w:r>
    </w:p>
    <w:p w:rsidR="00000000" w:rsidDel="00000000" w:rsidP="00000000" w:rsidRDefault="00000000" w:rsidRPr="00000000" w14:paraId="000000BD">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Cardo" w:cs="Cardo" w:eastAsia="Cardo" w:hAnsi="Cardo"/>
          <w:color w:val="0f0d29"/>
          <w:sz w:val="24"/>
          <w:szCs w:val="24"/>
          <w:rtl w:val="0"/>
        </w:rPr>
        <w:t xml:space="preserve">N11: maj 2024 – dec 2025 (19 måneder). Hudl: dec 2019 – jan 2025 (6 sæsoner). DIU: aug 2024 – jan 2025 (sæson 2024-25). Overlap: N11 ↔ DIU: 355 dage (11,7 måneder). Hudl ↔ N11: 253 dage (8,3 måneder). Hudl ↔ DIU: 24 dage. Trevejs overlap: 24 dage (2. januar – 26. januar 2025).</w:t>
      </w:r>
    </w:p>
    <w:p w:rsidR="00000000" w:rsidDel="00000000" w:rsidP="00000000" w:rsidRDefault="00000000" w:rsidRPr="00000000" w14:paraId="000000BE">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gbdvo2974lc1" w:id="34"/>
      <w:bookmarkEnd w:id="34"/>
      <w:r w:rsidDel="00000000" w:rsidR="00000000" w:rsidRPr="00000000">
        <w:rPr>
          <w:rFonts w:ascii="Times New Roman" w:cs="Times New Roman" w:eastAsia="Times New Roman" w:hAnsi="Times New Roman"/>
          <w:b w:val="1"/>
          <w:bCs w:val="1"/>
          <w:color w:val="0f0d29"/>
          <w:sz w:val="24"/>
          <w:szCs w:val="24"/>
          <w:rtl w:val="0"/>
        </w:rPr>
        <w:t xml:space="preserve">Fejlkilder og håndteringsstrategier</w:t>
      </w:r>
    </w:p>
    <w:p w:rsidR="00000000" w:rsidDel="00000000" w:rsidP="00000000" w:rsidRDefault="00000000" w:rsidRPr="00000000" w14:paraId="000000BF">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Tabel 6: Identificerede fejlkilder og mitigerende håndteringsstrategier</w:t>
      </w:r>
    </w:p>
    <w:p w:rsidR="00000000" w:rsidDel="00000000" w:rsidP="00000000" w:rsidRDefault="00000000" w:rsidRPr="00000000" w14:paraId="000000C0">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Samlet konklusion: Identificerede fejlkilder håndteres systematisk gennem metodiske tilpasninger. Datakvaliteten vurderes tilstrækkelig til at besvare problemformuleringen om hørisiko-identifikation og belastningsstyring.</w:t>
      </w:r>
    </w:p>
    <w:p w:rsidR="00000000" w:rsidDel="00000000" w:rsidP="00000000" w:rsidRDefault="00000000" w:rsidRPr="00000000" w14:paraId="000000C1">
      <w:pPr>
        <w:spacing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C2">
      <w:pPr>
        <w:pStyle w:val="Heading1"/>
        <w:keepNext w:val="0"/>
        <w:keepLines w:val="0"/>
        <w:spacing w:before="480" w:line="406.9565217391305" w:lineRule="auto"/>
        <w:rPr>
          <w:rFonts w:ascii="Times New Roman" w:cs="Times New Roman" w:eastAsia="Times New Roman" w:hAnsi="Times New Roman"/>
          <w:i w:val="1"/>
          <w:iCs w:val="1"/>
          <w:sz w:val="24"/>
          <w:szCs w:val="24"/>
        </w:rPr>
      </w:pPr>
      <w:bookmarkStart w:colFirst="0" w:colLast="0" w:name="_ez1fr4ehuybv" w:id="35"/>
      <w:bookmarkEnd w:id="35"/>
      <w:r w:rsidDel="00000000" w:rsidR="00000000" w:rsidRPr="00000000">
        <w:rPr>
          <w:rFonts w:ascii="Times New Roman" w:cs="Times New Roman" w:eastAsia="Times New Roman" w:hAnsi="Times New Roman"/>
          <w:i w:val="1"/>
          <w:iCs w:val="1"/>
          <w:sz w:val="24"/>
          <w:szCs w:val="24"/>
          <w:rtl w:val="0"/>
        </w:rPr>
        <w:t xml:space="preserve">Bilag: Beskrivende Statistik - Detaljerede Tabeller og Figurer</w:t>
      </w:r>
    </w:p>
    <w:p w:rsidR="00000000" w:rsidDel="00000000" w:rsidP="00000000" w:rsidRDefault="00000000" w:rsidRPr="00000000" w14:paraId="000000C3">
      <w:pPr>
        <w:pStyle w:val="Heading1"/>
        <w:keepNext w:val="0"/>
        <w:keepLines w:val="0"/>
        <w:spacing w:before="480" w:line="406.9565217391305" w:lineRule="auto"/>
        <w:rPr>
          <w:rFonts w:ascii="Times New Roman" w:cs="Times New Roman" w:eastAsia="Times New Roman" w:hAnsi="Times New Roman"/>
          <w:i w:val="1"/>
          <w:iCs w:val="1"/>
          <w:sz w:val="24"/>
          <w:szCs w:val="24"/>
        </w:rPr>
      </w:pPr>
      <w:bookmarkStart w:colFirst="0" w:colLast="0" w:name="_y91ajsio7dd4" w:id="36"/>
      <w:bookmarkEnd w:id="36"/>
      <w:r w:rsidDel="00000000" w:rsidR="00000000" w:rsidRPr="00000000">
        <w:rPr>
          <w:rFonts w:ascii="Times New Roman" w:cs="Times New Roman" w:eastAsia="Times New Roman" w:hAnsi="Times New Roman"/>
          <w:i w:val="1"/>
          <w:iCs w:val="1"/>
          <w:sz w:val="24"/>
          <w:szCs w:val="24"/>
          <w:rtl w:val="0"/>
        </w:rPr>
        <w:t xml:space="preserve">Supplerende analyse til afsnit 4.0</w:t>
      </w:r>
    </w:p>
    <w:p w:rsidR="00000000" w:rsidDel="00000000" w:rsidP="00000000" w:rsidRDefault="00000000" w:rsidRPr="00000000" w14:paraId="000000C4">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1x8xdhnvsvo1" w:id="37"/>
      <w:bookmarkEnd w:id="37"/>
      <w:r w:rsidDel="00000000" w:rsidR="00000000" w:rsidRPr="00000000">
        <w:rPr>
          <w:rFonts w:ascii="Times New Roman" w:cs="Times New Roman" w:eastAsia="Times New Roman" w:hAnsi="Times New Roman"/>
          <w:b w:val="1"/>
          <w:bCs w:val="1"/>
          <w:color w:val="0f0d29"/>
          <w:sz w:val="24"/>
          <w:szCs w:val="24"/>
          <w:rtl w:val="0"/>
        </w:rPr>
        <w:t xml:space="preserve">N11 Workload - Detaljerede Tabeller</w:t>
      </w:r>
    </w:p>
    <w:p w:rsidR="00000000" w:rsidDel="00000000" w:rsidP="00000000" w:rsidRDefault="00000000" w:rsidRPr="00000000" w14:paraId="000000C5">
      <w:pPr>
        <w:spacing w:after="12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Tabel 7: Player Load deskriptiv statistik opdelt på sæsonfaser</w:t>
      </w:r>
    </w:p>
    <w:p w:rsidR="00000000" w:rsidDel="00000000" w:rsidP="00000000" w:rsidRDefault="00000000" w:rsidRPr="00000000" w14:paraId="000000C6">
      <w:pPr>
        <w:spacing w:after="24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AU = Arbitrary Units. CV% = Coefficient of Variation. CI = 95% konfidensinterval. Competitive n=2.978 + Pre-season n=828 = 3.806 (2025-delmængde af 10.539 totale observationer).</w:t>
      </w:r>
    </w:p>
    <w:p w:rsidR="00000000" w:rsidDel="00000000" w:rsidP="00000000" w:rsidRDefault="00000000" w:rsidRPr="00000000" w14:paraId="000000C7">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Tabel 8: Faseforskel testet med Welch t-test</w:t>
      </w:r>
    </w:p>
    <w:p w:rsidR="00000000" w:rsidDel="00000000" w:rsidP="00000000" w:rsidRDefault="00000000" w:rsidRPr="00000000" w14:paraId="000000C8">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Tabel 9: Temporal trend over sæsonen (lineær regression)</w:t>
      </w:r>
    </w:p>
    <w:p w:rsidR="00000000" w:rsidDel="00000000" w:rsidP="00000000" w:rsidRDefault="00000000" w:rsidRPr="00000000" w14:paraId="000000C9">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Figur 16: Distribution comparison mellem pre-season og competitive. Density-plots med Q25, median og Q75. Begge faser er højreskæve. Competitive-fasen rummer flere ekstreme værdier (&gt;60 AU) svarende til kampe med overtime.</w:t>
      </w:r>
    </w:p>
    <w:p w:rsidR="00000000" w:rsidDel="00000000" w:rsidP="00000000" w:rsidRDefault="00000000" w:rsidRPr="00000000" w14:paraId="000000CA">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k7boo1czf1ck" w:id="38"/>
      <w:bookmarkEnd w:id="38"/>
      <w:r w:rsidDel="00000000" w:rsidR="00000000" w:rsidRPr="00000000">
        <w:rPr>
          <w:rFonts w:ascii="Times New Roman" w:cs="Times New Roman" w:eastAsia="Times New Roman" w:hAnsi="Times New Roman"/>
          <w:b w:val="1"/>
          <w:bCs w:val="1"/>
          <w:color w:val="0f0d29"/>
          <w:sz w:val="24"/>
          <w:szCs w:val="24"/>
          <w:rtl w:val="0"/>
        </w:rPr>
        <w:t xml:space="preserve">DIU Fysiologisk Profil - Detaljerede Tabeller</w:t>
      </w:r>
    </w:p>
    <w:p w:rsidR="00000000" w:rsidDel="00000000" w:rsidP="00000000" w:rsidRDefault="00000000" w:rsidRPr="00000000" w14:paraId="000000CB">
      <w:pPr>
        <w:spacing w:after="120" w:before="12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CC">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dw4462etkuxt" w:id="39"/>
      <w:bookmarkEnd w:id="39"/>
      <w:r w:rsidDel="00000000" w:rsidR="00000000" w:rsidRPr="00000000">
        <w:rPr>
          <w:rFonts w:ascii="Times New Roman" w:cs="Times New Roman" w:eastAsia="Times New Roman" w:hAnsi="Times New Roman"/>
          <w:b w:val="1"/>
          <w:bCs w:val="1"/>
          <w:color w:val="0f0d29"/>
          <w:sz w:val="24"/>
          <w:szCs w:val="24"/>
          <w:rtl w:val="0"/>
        </w:rPr>
        <w:t xml:space="preserve">Hudl Kampstatistik - Detaljerede Tabeller</w:t>
      </w:r>
    </w:p>
    <w:p w:rsidR="00000000" w:rsidDel="00000000" w:rsidP="00000000" w:rsidRDefault="00000000" w:rsidRPr="00000000" w14:paraId="000000CD">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Tabel 13: Event-fordeling – top 8 (kumulativ dækning: 79,2%)</w:t>
      </w:r>
    </w:p>
    <w:p w:rsidR="00000000" w:rsidDel="00000000" w:rsidP="00000000" w:rsidRDefault="00000000" w:rsidRPr="00000000" w14:paraId="000000CE">
      <w:pPr>
        <w:pStyle w:val="Heading2"/>
        <w:keepNext w:val="0"/>
        <w:keepLines w:val="0"/>
        <w:spacing w:after="80" w:line="381.1764705882353" w:lineRule="auto"/>
        <w:rPr>
          <w:rFonts w:ascii="Times New Roman" w:cs="Times New Roman" w:eastAsia="Times New Roman" w:hAnsi="Times New Roman"/>
          <w:b w:val="1"/>
          <w:bCs w:val="1"/>
          <w:color w:val="0f0d29"/>
          <w:sz w:val="24"/>
          <w:szCs w:val="24"/>
        </w:rPr>
      </w:pPr>
      <w:bookmarkStart w:colFirst="0" w:colLast="0" w:name="_4itxc3kzmqvq" w:id="40"/>
      <w:bookmarkEnd w:id="40"/>
      <w:r w:rsidDel="00000000" w:rsidR="00000000" w:rsidRPr="00000000">
        <w:rPr>
          <w:rFonts w:ascii="Times New Roman" w:cs="Times New Roman" w:eastAsia="Times New Roman" w:hAnsi="Times New Roman"/>
          <w:b w:val="1"/>
          <w:bCs w:val="1"/>
          <w:color w:val="0f0d29"/>
          <w:sz w:val="24"/>
          <w:szCs w:val="24"/>
          <w:rtl w:val="0"/>
        </w:rPr>
        <w:t xml:space="preserve">Feature Engineering - Detaljerede Tabeller</w:t>
      </w:r>
    </w:p>
    <w:p w:rsidR="00000000" w:rsidDel="00000000" w:rsidP="00000000" w:rsidRDefault="00000000" w:rsidRPr="00000000" w14:paraId="000000CF">
      <w:pPr>
        <w:spacing w:after="120" w:before="120" w:line="458.1818181818182" w:lineRule="auto"/>
        <w:jc w:val="center"/>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 </w:t>
      </w:r>
    </w:p>
    <w:p w:rsidR="00000000" w:rsidDel="00000000" w:rsidP="00000000" w:rsidRDefault="00000000" w:rsidRPr="00000000" w14:paraId="000000D0">
      <w:pPr>
        <w:spacing w:after="240" w:line="458.1818181818182" w:lineRule="auto"/>
        <w:jc w:val="center"/>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Tabel 16: Progressionsdistribution (n=108). Spillere med negativ Δ på alle tre tests klassificeres som regression-risiko.</w:t>
      </w:r>
    </w:p>
    <w:p w:rsidR="00000000" w:rsidDel="00000000" w:rsidP="00000000" w:rsidRDefault="00000000" w:rsidRPr="00000000" w14:paraId="000000D1">
      <w:pPr>
        <w:pStyle w:val="Heading1"/>
        <w:keepNext w:val="0"/>
        <w:keepLines w:val="0"/>
        <w:spacing w:before="480" w:line="406.9565217391305" w:lineRule="auto"/>
        <w:rPr>
          <w:rFonts w:ascii="Times New Roman" w:cs="Times New Roman" w:eastAsia="Times New Roman" w:hAnsi="Times New Roman"/>
          <w:i w:val="1"/>
          <w:iCs w:val="1"/>
          <w:sz w:val="24"/>
          <w:szCs w:val="24"/>
        </w:rPr>
      </w:pPr>
      <w:bookmarkStart w:colFirst="0" w:colLast="0" w:name="_hxdyjjhugh6w" w:id="41"/>
      <w:bookmarkEnd w:id="41"/>
      <w:r w:rsidDel="00000000" w:rsidR="00000000" w:rsidRPr="00000000">
        <w:rPr>
          <w:rFonts w:ascii="Times New Roman" w:cs="Times New Roman" w:eastAsia="Times New Roman" w:hAnsi="Times New Roman"/>
          <w:i w:val="1"/>
          <w:iCs w:val="1"/>
          <w:sz w:val="24"/>
          <w:szCs w:val="24"/>
          <w:rtl w:val="0"/>
        </w:rPr>
        <w:t xml:space="preserve">Ligninger og Formler</w:t>
      </w:r>
    </w:p>
    <w:p w:rsidR="00000000" w:rsidDel="00000000" w:rsidP="00000000" w:rsidRDefault="00000000" w:rsidRPr="00000000" w14:paraId="000000D2">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Ligning 1: Relativ styrke</w:t>
      </w:r>
    </w:p>
    <w:p w:rsidR="00000000" w:rsidDel="00000000" w:rsidP="00000000" w:rsidRDefault="00000000" w:rsidRPr="00000000" w14:paraId="000000D3">
      <w:pPr>
        <w:spacing w:after="120" w:line="458.1818181818182" w:lineRule="auto"/>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Rel_styrke = Absolut_løft (kg) / Kropsvægt (kg)</w:t>
      </w:r>
    </w:p>
    <w:p w:rsidR="00000000" w:rsidDel="00000000" w:rsidP="00000000" w:rsidRDefault="00000000" w:rsidRPr="00000000" w14:paraId="000000D4">
      <w:pPr>
        <w:spacing w:after="120" w:line="458.1818181818182" w:lineRule="auto"/>
        <w:rPr>
          <w:rFonts w:ascii="Times New Roman" w:cs="Times New Roman" w:eastAsia="Times New Roman" w:hAnsi="Times New Roman"/>
          <w:color w:val="0f0d29"/>
          <w:sz w:val="24"/>
          <w:szCs w:val="24"/>
        </w:rPr>
      </w:pPr>
      <w:r w:rsidDel="00000000" w:rsidR="00000000" w:rsidRPr="00000000">
        <w:rPr>
          <w:rFonts w:ascii="Cardo" w:cs="Cardo" w:eastAsia="Cardo" w:hAnsi="Cardo"/>
          <w:color w:val="0f0d29"/>
          <w:sz w:val="24"/>
          <w:szCs w:val="24"/>
          <w:rtl w:val="0"/>
        </w:rPr>
        <w:t xml:space="preserve">Eksempel: 70 kg spiller der squatter 90 kg → 1,29 ×BW, højere end 85 kg spiller der squatter 100 kg (1,18 ×BW).</w:t>
      </w:r>
    </w:p>
    <w:p w:rsidR="00000000" w:rsidDel="00000000" w:rsidP="00000000" w:rsidRDefault="00000000" w:rsidRPr="00000000" w14:paraId="000000D5">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Ligning 2: Progressionsmarkør</w:t>
      </w:r>
    </w:p>
    <w:p w:rsidR="00000000" w:rsidDel="00000000" w:rsidP="00000000" w:rsidRDefault="00000000" w:rsidRPr="00000000" w14:paraId="000000D6">
      <w:pPr>
        <w:spacing w:after="120" w:line="458.1818181818182" w:lineRule="auto"/>
        <w:rPr>
          <w:rFonts w:ascii="Times New Roman" w:cs="Times New Roman" w:eastAsia="Times New Roman" w:hAnsi="Times New Roman"/>
          <w:i w:val="1"/>
          <w:iCs w:val="1"/>
          <w:color w:val="0f0d29"/>
          <w:sz w:val="24"/>
          <w:szCs w:val="24"/>
        </w:rPr>
      </w:pPr>
      <w:r w:rsidDel="00000000" w:rsidR="00000000" w:rsidRPr="00000000">
        <w:rPr>
          <w:rFonts w:ascii="Cardo" w:cs="Cardo" w:eastAsia="Cardo" w:hAnsi="Cardo"/>
          <w:i w:val="1"/>
          <w:iCs w:val="1"/>
          <w:color w:val="0f0d29"/>
          <w:sz w:val="24"/>
          <w:szCs w:val="24"/>
          <w:rtl w:val="0"/>
        </w:rPr>
        <w:t xml:space="preserve">Progression_Δ = Testværdi_jan2025 − Testværdi_aug2024</w:t>
      </w:r>
    </w:p>
    <w:p w:rsidR="00000000" w:rsidDel="00000000" w:rsidP="00000000" w:rsidRDefault="00000000" w:rsidRPr="00000000" w14:paraId="000000D7">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Ligning 3: Weekly Mean Player Load</w:t>
      </w:r>
    </w:p>
    <w:p w:rsidR="00000000" w:rsidDel="00000000" w:rsidP="00000000" w:rsidRDefault="00000000" w:rsidRPr="00000000" w14:paraId="000000D8">
      <w:pPr>
        <w:spacing w:after="120" w:line="458.1818181818182" w:lineRule="auto"/>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Weekly Mean PL = Σ (Player Load per session) / Antal sessioner pr. uge pr. spiller</w:t>
      </w:r>
    </w:p>
    <w:p w:rsidR="00000000" w:rsidDel="00000000" w:rsidP="00000000" w:rsidRDefault="00000000" w:rsidRPr="00000000" w14:paraId="000000D9">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Ligning 4: Points per game</w:t>
      </w:r>
    </w:p>
    <w:p w:rsidR="00000000" w:rsidDel="00000000" w:rsidP="00000000" w:rsidRDefault="00000000" w:rsidRPr="00000000" w14:paraId="000000DA">
      <w:pPr>
        <w:spacing w:after="120" w:line="458.1818181818182" w:lineRule="auto"/>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Points per game = (Mål + Assists) / Antal kampe</w:t>
      </w:r>
    </w:p>
    <w:p w:rsidR="00000000" w:rsidDel="00000000" w:rsidP="00000000" w:rsidRDefault="00000000" w:rsidRPr="00000000" w14:paraId="000000DB">
      <w:pPr>
        <w:spacing w:after="80" w:line="458.1818181818182" w:lineRule="auto"/>
        <w:rPr>
          <w:rFonts w:ascii="Times New Roman" w:cs="Times New Roman" w:eastAsia="Times New Roman" w:hAnsi="Times New Roman"/>
          <w:color w:val="0f0d29"/>
          <w:sz w:val="24"/>
          <w:szCs w:val="24"/>
        </w:rPr>
      </w:pPr>
      <w:r w:rsidDel="00000000" w:rsidR="00000000" w:rsidRPr="00000000">
        <w:rPr>
          <w:rFonts w:ascii="Times New Roman" w:cs="Times New Roman" w:eastAsia="Times New Roman" w:hAnsi="Times New Roman"/>
          <w:color w:val="0f0d29"/>
          <w:sz w:val="24"/>
          <w:szCs w:val="24"/>
          <w:rtl w:val="0"/>
        </w:rPr>
        <w:t xml:space="preserve">Ligning 5: OZ/DZ-ratio</w:t>
      </w:r>
    </w:p>
    <w:p w:rsidR="00000000" w:rsidDel="00000000" w:rsidP="00000000" w:rsidRDefault="00000000" w:rsidRPr="00000000" w14:paraId="000000DC">
      <w:pPr>
        <w:spacing w:line="458.1818181818182" w:lineRule="auto"/>
        <w:rPr>
          <w:rFonts w:ascii="Times New Roman" w:cs="Times New Roman" w:eastAsia="Times New Roman" w:hAnsi="Times New Roman"/>
          <w:i w:val="1"/>
          <w:iCs w:val="1"/>
          <w:color w:val="0f0d29"/>
          <w:sz w:val="24"/>
          <w:szCs w:val="24"/>
        </w:rPr>
      </w:pPr>
      <w:r w:rsidDel="00000000" w:rsidR="00000000" w:rsidRPr="00000000">
        <w:rPr>
          <w:rFonts w:ascii="Times New Roman" w:cs="Times New Roman" w:eastAsia="Times New Roman" w:hAnsi="Times New Roman"/>
          <w:i w:val="1"/>
          <w:iCs w:val="1"/>
          <w:color w:val="0f0d29"/>
          <w:sz w:val="24"/>
          <w:szCs w:val="24"/>
          <w:rtl w:val="0"/>
        </w:rPr>
        <w:t xml:space="preserve">OZ/DZ-ratio = OZ shifts / DZ shifts. Rødovre U20: 38.783 / 25.733 = 1,51:1</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line="351.2727" w:lineRule="auto"/>
        <w:rPr>
          <w:sz w:val="20"/>
          <w:szCs w:val="20"/>
        </w:rPr>
      </w:pPr>
      <w:r w:rsidDel="00000000" w:rsidR="00000000" w:rsidRPr="00000000">
        <w:rPr>
          <w:b w:val="1"/>
          <w:bCs w:val="1"/>
          <w:color w:val="082a75"/>
          <w:sz w:val="28"/>
          <w:szCs w:val="28"/>
          <w:rtl w:val="0"/>
        </w:rPr>
        <w:t xml:space="preserve">[1]</w:t>
      </w:r>
      <w:r w:rsidDel="00000000" w:rsidR="00000000" w:rsidRPr="00000000">
        <w:rPr>
          <w:sz w:val="20"/>
          <w:szCs w:val="20"/>
          <w:rtl w:val="0"/>
        </w:rPr>
        <w:t xml:space="preserve">Intersoft Consulting. Art. 5 GDPR – Principles relating to processing of personal data.</w:t>
      </w:r>
    </w:p>
    <w:p w:rsidR="00000000" w:rsidDel="00000000" w:rsidP="00000000" w:rsidRDefault="00000000" w:rsidRPr="00000000" w14:paraId="000000E0">
      <w:pPr>
        <w:spacing w:line="351.2727" w:lineRule="auto"/>
        <w:rPr>
          <w:sz w:val="20"/>
          <w:szCs w:val="20"/>
        </w:rPr>
      </w:pPr>
      <w:r w:rsidDel="00000000" w:rsidR="00000000" w:rsidRPr="00000000">
        <w:rPr>
          <w:b w:val="1"/>
          <w:bCs w:val="1"/>
          <w:color w:val="082a75"/>
          <w:sz w:val="28"/>
          <w:szCs w:val="28"/>
          <w:rtl w:val="0"/>
        </w:rPr>
        <w:t xml:space="preserve">[2]</w:t>
      </w:r>
      <w:r w:rsidDel="00000000" w:rsidR="00000000" w:rsidRPr="00000000">
        <w:rPr>
          <w:sz w:val="20"/>
          <w:szCs w:val="20"/>
          <w:rtl w:val="0"/>
        </w:rPr>
        <w:t xml:space="preserve">Intersoft Consulting. Art. 6 GDPR – Lawfulness of processing.</w:t>
      </w:r>
    </w:p>
    <w:p w:rsidR="00000000" w:rsidDel="00000000" w:rsidP="00000000" w:rsidRDefault="00000000" w:rsidRPr="00000000" w14:paraId="000000E1">
      <w:pPr>
        <w:spacing w:line="351.2727" w:lineRule="auto"/>
        <w:rPr>
          <w:sz w:val="20"/>
          <w:szCs w:val="20"/>
        </w:rPr>
      </w:pPr>
      <w:r w:rsidDel="00000000" w:rsidR="00000000" w:rsidRPr="00000000">
        <w:rPr>
          <w:b w:val="1"/>
          <w:bCs w:val="1"/>
          <w:color w:val="082a75"/>
          <w:sz w:val="28"/>
          <w:szCs w:val="28"/>
          <w:rtl w:val="0"/>
        </w:rPr>
        <w:t xml:space="preserve">[3]</w:t>
      </w:r>
      <w:r w:rsidDel="00000000" w:rsidR="00000000" w:rsidRPr="00000000">
        <w:rPr>
          <w:sz w:val="20"/>
          <w:szCs w:val="20"/>
          <w:rtl w:val="0"/>
        </w:rPr>
        <w:t xml:space="preserve">Intersoft Consulting. Art. 9 GDPR – Processing of special categories of personal data.</w:t>
      </w:r>
    </w:p>
    <w:p w:rsidR="00000000" w:rsidDel="00000000" w:rsidP="00000000" w:rsidRDefault="00000000" w:rsidRPr="00000000" w14:paraId="000000E2">
      <w:pPr>
        <w:spacing w:line="351.2727" w:lineRule="auto"/>
        <w:rPr>
          <w:sz w:val="20"/>
          <w:szCs w:val="20"/>
        </w:rPr>
      </w:pPr>
      <w:r w:rsidDel="00000000" w:rsidR="00000000" w:rsidRPr="00000000">
        <w:rPr>
          <w:b w:val="1"/>
          <w:bCs w:val="1"/>
          <w:color w:val="082a75"/>
          <w:sz w:val="28"/>
          <w:szCs w:val="28"/>
          <w:rtl w:val="0"/>
        </w:rPr>
        <w:t xml:space="preserve">[4]</w:t>
      </w:r>
      <w:r w:rsidDel="00000000" w:rsidR="00000000" w:rsidRPr="00000000">
        <w:rPr>
          <w:sz w:val="20"/>
          <w:szCs w:val="20"/>
          <w:rtl w:val="0"/>
        </w:rPr>
        <w:t xml:space="preserve">EDPB. Retningslinjer 4/2019 om artikel 25 – Databeskyttelse gennem design og standardindstillinger.</w:t>
      </w:r>
    </w:p>
    <w:p w:rsidR="00000000" w:rsidDel="00000000" w:rsidP="00000000" w:rsidRDefault="00000000" w:rsidRPr="00000000" w14:paraId="000000E3">
      <w:pPr>
        <w:spacing w:line="351.2727" w:lineRule="auto"/>
        <w:rPr>
          <w:sz w:val="20"/>
          <w:szCs w:val="20"/>
        </w:rPr>
      </w:pPr>
      <w:r w:rsidDel="00000000" w:rsidR="00000000" w:rsidRPr="00000000">
        <w:rPr>
          <w:b w:val="1"/>
          <w:bCs w:val="1"/>
          <w:color w:val="082a75"/>
          <w:sz w:val="28"/>
          <w:szCs w:val="28"/>
          <w:rtl w:val="0"/>
        </w:rPr>
        <w:t xml:space="preserve">[5]</w:t>
      </w:r>
      <w:r w:rsidDel="00000000" w:rsidR="00000000" w:rsidRPr="00000000">
        <w:rPr>
          <w:sz w:val="20"/>
          <w:szCs w:val="20"/>
          <w:rtl w:val="0"/>
        </w:rPr>
        <w:t xml:space="preserve">Intersoft Consulting. Art. 35 GDPR – Data protection impact assessment.</w:t>
      </w:r>
    </w:p>
    <w:p w:rsidR="00000000" w:rsidDel="00000000" w:rsidP="00000000" w:rsidRDefault="00000000" w:rsidRPr="00000000" w14:paraId="000000E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aejdn11diuprojekt2027032026.shinyapps.io/SamtykkeBAShiny/" TargetMode="External"/><Relationship Id="rId7" Type="http://schemas.openxmlformats.org/officeDocument/2006/relationships/hyperlink" Target="https://drive.google.com/drive/folders/1rVrz2oYjvmemLd71YtxI7uwqNsr1yCP8?usp=share_link" TargetMode="External"/><Relationship Id="rId8" Type="http://schemas.openxmlformats.org/officeDocument/2006/relationships/hyperlink" Target="https://drive.google.com/drive/folders/1rVrz2oYjvmemLd71YtxI7uwqNsr1yCP8?usp=shar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