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Module_5.R</w:t>
      </w:r>
    </w:p>
    <w:p>
      <w:pPr>
        <w:pStyle w:val="P6"/>
      </w:pPr>
      <w:r>
        <w:t>Jason</w:t>
      </w:r>
    </w:p>
    <w:p>
      <w:pPr>
        <w:pStyle w:val="P7"/>
      </w:pPr>
      <w:r>
        <w:t>2023-02-13</w:t>
      </w:r>
    </w:p>
    <w:p>
      <w:pPr>
        <w:pStyle w:val="P29"/>
      </w:pPr>
      <w:r>
        <w:rPr>
          <w:rStyle w:val="C37"/>
        </w:rPr>
        <w:t xml:space="preserve">A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matrix</w:t>
      </w:r>
      <w:r>
        <w:rPr>
          <w:rStyle w:val="C37"/>
        </w:rPr>
        <w:t>(</w:t>
      </w:r>
      <w:r>
        <w:rPr>
          <w:rStyle w:val="C9"/>
        </w:rPr>
        <w:t>1</w:t>
      </w:r>
      <w:r>
        <w:rPr>
          <w:rStyle w:val="C14"/>
        </w:rPr>
        <w:t>:</w:t>
      </w:r>
      <w:r>
        <w:rPr>
          <w:rStyle w:val="C9"/>
        </w:rPr>
        <w:t>100</w:t>
      </w:r>
      <w:r>
        <w:rPr>
          <w:rStyle w:val="C37"/>
        </w:rPr>
        <w:t>,</w:t>
      </w:r>
      <w:r>
        <w:rPr>
          <w:rStyle w:val="C31"/>
        </w:rPr>
        <w:t>ncol =</w:t>
      </w:r>
      <w:r>
        <w:rPr>
          <w:rStyle w:val="C37"/>
        </w:rPr>
        <w:t xml:space="preserve"> </w:t>
      </w:r>
      <w:r>
        <w:rPr>
          <w:rStyle w:val="C9"/>
        </w:rPr>
        <w:t>10</w:t>
      </w:r>
      <w:r>
        <w:rPr>
          <w:rStyle w:val="C37"/>
        </w:rPr>
        <w:t xml:space="preserve">, </w:t>
      </w:r>
      <w:r>
        <w:rPr>
          <w:rStyle w:val="C31"/>
        </w:rPr>
        <w:t>nrow=</w:t>
      </w:r>
      <w:r>
        <w:rPr>
          <w:rStyle w:val="C9"/>
        </w:rPr>
        <w:t>10</w:t>
      </w:r>
      <w:r>
        <w:rPr>
          <w:rStyle w:val="C37"/>
        </w:rPr>
        <w:t xml:space="preserve">)  </w:t>
      </w:r>
      <w:r>
        <w:br w:type="textWrapping"/>
      </w:r>
      <w:r>
        <w:rPr>
          <w:rStyle w:val="C37"/>
        </w:rPr>
        <w:t xml:space="preserve">B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matrix</w:t>
      </w:r>
      <w:r>
        <w:rPr>
          <w:rStyle w:val="C37"/>
        </w:rPr>
        <w:t>(</w:t>
      </w:r>
      <w:r>
        <w:rPr>
          <w:rStyle w:val="C9"/>
        </w:rPr>
        <w:t>1</w:t>
      </w:r>
      <w:r>
        <w:rPr>
          <w:rStyle w:val="C14"/>
        </w:rPr>
        <w:t>:</w:t>
      </w:r>
      <w:r>
        <w:rPr>
          <w:rStyle w:val="C9"/>
        </w:rPr>
        <w:t>1000</w:t>
      </w:r>
      <w:r>
        <w:rPr>
          <w:rStyle w:val="C37"/>
        </w:rPr>
        <w:t>,</w:t>
      </w:r>
      <w:r>
        <w:rPr>
          <w:rStyle w:val="C31"/>
        </w:rPr>
        <w:t>ncol =</w:t>
      </w:r>
      <w:r>
        <w:rPr>
          <w:rStyle w:val="C37"/>
        </w:rPr>
        <w:t xml:space="preserve"> </w:t>
      </w:r>
      <w:r>
        <w:rPr>
          <w:rStyle w:val="C9"/>
        </w:rPr>
        <w:t>10</w:t>
      </w:r>
      <w:r>
        <w:rPr>
          <w:rStyle w:val="C37"/>
        </w:rPr>
        <w:t xml:space="preserve">, </w:t>
      </w:r>
      <w:r>
        <w:rPr>
          <w:rStyle w:val="C31"/>
        </w:rPr>
        <w:t>nrow=</w:t>
      </w:r>
      <w:r>
        <w:rPr>
          <w:rStyle w:val="C9"/>
        </w:rPr>
        <w:t>10</w:t>
      </w:r>
      <w:r>
        <w:rPr>
          <w:rStyle w:val="C37"/>
        </w:rPr>
        <w:t>)</w:t>
      </w:r>
    </w:p>
    <w:p>
      <w:pPr>
        <w:pStyle w:val="P29"/>
      </w:pPr>
      <w:r>
        <w:rPr>
          <w:rStyle w:val="C4"/>
        </w:rPr>
        <w:t>## Warning in matrix(1:1000, ncol = 10, nrow = 10): data length differs from size</w:t>
      </w:r>
      <w:r>
        <w:br w:type="textWrapping"/>
      </w:r>
      <w:r>
        <w:rPr>
          <w:rStyle w:val="C4"/>
        </w:rPr>
        <w:t>## of matrix: [1000 != 10 x 10]</w:t>
      </w:r>
    </w:p>
    <w:p>
      <w:pPr>
        <w:pStyle w:val="P29"/>
      </w:pPr>
      <w:r>
        <w:rPr>
          <w:rStyle w:val="C19"/>
        </w:rPr>
        <w:t># First I will find the determinent of each matrix</w:t>
      </w:r>
      <w:r>
        <w:br w:type="textWrapping"/>
      </w:r>
      <w:r>
        <w:rPr>
          <w:rStyle w:val="C24"/>
        </w:rPr>
        <w:t>det</w:t>
      </w:r>
      <w:r>
        <w:rPr>
          <w:rStyle w:val="C37"/>
        </w:rPr>
        <w:t>(A)</w:t>
      </w:r>
    </w:p>
    <w:p>
      <w:pPr>
        <w:pStyle w:val="P29"/>
      </w:pPr>
      <w:r>
        <w:rPr>
          <w:rStyle w:val="C4"/>
        </w:rPr>
        <w:t>## [1] 0</w:t>
      </w:r>
    </w:p>
    <w:p>
      <w:pPr>
        <w:pStyle w:val="P29"/>
      </w:pPr>
      <w:r>
        <w:rPr>
          <w:rStyle w:val="C24"/>
        </w:rPr>
        <w:t>det</w:t>
      </w:r>
      <w:r>
        <w:rPr>
          <w:rStyle w:val="C37"/>
        </w:rPr>
        <w:t>(B)</w:t>
      </w:r>
    </w:p>
    <w:p>
      <w:pPr>
        <w:pStyle w:val="P29"/>
      </w:pPr>
      <w:r>
        <w:rPr>
          <w:rStyle w:val="C4"/>
        </w:rPr>
        <w:t>## [1] 0</w:t>
      </w:r>
    </w:p>
    <w:p>
      <w:pPr>
        <w:pStyle w:val="P29"/>
      </w:pPr>
      <w:r>
        <w:rPr>
          <w:rStyle w:val="C19"/>
        </w:rPr>
        <w:t># Below are the following functions that will let me solve for the inverse matrix of each matrix</w:t>
      </w:r>
      <w:r>
        <w:br w:type="textWrapping"/>
      </w:r>
      <w:r>
        <w:rPr>
          <w:rStyle w:val="C19"/>
        </w:rPr>
        <w:t>#solve(A)</w:t>
      </w:r>
      <w:r>
        <w:br w:type="textWrapping"/>
      </w:r>
      <w:r>
        <w:rPr>
          <w:rStyle w:val="C19"/>
        </w:rPr>
        <w:t>#solve(B)</w:t>
      </w:r>
      <w:r>
        <w:br w:type="textWrapping"/>
        <w:br w:type="textWrapping"/>
      </w:r>
      <w:r>
        <w:rPr>
          <w:rStyle w:val="C19"/>
        </w:rPr>
        <w:t xml:space="preserve"># Note: that if ran, we receive an error for both matirces because the determinent of both matrices are singular and hence can not be inverted </w:t>
      </w:r>
    </w:p>
    <w:sectPr>
      <w:footnotePr/>
      <w:type w:val="nextPage"/>
      <w:pgMar w:left="1700" w:right="850" w:top="1133" w:bottom="1133" w:header="708" w:footer="708" w:gutter="0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480" w:left="720"/>
      </w:pPr>
      <w:rPr/>
    </w:lvl>
    <w:lvl w:ilvl="1">
      <w:start w:val="0"/>
      <w:numFmt w:val="bullet"/>
      <w:suff w:val="tab"/>
      <w:lvlText w:val=" "/>
      <w:lvlJc w:val="left"/>
      <w:pPr>
        <w:ind w:hanging="480" w:left="1440"/>
      </w:pPr>
      <w:rPr/>
    </w:lvl>
    <w:lvl w:ilvl="2">
      <w:start w:val="0"/>
      <w:numFmt w:val="bullet"/>
      <w:suff w:val="tab"/>
      <w:lvlText w:val=" "/>
      <w:lvlJc w:val="left"/>
      <w:pPr>
        <w:ind w:hanging="480" w:left="2160"/>
      </w:pPr>
      <w:rPr/>
    </w:lvl>
    <w:lvl w:ilvl="3">
      <w:start w:val="0"/>
      <w:numFmt w:val="bullet"/>
      <w:suff w:val="tab"/>
      <w:lvlText w:val=" "/>
      <w:lvlJc w:val="left"/>
      <w:pPr>
        <w:ind w:hanging="480" w:left="2880"/>
      </w:pPr>
      <w:rPr/>
    </w:lvl>
    <w:lvl w:ilvl="4">
      <w:start w:val="0"/>
      <w:numFmt w:val="bullet"/>
      <w:suff w:val="tab"/>
      <w:lvlText w:val=" "/>
      <w:lvlJc w:val="left"/>
      <w:pPr>
        <w:ind w:hanging="480" w:left="3600"/>
      </w:pPr>
      <w:rPr/>
    </w:lvl>
    <w:lvl w:ilvl="5">
      <w:start w:val="0"/>
      <w:numFmt w:val="bullet"/>
      <w:suff w:val="tab"/>
      <w:lvlText w:val=" "/>
      <w:lvlJc w:val="left"/>
      <w:pPr>
        <w:ind w:hanging="480" w:left="4320"/>
      </w:pPr>
      <w:rPr/>
    </w:lvl>
    <w:lvl w:ilvl="6">
      <w:start w:val="0"/>
      <w:numFmt w:val="bullet"/>
      <w:suff w:val="tab"/>
      <w:lvlText w:val=" "/>
      <w:lvlJc w:val="left"/>
      <w:pPr>
        <w:ind w:hanging="480" w:left="5040"/>
      </w:pPr>
      <w:rPr/>
    </w:lvl>
    <w:lvl w:ilvl="7">
      <w:start w:val="0"/>
      <w:numFmt w:val="bullet"/>
      <w:suff w:val="tab"/>
      <w:lvlText w:val=" "/>
      <w:lvlJc w:val="left"/>
      <w:pPr>
        <w:ind w:hanging="480" w:left="5760"/>
      </w:pPr>
      <w:rPr/>
    </w:lvl>
    <w:lvl w:ilvl="8">
      <w:start w:val="0"/>
      <w:numFmt w:val="bullet"/>
      <w:suff w:val="tab"/>
      <w:lvlText w:val=" "/>
      <w:lvlJc w:val="left"/>
      <w:pPr>
        <w:ind w:hanging="4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rFonts w:asciiTheme="majorHAnsi" w:hAnsiTheme="majorHAnsi" w:cstheme="majorBidi" w:eastAsiaTheme="majorEastAsia"/>
      <w:b w:val="1"/>
      <w:bCs w:val="1"/>
      <w:color w:val="345B8A" w:themeColor="accent1" w:themeShade="B5"/>
      <w:sz w:val="36"/>
      <w:szCs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  <w:szCs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  <w:szCs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4F81BD" w:themeColor="accent1"/>
      <w:sz w:val="32"/>
      <w:szCs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8"/>
      <w:szCs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  <w:sz w:val="24"/>
      <w:szCs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i w:val="1"/>
      <w:bCs w:val="1"/>
      <w:color w:val="4F81BD" w:themeColor="accent1"/>
      <w:sz w:val="24"/>
      <w:szCs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iCs w:val="1"/>
      <w:color w:val="4F81BD" w:themeColor="accent1"/>
      <w:sz w:val="24"/>
      <w:szCs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link w:val="C38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376092" w:themeColor="accent1" w:themeShade="BF"/>
    </w:rPr>
  </w:style>
  <w:style w:type="paragraph" w:styleId="P29">
    <w:name w:val="Source Code"/>
    <w:basedOn w:val="P0"/>
    <w:pPr>
      <w:shd w:val="clear" w:fill="F8F8F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 w:themeColor="accent1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204A87"/>
      <w:shd w:val="clear" w:color="auto" w:fill="F8F8F8"/>
    </w:rPr>
  </w:style>
  <w:style w:type="character" w:styleId="C8">
    <w:name w:val="DataTypeTok"/>
    <w:basedOn w:val="C4"/>
    <w:rPr>
      <w:color w:val="204A87"/>
      <w:shd w:val="clear" w:color="auto" w:fill="F8F8F8"/>
    </w:rPr>
  </w:style>
  <w:style w:type="character" w:styleId="C9">
    <w:name w:val="DecValTok"/>
    <w:basedOn w:val="C4"/>
    <w:rPr>
      <w:color w:val="0000CF"/>
      <w:shd w:val="clear" w:color="auto" w:fill="F8F8F8"/>
    </w:rPr>
  </w:style>
  <w:style w:type="character" w:styleId="C10">
    <w:name w:val="BaseNTok"/>
    <w:basedOn w:val="C4"/>
    <w:rPr>
      <w:color w:val="0000CF"/>
      <w:shd w:val="clear" w:color="auto" w:fill="F8F8F8"/>
    </w:rPr>
  </w:style>
  <w:style w:type="character" w:styleId="C11">
    <w:name w:val="FloatTok"/>
    <w:basedOn w:val="C4"/>
    <w:rPr>
      <w:color w:val="0000CF"/>
      <w:shd w:val="clear" w:color="auto" w:fill="F8F8F8"/>
    </w:rPr>
  </w:style>
  <w:style w:type="character" w:styleId="C12">
    <w:name w:val="ConstantTok"/>
    <w:basedOn w:val="C4"/>
    <w:rPr>
      <w:color w:val="000000"/>
      <w:shd w:val="clear" w:color="auto" w:fill="F8F8F8"/>
    </w:rPr>
  </w:style>
  <w:style w:type="character" w:styleId="C13">
    <w:name w:val="CharTok"/>
    <w:basedOn w:val="C4"/>
    <w:rPr>
      <w:color w:val="4E9A06"/>
      <w:shd w:val="clear" w:color="auto" w:fill="F8F8F8"/>
    </w:rPr>
  </w:style>
  <w:style w:type="character" w:styleId="C14">
    <w:name w:val="SpecialCharTok"/>
    <w:basedOn w:val="C4"/>
    <w:rPr>
      <w:color w:val="000000"/>
      <w:shd w:val="clear" w:color="auto" w:fill="F8F8F8"/>
    </w:rPr>
  </w:style>
  <w:style w:type="character" w:styleId="C15">
    <w:name w:val="StringTok"/>
    <w:basedOn w:val="C4"/>
    <w:rPr>
      <w:color w:val="4E9A06"/>
      <w:shd w:val="clear" w:color="auto" w:fill="F8F8F8"/>
    </w:rPr>
  </w:style>
  <w:style w:type="character" w:styleId="C16">
    <w:name w:val="VerbatimStringTok"/>
    <w:basedOn w:val="C4"/>
    <w:rPr>
      <w:color w:val="4E9A06"/>
      <w:shd w:val="clear" w:color="auto" w:fill="F8F8F8"/>
    </w:rPr>
  </w:style>
  <w:style w:type="character" w:styleId="C17">
    <w:name w:val="SpecialStringTok"/>
    <w:basedOn w:val="C4"/>
    <w:rPr>
      <w:color w:val="4E9A06"/>
      <w:shd w:val="clear" w:color="auto" w:fill="F8F8F8"/>
    </w:rPr>
  </w:style>
  <w:style w:type="character" w:styleId="C18">
    <w:name w:val="ImportTok"/>
    <w:basedOn w:val="C4"/>
    <w:rPr>
      <w:shd w:val="clear" w:color="auto" w:fill="F8F8F8"/>
    </w:rPr>
  </w:style>
  <w:style w:type="character" w:styleId="C19">
    <w:name w:val="CommentTok"/>
    <w:basedOn w:val="C4"/>
    <w:rPr>
      <w:i w:val="1"/>
      <w:color w:val="8F5902"/>
      <w:shd w:val="clear" w:color="auto" w:fill="F8F8F8"/>
    </w:rPr>
  </w:style>
  <w:style w:type="character" w:styleId="C20">
    <w:name w:val="DocumentationTok"/>
    <w:basedOn w:val="C4"/>
    <w:rPr>
      <w:b w:val="1"/>
      <w:i w:val="1"/>
      <w:color w:val="8F5902"/>
      <w:shd w:val="clear" w:color="auto" w:fill="F8F8F8"/>
    </w:rPr>
  </w:style>
  <w:style w:type="character" w:styleId="C21">
    <w:name w:val="AnnotationTok"/>
    <w:basedOn w:val="C4"/>
    <w:rPr>
      <w:b w:val="1"/>
      <w:i w:val="1"/>
      <w:color w:val="8F5902"/>
      <w:shd w:val="clear" w:color="auto" w:fill="F8F8F8"/>
    </w:rPr>
  </w:style>
  <w:style w:type="character" w:styleId="C22">
    <w:name w:val="CommentVarTok"/>
    <w:basedOn w:val="C4"/>
    <w:rPr>
      <w:b w:val="1"/>
      <w:i w:val="1"/>
      <w:color w:val="8F5902"/>
      <w:shd w:val="clear" w:color="auto" w:fill="F8F8F8"/>
    </w:rPr>
  </w:style>
  <w:style w:type="character" w:styleId="C23">
    <w:name w:val="OtherTok"/>
    <w:basedOn w:val="C4"/>
    <w:rPr>
      <w:color w:val="8F5902"/>
      <w:shd w:val="clear" w:color="auto" w:fill="F8F8F8"/>
    </w:rPr>
  </w:style>
  <w:style w:type="character" w:styleId="C24">
    <w:name w:val="FunctionTok"/>
    <w:basedOn w:val="C4"/>
    <w:rPr>
      <w:color w:val="000000"/>
      <w:shd w:val="clear" w:color="auto" w:fill="F8F8F8"/>
    </w:rPr>
  </w:style>
  <w:style w:type="character" w:styleId="C25">
    <w:name w:val="VariableTok"/>
    <w:basedOn w:val="C4"/>
    <w:rPr>
      <w:color w:val="000000"/>
      <w:shd w:val="clear" w:color="auto" w:fill="F8F8F8"/>
    </w:rPr>
  </w:style>
  <w:style w:type="character" w:styleId="C26">
    <w:name w:val="ControlFlowTok"/>
    <w:basedOn w:val="C4"/>
    <w:rPr>
      <w:b w:val="1"/>
      <w:color w:val="204A87"/>
      <w:shd w:val="clear" w:color="auto" w:fill="F8F8F8"/>
    </w:rPr>
  </w:style>
  <w:style w:type="character" w:styleId="C27">
    <w:name w:val="OperatorTok"/>
    <w:basedOn w:val="C4"/>
    <w:rPr>
      <w:b w:val="1"/>
      <w:color w:val="CE5C00"/>
      <w:shd w:val="clear" w:color="auto" w:fill="F8F8F8"/>
    </w:rPr>
  </w:style>
  <w:style w:type="character" w:styleId="C28">
    <w:name w:val="BuiltInTok"/>
    <w:basedOn w:val="C4"/>
    <w:rPr>
      <w:shd w:val="clear" w:color="auto" w:fill="F8F8F8"/>
    </w:rPr>
  </w:style>
  <w:style w:type="character" w:styleId="C29">
    <w:name w:val="ExtensionTok"/>
    <w:basedOn w:val="C4"/>
    <w:rPr>
      <w:shd w:val="clear" w:color="auto" w:fill="F8F8F8"/>
    </w:rPr>
  </w:style>
  <w:style w:type="character" w:styleId="C30">
    <w:name w:val="PreprocessorTok"/>
    <w:basedOn w:val="C4"/>
    <w:rPr>
      <w:i w:val="1"/>
      <w:color w:val="8F5902"/>
      <w:shd w:val="clear" w:color="auto" w:fill="F8F8F8"/>
    </w:rPr>
  </w:style>
  <w:style w:type="character" w:styleId="C31">
    <w:name w:val="AttributeTok"/>
    <w:basedOn w:val="C4"/>
    <w:rPr>
      <w:color w:val="C4A000"/>
      <w:shd w:val="clear" w:color="auto" w:fill="F8F8F8"/>
    </w:rPr>
  </w:style>
  <w:style w:type="character" w:styleId="C32">
    <w:name w:val="RegionMarkerTok"/>
    <w:basedOn w:val="C4"/>
    <w:rPr>
      <w:shd w:val="clear" w:color="auto" w:fill="F8F8F8"/>
    </w:rPr>
  </w:style>
  <w:style w:type="character" w:styleId="C33">
    <w:name w:val="InformationTok"/>
    <w:basedOn w:val="C4"/>
    <w:rPr>
      <w:b w:val="1"/>
      <w:i w:val="1"/>
      <w:color w:val="8F5902"/>
      <w:shd w:val="clear" w:color="auto" w:fill="F8F8F8"/>
    </w:rPr>
  </w:style>
  <w:style w:type="character" w:styleId="C34">
    <w:name w:val="WarningTok"/>
    <w:basedOn w:val="C4"/>
    <w:rPr>
      <w:b w:val="1"/>
      <w:i w:val="1"/>
      <w:color w:val="8F5902"/>
      <w:shd w:val="clear" w:color="auto" w:fill="F8F8F8"/>
    </w:rPr>
  </w:style>
  <w:style w:type="character" w:styleId="C35">
    <w:name w:val="AlertTok"/>
    <w:basedOn w:val="C4"/>
    <w:rPr>
      <w:color w:val="EF2929"/>
      <w:shd w:val="clear" w:color="auto" w:fill="F8F8F8"/>
    </w:rPr>
  </w:style>
  <w:style w:type="character" w:styleId="C36">
    <w:name w:val="ErrorTok"/>
    <w:basedOn w:val="C4"/>
    <w:rPr>
      <w:b w:val="1"/>
      <w:color w:val="A40000"/>
      <w:shd w:val="clear" w:color="auto" w:fill="F8F8F8"/>
    </w:rPr>
  </w:style>
  <w:style w:type="character" w:styleId="C37">
    <w:name w:val="NormalTok"/>
    <w:basedOn w:val="C4"/>
    <w:rPr>
      <w:shd w:val="clear" w:color="auto" w:fill="F8F8F8"/>
    </w:rPr>
  </w:style>
  <w:style w:type="character" w:styleId="C38">
    <w:name w:val="Footnote Text Char"/>
    <w:link w:val="P20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API/22.2.3.0</Application>
  <AppVersion>22.2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Jason</dc:creator>
  <dcterms:created xsi:type="dcterms:W3CDTF">2023-02-13T15:50:54Z</dcterms:created>
  <dcterms:modified xsi:type="dcterms:W3CDTF">2023-02-13T15:51:12Z</dcterms:modified>
  <cp:revision>1</cp:revision>
  <dc:title>Module_5.R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ate">
    <vt:lpwstr>2023-02-13</vt:lpwstr>
  </property>
</Properties>
</file>