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3677C1" w14:textId="31E27C27" w:rsidR="000479AF" w:rsidRPr="0003349C" w:rsidRDefault="00B72F91" w:rsidP="000479AF">
      <w:pPr>
        <w:spacing w:line="360" w:lineRule="auto"/>
        <w:rPr>
          <w:b/>
        </w:rPr>
      </w:pPr>
      <w:r>
        <w:rPr>
          <w:b/>
          <w:noProof/>
        </w:rPr>
        <mc:AlternateContent>
          <mc:Choice Requires="wpg">
            <w:drawing>
              <wp:anchor distT="0" distB="0" distL="114300" distR="114300" simplePos="0" relativeHeight="251657728" behindDoc="0" locked="0" layoutInCell="1" allowOverlap="1" wp14:anchorId="4F62D20A" wp14:editId="1D20B3BC">
                <wp:simplePos x="0" y="0"/>
                <wp:positionH relativeFrom="column">
                  <wp:posOffset>800100</wp:posOffset>
                </wp:positionH>
                <wp:positionV relativeFrom="paragraph">
                  <wp:posOffset>-60960</wp:posOffset>
                </wp:positionV>
                <wp:extent cx="2286000" cy="228600"/>
                <wp:effectExtent l="6350" t="7620" r="12700" b="11430"/>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4"/>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5"/>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6"/>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7"/>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8"/>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9"/>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10"/>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1"/>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2"/>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3"/>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group w14:anchorId="784C3603" id="Group 3" o:spid="_x0000_s1026" style="position:absolute;margin-left:63pt;margin-top:-4.8pt;width:180pt;height:18pt;z-index:251657728"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">
                <v:rect id="Rectangle 4" o:spid="_x0000_s1027" style="position:absolute;left:126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rect id="Rectangle 5" o:spid="_x0000_s1028" style="position:absolute;left:162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rect id="Rectangle 6" o:spid="_x0000_s1029" style="position:absolute;left:198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rect id="Rectangle 7" o:spid="_x0000_s1030" style="position:absolute;left:234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rect id="Rectangle 8" o:spid="_x0000_s1031" style="position:absolute;left:270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r9cIA&#10;AADaAAAADwAAAGRycy9kb3ducmV2LnhtbESPT4vCMBTE7wt+h/AEb2uqgn+qUWQXFz1qvXh7Ns+2&#10;2ryUJmrXT28EweMwM79hZovGlOJGtSssK+h1IxDEqdUFZwr2yep7DMJ5ZI2lZVLwTw4W89bXDGNt&#10;77yl285nIkDYxagg976KpXRpTgZd11bEwTvZ2qAPss6krvEe4KaU/SgaSoMFh4UcK/rJKb3srkbB&#10;sejv8bFN/iIzWQ38pknO18OvUp12s5yC8NT4T/jdXmsFI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mv1wgAAANoAAAAPAAAAAAAAAAAAAAAAAJgCAABkcnMvZG93&#10;bnJldi54bWxQSwUGAAAAAAQABAD1AAAAhwMAAAAA&#10;"/>
                <v:rect id="Rectangle 9" o:spid="_x0000_s1032" style="position:absolute;left:306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h78A&#10;AADaAAAADwAAAGRycy9kb3ducmV2LnhtbERPTYvCMBC9L/gfwgje1lQXFq2mRRQX96j14m1sxrba&#10;TEoTtfrrzUHw+Hjf87QztbhR6yrLCkbDCARxbnXFhYJ9tv6egHAeWWNtmRQ8yEGa9L7mGGt75y3d&#10;dr4QIYRdjApK75tYSpeXZNANbUMcuJNtDfoA20LqFu8h3NRyHEW/0mDFoaHEhpYl5Zfd1Sg4VuM9&#10;PrfZX2Sm6x//32Xn62Gl1KDfLWYgPHX+I367N1pB2BquhBsgk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cf+HvwAAANoAAAAPAAAAAAAAAAAAAAAAAJgCAABkcnMvZG93bnJl&#10;di54bWxQSwUGAAAAAAQABAD1AAAAhAMAAAAA&#10;"/>
                <v:rect id="Rectangle 10" o:spid="_x0000_s1033" style="position:absolute;left:342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1aHMEA&#10;AADaAAAADwAAAGRycy9kb3ducmV2LnhtbESPQYvCMBSE74L/ITzBm6a6sGg1iigu7lHrxduzebbV&#10;5qU0Uau/3giCx2FmvmGm88aU4ka1KywrGPQjEMSp1QVnCvbJujcC4TyyxtIyKXiQg/ms3ZpirO2d&#10;t3Tb+UwECLsYFeTeV7GULs3JoOvbijh4J1sb9EHWmdQ13gPclHIYRb/SYMFhIceKljmll93VKDgW&#10;wz0+t8lfZMbrH//fJOfrYaVUt9MsJiA8Nf4b/rQ3WsEY3lfC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9WhzBAAAA2gAAAA8AAAAAAAAAAAAAAAAAmAIAAGRycy9kb3du&#10;cmV2LnhtbFBLBQYAAAAABAAEAPUAAACGAwAAAAA=&#10;"/>
                <v:rect id="Rectangle 11" o:spid="_x0000_s1034" style="position:absolute;left:378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v:rect id="Rectangle 12" o:spid="_x0000_s1035" style="position:absolute;left:414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oBb8A&#10;AADbAAAADwAAAGRycy9kb3ducmV2LnhtbERPTYvCMBC9C/6HMII3TXVh0WoUUVzco9aLt7EZ22oz&#10;KU3U6q83guBtHu9zpvPGlOJGtSssKxj0IxDEqdUFZwr2ybo3AuE8ssbSMil4kIP5rN2aYqztnbd0&#10;2/lMhBB2MSrIva9iKV2ak0HXtxVx4E62NugDrDOpa7yHcFPKYRT9SoMFh4YcK1rmlF52V6PgWAz3&#10;+Nwmf5EZr3/8f5Ocr4eVUt1Os5iA8NT4r/jj3ugwfwDvX8IBcvY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4+gFvwAAANsAAAAPAAAAAAAAAAAAAAAAAJgCAABkcnMvZG93bnJl&#10;di54bWxQSwUGAAAAAAQABAD1AAAAhAMAAAAA&#10;"/>
                <v:rect id="Rectangle 13" o:spid="_x0000_s1036" style="position:absolute;left:4500;top:2066;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2csIA&#10;AADbAAAADwAAAGRycy9kb3ducmV2LnhtbERPS2vCQBC+C/6HZYTedGMEaaOrSItSj3lceptmxyRt&#10;djZk1yTtr+8WCr3Nx/ec/XEyrRiod41lBetVBIK4tLrhSkGRn5ePIJxH1thaJgVf5OB4mM/2mGg7&#10;ckpD5isRQtglqKD2vkukdGVNBt3KdsSBu9neoA+wr6TucQzhppVxFG2lwYZDQ40dPddUfmZ3o+C9&#10;iQv8TvNLZJ7OG3+d8o/724tSD4vptAPhafL/4j/3qw7zY/j9JRw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XZywgAAANsAAAAPAAAAAAAAAAAAAAAAAJgCAABkcnMvZG93&#10;bnJldi54bWxQSwUGAAAAAAQABAD1AAAAhwMAAAAA&#10;"/>
              </v:group>
            </w:pict>
          </mc:Fallback>
        </mc:AlternateContent>
      </w:r>
      <w:r w:rsidR="00100F77">
        <w:rPr>
          <w:b/>
        </w:rPr>
        <w:t>Reg. No.</w:t>
      </w:r>
      <w:r w:rsidR="00100F77">
        <w:rPr>
          <w:b/>
        </w:rPr>
        <w:tab/>
      </w:r>
      <w:r w:rsidR="00100F77">
        <w:rPr>
          <w:b/>
        </w:rPr>
        <w:tab/>
      </w:r>
      <w:r w:rsidR="00100F77">
        <w:rPr>
          <w:b/>
        </w:rPr>
        <w:tab/>
      </w:r>
      <w:r w:rsidR="00100F77">
        <w:rPr>
          <w:b/>
        </w:rPr>
        <w:tab/>
      </w:r>
      <w:r w:rsidR="00100F77">
        <w:rPr>
          <w:b/>
        </w:rPr>
        <w:tab/>
      </w:r>
      <w:r w:rsidR="00100F77">
        <w:rPr>
          <w:b/>
        </w:rPr>
        <w:tab/>
      </w:r>
      <w:r w:rsidR="00100F77">
        <w:rPr>
          <w:b/>
        </w:rPr>
        <w:tab/>
      </w:r>
      <w:r w:rsidR="00100F77">
        <w:rPr>
          <w:b/>
        </w:rPr>
        <w:tab/>
      </w:r>
      <w:r w:rsidR="00100F77">
        <w:rPr>
          <w:b/>
        </w:rPr>
        <w:tab/>
      </w:r>
      <w:r w:rsidR="00AA3939">
        <w:rPr>
          <w:b/>
        </w:rPr>
        <w:t xml:space="preserve">                              </w:t>
      </w:r>
      <w:r w:rsidR="00A76DC4">
        <w:rPr>
          <w:b/>
        </w:rPr>
        <w:t>CODE:</w:t>
      </w:r>
      <w:r w:rsidR="00BE7526">
        <w:rPr>
          <w:b/>
        </w:rPr>
        <w:t xml:space="preserve"> </w:t>
      </w:r>
      <w:r w:rsidR="00F10FA7">
        <w:rPr>
          <w:b/>
        </w:rPr>
        <w:t>SP</w:t>
      </w:r>
      <w:r w:rsidR="00AA3939">
        <w:rPr>
          <w:b/>
        </w:rPr>
        <w:t>H</w:t>
      </w:r>
      <w:r w:rsidR="00F10FA7">
        <w:rPr>
          <w:b/>
        </w:rPr>
        <w:t>2</w:t>
      </w:r>
      <w:r w:rsidR="00DF7479">
        <w:rPr>
          <w:b/>
        </w:rPr>
        <w:t xml:space="preserve">    </w:t>
      </w:r>
    </w:p>
    <w:p w14:paraId="2D9D2DC3" w14:textId="77777777" w:rsidR="000E1EB7" w:rsidRDefault="00F10FA7" w:rsidP="00BD6769">
      <w:pPr>
        <w:spacing w:line="360" w:lineRule="auto"/>
        <w:ind w:firstLine="720"/>
        <w:jc w:val="center"/>
        <w:rPr>
          <w:b/>
          <w:caps/>
        </w:rPr>
      </w:pPr>
      <w:r w:rsidRPr="0003349C">
        <w:rPr>
          <w:b/>
        </w:rPr>
        <w:t>PRE PH.</w:t>
      </w:r>
      <w:r>
        <w:rPr>
          <w:b/>
        </w:rPr>
        <w:t xml:space="preserve"> </w:t>
      </w:r>
      <w:r w:rsidRPr="0003349C">
        <w:rPr>
          <w:b/>
        </w:rPr>
        <w:t>D</w:t>
      </w:r>
      <w:r>
        <w:rPr>
          <w:b/>
        </w:rPr>
        <w:t>. EXAMINATION, SEPTEMBER 2023</w:t>
      </w:r>
    </w:p>
    <w:p w14:paraId="01F1550E" w14:textId="77777777" w:rsidR="00EE1D8B" w:rsidRDefault="00F10FA7" w:rsidP="00BD6769">
      <w:pPr>
        <w:spacing w:line="360" w:lineRule="auto"/>
        <w:jc w:val="center"/>
        <w:rPr>
          <w:b/>
        </w:rPr>
      </w:pPr>
      <w:r>
        <w:rPr>
          <w:b/>
        </w:rPr>
        <w:t>SUBJECT: MANAGEMENT</w:t>
      </w:r>
    </w:p>
    <w:p w14:paraId="2258AAF1" w14:textId="77777777" w:rsidR="00924656" w:rsidRDefault="00F10FA7" w:rsidP="00BD6769">
      <w:pPr>
        <w:spacing w:line="360" w:lineRule="auto"/>
        <w:jc w:val="center"/>
        <w:rPr>
          <w:b/>
        </w:rPr>
      </w:pPr>
      <w:r>
        <w:rPr>
          <w:b/>
        </w:rPr>
        <w:t>SPECIALIZATION PAPER II</w:t>
      </w:r>
    </w:p>
    <w:p w14:paraId="3EA2A383" w14:textId="77777777" w:rsidR="008C131A" w:rsidRDefault="00F10FA7" w:rsidP="00BD6769">
      <w:pPr>
        <w:pBdr>
          <w:bottom w:val="single" w:sz="12" w:space="0" w:color="auto"/>
        </w:pBdr>
        <w:spacing w:line="360" w:lineRule="auto"/>
        <w:ind w:firstLine="720"/>
        <w:jc w:val="center"/>
        <w:rPr>
          <w:b/>
        </w:rPr>
      </w:pPr>
      <w:r w:rsidRPr="00264017">
        <w:rPr>
          <w:b/>
        </w:rPr>
        <w:t>LEARNING AND DEVELOPMENT</w:t>
      </w:r>
    </w:p>
    <w:p w14:paraId="0067BFC5" w14:textId="77777777" w:rsidR="00A560B9" w:rsidRPr="00EE485B" w:rsidRDefault="000479AF" w:rsidP="000D378E">
      <w:pPr>
        <w:pBdr>
          <w:bottom w:val="single" w:sz="12" w:space="0" w:color="auto"/>
        </w:pBdr>
        <w:spacing w:line="360" w:lineRule="auto"/>
        <w:rPr>
          <w:b/>
        </w:rPr>
      </w:pPr>
      <w:r w:rsidRPr="00EE485B">
        <w:rPr>
          <w:b/>
        </w:rPr>
        <w:t>Time: 03 hours</w:t>
      </w:r>
      <w:r w:rsidRPr="00EE485B">
        <w:rPr>
          <w:b/>
        </w:rPr>
        <w:tab/>
      </w:r>
      <w:r w:rsidRPr="00EE485B">
        <w:rPr>
          <w:b/>
        </w:rPr>
        <w:tab/>
      </w:r>
      <w:r w:rsidRPr="00EE485B">
        <w:rPr>
          <w:b/>
        </w:rPr>
        <w:tab/>
      </w:r>
      <w:r w:rsidRPr="00EE485B">
        <w:rPr>
          <w:b/>
        </w:rPr>
        <w:tab/>
      </w:r>
      <w:r w:rsidRPr="00EE485B">
        <w:rPr>
          <w:b/>
        </w:rPr>
        <w:tab/>
      </w:r>
      <w:r w:rsidRPr="00EE485B">
        <w:rPr>
          <w:b/>
        </w:rPr>
        <w:tab/>
        <w:t xml:space="preserve">      </w:t>
      </w:r>
      <w:r w:rsidR="00DF7479" w:rsidRPr="00EE485B">
        <w:rPr>
          <w:b/>
        </w:rPr>
        <w:t xml:space="preserve">          </w:t>
      </w:r>
      <w:r w:rsidRPr="00EE485B">
        <w:rPr>
          <w:b/>
        </w:rPr>
        <w:t xml:space="preserve"> </w:t>
      </w:r>
      <w:r w:rsidR="000D378E" w:rsidRPr="00EE485B">
        <w:rPr>
          <w:b/>
        </w:rPr>
        <w:t xml:space="preserve">                        </w:t>
      </w:r>
      <w:r w:rsidRPr="00EE485B">
        <w:rPr>
          <w:b/>
        </w:rPr>
        <w:t xml:space="preserve">Maximum Marks: 50 </w:t>
      </w:r>
    </w:p>
    <w:p w14:paraId="2734A09D" w14:textId="479B5DAF" w:rsidR="008C131A" w:rsidRPr="004761E8" w:rsidRDefault="00564C23" w:rsidP="00F71D41">
      <w:pPr>
        <w:jc w:val="both"/>
        <w:rPr>
          <w:b/>
          <w:sz w:val="22"/>
          <w:szCs w:val="22"/>
        </w:rPr>
      </w:pPr>
      <w:r w:rsidRPr="00172812">
        <w:rPr>
          <w:b/>
        </w:rPr>
        <w:t xml:space="preserve">Student </w:t>
      </w:r>
      <w:r w:rsidR="00DC7FA5" w:rsidRPr="00172812">
        <w:rPr>
          <w:b/>
        </w:rPr>
        <w:t>Name:</w:t>
      </w:r>
      <w:r w:rsidRPr="00172812">
        <w:rPr>
          <w:b/>
        </w:rPr>
        <w:t xml:space="preserve"> </w:t>
      </w:r>
      <w:r w:rsidR="007247CD" w:rsidRPr="007247CD">
        <w:rPr>
          <w:b/>
        </w:rPr>
        <w:t>Paromita Roy Ghosh</w:t>
      </w:r>
    </w:p>
    <w:p w14:paraId="104B7C74" w14:textId="77777777" w:rsidR="00AA3939" w:rsidRDefault="00AA3939" w:rsidP="008C131A">
      <w:pPr>
        <w:jc w:val="center"/>
        <w:rPr>
          <w:b/>
          <w:u w:val="single"/>
        </w:rPr>
      </w:pPr>
    </w:p>
    <w:p w14:paraId="08C30079" w14:textId="77777777" w:rsidR="00AA3939" w:rsidRDefault="00AA3939" w:rsidP="008C131A">
      <w:pPr>
        <w:jc w:val="center"/>
        <w:rPr>
          <w:b/>
          <w:u w:val="single"/>
        </w:rPr>
      </w:pPr>
    </w:p>
    <w:p w14:paraId="6414D1F2" w14:textId="77777777" w:rsidR="00AA3939" w:rsidRDefault="00AA3939" w:rsidP="008C131A">
      <w:pPr>
        <w:jc w:val="center"/>
        <w:rPr>
          <w:b/>
          <w:u w:val="single"/>
        </w:rPr>
      </w:pPr>
    </w:p>
    <w:p w14:paraId="29027BC8" w14:textId="65E179F1" w:rsidR="008C131A" w:rsidRDefault="008C131A" w:rsidP="008C131A">
      <w:pPr>
        <w:jc w:val="center"/>
        <w:rPr>
          <w:b/>
          <w:u w:val="single"/>
        </w:rPr>
      </w:pPr>
      <w:r>
        <w:rPr>
          <w:b/>
          <w:u w:val="single"/>
        </w:rPr>
        <w:t xml:space="preserve">Section </w:t>
      </w:r>
      <w:r w:rsidR="00AA3939">
        <w:rPr>
          <w:b/>
          <w:u w:val="single"/>
        </w:rPr>
        <w:t>A</w:t>
      </w:r>
    </w:p>
    <w:p w14:paraId="160FFEAD" w14:textId="77777777" w:rsidR="00AA3939" w:rsidRPr="00F71D41" w:rsidRDefault="00AA3939" w:rsidP="008C131A">
      <w:pPr>
        <w:jc w:val="center"/>
        <w:rPr>
          <w:b/>
          <w:u w:val="single"/>
        </w:rPr>
      </w:pPr>
    </w:p>
    <w:p w14:paraId="5F537A3A" w14:textId="77777777" w:rsidR="00DC7FA5" w:rsidRDefault="00DC7FA5" w:rsidP="00443CF4">
      <w:pPr>
        <w:jc w:val="center"/>
        <w:rPr>
          <w:b/>
        </w:rPr>
      </w:pPr>
    </w:p>
    <w:p w14:paraId="2084E35B" w14:textId="14986B05" w:rsidR="008C131A" w:rsidRDefault="008C131A" w:rsidP="008C131A">
      <w:pPr>
        <w:rPr>
          <w:b/>
        </w:rPr>
      </w:pPr>
      <w:r w:rsidRPr="008C131A">
        <w:rPr>
          <w:b/>
        </w:rPr>
        <w:t>Answer any FOUR</w:t>
      </w:r>
      <w:r>
        <w:rPr>
          <w:b/>
        </w:rPr>
        <w:t xml:space="preserve"> out of the following questions.</w:t>
      </w:r>
      <w:r>
        <w:rPr>
          <w:b/>
        </w:rPr>
        <w:tab/>
      </w:r>
      <w:r>
        <w:rPr>
          <w:b/>
        </w:rPr>
        <w:tab/>
      </w:r>
      <w:r>
        <w:rPr>
          <w:b/>
        </w:rPr>
        <w:tab/>
      </w:r>
      <w:r>
        <w:rPr>
          <w:b/>
        </w:rPr>
        <w:tab/>
      </w:r>
      <w:r>
        <w:rPr>
          <w:b/>
        </w:rPr>
        <w:tab/>
      </w:r>
      <w:r w:rsidR="00101B5C">
        <w:rPr>
          <w:b/>
        </w:rPr>
        <w:t xml:space="preserve">               </w:t>
      </w:r>
      <w:r>
        <w:rPr>
          <w:b/>
        </w:rPr>
        <w:t>4x10=40</w:t>
      </w:r>
    </w:p>
    <w:p w14:paraId="2CFF05B8" w14:textId="4E8B3451" w:rsidR="00AA3939" w:rsidRDefault="00AA3939" w:rsidP="008C131A">
      <w:pPr>
        <w:rPr>
          <w:b/>
        </w:rPr>
      </w:pPr>
    </w:p>
    <w:p w14:paraId="4D62E469" w14:textId="77777777" w:rsidR="00AA3939" w:rsidRPr="00AA3939" w:rsidRDefault="00AA3939" w:rsidP="008C131A">
      <w:pPr>
        <w:rPr>
          <w:b/>
          <w:sz w:val="10"/>
          <w:szCs w:val="10"/>
        </w:rPr>
      </w:pPr>
    </w:p>
    <w:p w14:paraId="2512DD32" w14:textId="77777777" w:rsidR="00CA6188" w:rsidRDefault="00CA6188" w:rsidP="00CA6188">
      <w:pPr>
        <w:rPr>
          <w:b/>
        </w:rPr>
      </w:pPr>
    </w:p>
    <w:tbl>
      <w:tblPr>
        <w:tblpPr w:leftFromText="180" w:rightFromText="180" w:vertAnchor="text" w:horzAnchor="page" w:tblpX="938" w:tblpY="-30"/>
        <w:tblW w:w="9877" w:type="dxa"/>
        <w:tblLook w:val="04A0" w:firstRow="1" w:lastRow="0" w:firstColumn="1" w:lastColumn="0" w:noHBand="0" w:noVBand="1"/>
      </w:tblPr>
      <w:tblGrid>
        <w:gridCol w:w="918"/>
        <w:gridCol w:w="7969"/>
        <w:gridCol w:w="990"/>
      </w:tblGrid>
      <w:tr w:rsidR="00CA6188" w:rsidRPr="008B6401" w14:paraId="2C500EAB" w14:textId="77777777" w:rsidTr="00237280">
        <w:trPr>
          <w:trHeight w:val="366"/>
        </w:trPr>
        <w:tc>
          <w:tcPr>
            <w:tcW w:w="9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BC9769" w14:textId="77777777" w:rsidR="00CA6188" w:rsidRPr="008B6401" w:rsidRDefault="00CA6188" w:rsidP="00237280">
            <w:pPr>
              <w:jc w:val="center"/>
              <w:rPr>
                <w:rFonts w:ascii="Calibri" w:hAnsi="Calibri" w:cs="Calibri"/>
                <w:b/>
                <w:bCs/>
                <w:color w:val="000000"/>
                <w:lang w:val="en-IN" w:eastAsia="en-IN"/>
              </w:rPr>
            </w:pPr>
            <w:proofErr w:type="spellStart"/>
            <w:r w:rsidRPr="008B6401">
              <w:rPr>
                <w:rFonts w:ascii="Calibri" w:hAnsi="Calibri" w:cs="Calibri"/>
                <w:b/>
                <w:bCs/>
                <w:color w:val="000000"/>
              </w:rPr>
              <w:t>Sl</w:t>
            </w:r>
            <w:proofErr w:type="spellEnd"/>
            <w:r w:rsidRPr="008B6401">
              <w:rPr>
                <w:rFonts w:ascii="Calibri" w:hAnsi="Calibri" w:cs="Calibri"/>
                <w:b/>
                <w:bCs/>
                <w:color w:val="000000"/>
              </w:rPr>
              <w:t xml:space="preserve"> No</w:t>
            </w:r>
          </w:p>
        </w:tc>
        <w:tc>
          <w:tcPr>
            <w:tcW w:w="7969" w:type="dxa"/>
            <w:tcBorders>
              <w:top w:val="single" w:sz="4" w:space="0" w:color="auto"/>
              <w:left w:val="nil"/>
              <w:bottom w:val="single" w:sz="4" w:space="0" w:color="auto"/>
              <w:right w:val="single" w:sz="4" w:space="0" w:color="auto"/>
            </w:tcBorders>
            <w:shd w:val="clear" w:color="auto" w:fill="auto"/>
            <w:noWrap/>
            <w:vAlign w:val="center"/>
            <w:hideMark/>
          </w:tcPr>
          <w:p w14:paraId="61098596" w14:textId="77777777" w:rsidR="00CA6188" w:rsidRPr="008B6401" w:rsidRDefault="00CA6188" w:rsidP="00237280">
            <w:pPr>
              <w:jc w:val="center"/>
              <w:rPr>
                <w:rFonts w:ascii="Calibri" w:hAnsi="Calibri" w:cs="Calibri"/>
                <w:b/>
                <w:bCs/>
                <w:color w:val="000000"/>
              </w:rPr>
            </w:pPr>
            <w:r w:rsidRPr="008B6401">
              <w:rPr>
                <w:rFonts w:ascii="Calibri" w:hAnsi="Calibri" w:cs="Calibri"/>
                <w:b/>
                <w:bCs/>
                <w:color w:val="000000"/>
              </w:rPr>
              <w:t>Question</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4556C1A7" w14:textId="77777777" w:rsidR="00CA6188" w:rsidRPr="008B6401" w:rsidRDefault="00CA6188" w:rsidP="00237280">
            <w:pPr>
              <w:jc w:val="center"/>
              <w:rPr>
                <w:rFonts w:ascii="Calibri" w:hAnsi="Calibri" w:cs="Calibri"/>
                <w:b/>
                <w:bCs/>
                <w:color w:val="000000"/>
              </w:rPr>
            </w:pPr>
            <w:r w:rsidRPr="008B6401">
              <w:rPr>
                <w:rFonts w:ascii="Calibri" w:hAnsi="Calibri" w:cs="Calibri"/>
                <w:b/>
                <w:bCs/>
                <w:color w:val="000000"/>
              </w:rPr>
              <w:t>CO</w:t>
            </w:r>
          </w:p>
        </w:tc>
      </w:tr>
      <w:tr w:rsidR="00CA6188" w:rsidRPr="008B6401" w14:paraId="0BC23B56"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164F7849"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1</w:t>
            </w:r>
          </w:p>
        </w:tc>
        <w:tc>
          <w:tcPr>
            <w:tcW w:w="7969" w:type="dxa"/>
            <w:tcBorders>
              <w:top w:val="nil"/>
              <w:left w:val="nil"/>
              <w:bottom w:val="single" w:sz="4" w:space="0" w:color="auto"/>
              <w:right w:val="single" w:sz="4" w:space="0" w:color="auto"/>
            </w:tcBorders>
            <w:shd w:val="clear" w:color="auto" w:fill="auto"/>
            <w:noWrap/>
            <w:vAlign w:val="center"/>
          </w:tcPr>
          <w:p w14:paraId="01C64AE9" w14:textId="77777777" w:rsidR="00CA6188" w:rsidRPr="00237280" w:rsidRDefault="00604C9A" w:rsidP="00604C9A">
            <w:pPr>
              <w:rPr>
                <w:rFonts w:ascii="Cambria" w:hAnsi="Cambria" w:cs="Calibri"/>
                <w:color w:val="000000"/>
              </w:rPr>
            </w:pPr>
            <w:r w:rsidRPr="00237280">
              <w:rPr>
                <w:rFonts w:ascii="Cambria" w:hAnsi="Cambria" w:cs="Calibri"/>
                <w:color w:val="000000"/>
              </w:rPr>
              <w:t>Expl</w:t>
            </w:r>
            <w:r>
              <w:rPr>
                <w:rFonts w:ascii="Cambria" w:hAnsi="Cambria" w:cs="Calibri"/>
                <w:color w:val="000000"/>
              </w:rPr>
              <w:t>ain the history of learning and development</w:t>
            </w:r>
            <w:r w:rsidRPr="00237280">
              <w:rPr>
                <w:rFonts w:ascii="Cambria" w:hAnsi="Cambria" w:cs="Calibri"/>
                <w:color w:val="000000"/>
              </w:rPr>
              <w:t xml:space="preserve">– from </w:t>
            </w:r>
            <w:r>
              <w:rPr>
                <w:rFonts w:ascii="Cambria" w:hAnsi="Cambria" w:cs="Calibri"/>
                <w:color w:val="000000"/>
              </w:rPr>
              <w:t>evolution to revolution</w:t>
            </w:r>
            <w:r w:rsidRPr="00237280">
              <w:rPr>
                <w:rFonts w:ascii="Cambria" w:hAnsi="Cambria" w:cs="Calibri"/>
                <w:color w:val="000000"/>
              </w:rPr>
              <w:t>.</w:t>
            </w:r>
          </w:p>
        </w:tc>
        <w:tc>
          <w:tcPr>
            <w:tcW w:w="990" w:type="dxa"/>
            <w:tcBorders>
              <w:top w:val="nil"/>
              <w:left w:val="nil"/>
              <w:bottom w:val="single" w:sz="4" w:space="0" w:color="auto"/>
              <w:right w:val="single" w:sz="4" w:space="0" w:color="auto"/>
            </w:tcBorders>
            <w:shd w:val="clear" w:color="auto" w:fill="auto"/>
            <w:noWrap/>
            <w:vAlign w:val="center"/>
          </w:tcPr>
          <w:p w14:paraId="2F347D93" w14:textId="77777777" w:rsidR="00CA6188" w:rsidRPr="008B6401" w:rsidRDefault="00CA6188" w:rsidP="00237280">
            <w:pPr>
              <w:rPr>
                <w:rFonts w:ascii="Calibri" w:hAnsi="Calibri" w:cs="Calibri"/>
                <w:color w:val="000000"/>
              </w:rPr>
            </w:pPr>
            <w:r>
              <w:rPr>
                <w:rFonts w:ascii="Calibri" w:hAnsi="Calibri" w:cs="Calibri"/>
                <w:color w:val="000000"/>
              </w:rPr>
              <w:t>1</w:t>
            </w:r>
          </w:p>
        </w:tc>
      </w:tr>
      <w:tr w:rsidR="00CA6188" w:rsidRPr="008B6401" w14:paraId="6A0EA122"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356B0EEF"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2</w:t>
            </w:r>
          </w:p>
        </w:tc>
        <w:tc>
          <w:tcPr>
            <w:tcW w:w="7969" w:type="dxa"/>
            <w:tcBorders>
              <w:top w:val="nil"/>
              <w:left w:val="nil"/>
              <w:bottom w:val="single" w:sz="4" w:space="0" w:color="auto"/>
              <w:right w:val="single" w:sz="4" w:space="0" w:color="auto"/>
            </w:tcBorders>
            <w:shd w:val="clear" w:color="auto" w:fill="auto"/>
            <w:noWrap/>
            <w:vAlign w:val="center"/>
          </w:tcPr>
          <w:p w14:paraId="6728C59B" w14:textId="77777777" w:rsidR="00CA6188" w:rsidRPr="00237280" w:rsidRDefault="007F0E70" w:rsidP="007F0E70">
            <w:pPr>
              <w:rPr>
                <w:rFonts w:ascii="Cambria" w:hAnsi="Cambria" w:cs="Calibri"/>
                <w:color w:val="000000"/>
              </w:rPr>
            </w:pPr>
            <w:r>
              <w:rPr>
                <w:rFonts w:ascii="Cambria" w:hAnsi="Cambria" w:cs="Calibri"/>
                <w:color w:val="000000"/>
              </w:rPr>
              <w:t>Illustrate the essential components of successful learning and development strategy.</w:t>
            </w:r>
          </w:p>
        </w:tc>
        <w:tc>
          <w:tcPr>
            <w:tcW w:w="990" w:type="dxa"/>
            <w:tcBorders>
              <w:top w:val="nil"/>
              <w:left w:val="nil"/>
              <w:bottom w:val="single" w:sz="4" w:space="0" w:color="auto"/>
              <w:right w:val="single" w:sz="4" w:space="0" w:color="auto"/>
            </w:tcBorders>
            <w:shd w:val="clear" w:color="auto" w:fill="auto"/>
            <w:noWrap/>
            <w:vAlign w:val="center"/>
          </w:tcPr>
          <w:p w14:paraId="2231C2E5" w14:textId="77777777" w:rsidR="00CA6188" w:rsidRPr="008B6401" w:rsidRDefault="00CA6188" w:rsidP="00237280">
            <w:pPr>
              <w:rPr>
                <w:rFonts w:ascii="Calibri" w:hAnsi="Calibri" w:cs="Calibri"/>
                <w:color w:val="000000"/>
              </w:rPr>
            </w:pPr>
            <w:r>
              <w:rPr>
                <w:rFonts w:ascii="Calibri" w:hAnsi="Calibri" w:cs="Calibri"/>
                <w:color w:val="000000"/>
              </w:rPr>
              <w:t>2</w:t>
            </w:r>
          </w:p>
        </w:tc>
      </w:tr>
      <w:tr w:rsidR="00CA6188" w:rsidRPr="008B6401" w14:paraId="2703830B"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4E487C4D"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3</w:t>
            </w:r>
          </w:p>
        </w:tc>
        <w:tc>
          <w:tcPr>
            <w:tcW w:w="7969" w:type="dxa"/>
            <w:tcBorders>
              <w:top w:val="nil"/>
              <w:left w:val="nil"/>
              <w:bottom w:val="single" w:sz="4" w:space="0" w:color="auto"/>
              <w:right w:val="single" w:sz="4" w:space="0" w:color="auto"/>
            </w:tcBorders>
            <w:shd w:val="clear" w:color="auto" w:fill="auto"/>
            <w:noWrap/>
            <w:vAlign w:val="center"/>
          </w:tcPr>
          <w:p w14:paraId="4DD585D7" w14:textId="77777777" w:rsidR="00CA6188" w:rsidRPr="00237280" w:rsidRDefault="00102680" w:rsidP="00A67E30">
            <w:pPr>
              <w:rPr>
                <w:rFonts w:ascii="Cambria" w:hAnsi="Cambria" w:cs="Calibri"/>
                <w:lang w:eastAsia="en-IN"/>
              </w:rPr>
            </w:pPr>
            <w:r w:rsidRPr="00237280">
              <w:rPr>
                <w:rFonts w:ascii="Cambria" w:hAnsi="Cambria" w:cs="Calibri"/>
                <w:lang w:eastAsia="en-IN"/>
              </w:rPr>
              <w:t>Differentiate between</w:t>
            </w:r>
            <w:r w:rsidRPr="00237280">
              <w:rPr>
                <w:rFonts w:ascii="Cambria" w:hAnsi="Cambria"/>
              </w:rPr>
              <w:t xml:space="preserve"> </w:t>
            </w:r>
            <w:r w:rsidR="00A67E30">
              <w:rPr>
                <w:rFonts w:ascii="Cambria" w:hAnsi="Cambria"/>
              </w:rPr>
              <w:t>upskilling, re-skilling</w:t>
            </w:r>
            <w:r w:rsidR="00806EF6">
              <w:rPr>
                <w:rFonts w:ascii="Cambria" w:hAnsi="Cambria"/>
              </w:rPr>
              <w:t>,</w:t>
            </w:r>
            <w:r w:rsidR="00A67E30">
              <w:rPr>
                <w:rFonts w:ascii="Cambria" w:hAnsi="Cambria"/>
              </w:rPr>
              <w:t xml:space="preserve"> and cross-skilling with relevant examples</w:t>
            </w:r>
            <w:r w:rsidR="00806EF6">
              <w:rPr>
                <w:rFonts w:ascii="Cambria" w:hAnsi="Cambria"/>
              </w:rPr>
              <w:t>.</w:t>
            </w:r>
          </w:p>
        </w:tc>
        <w:tc>
          <w:tcPr>
            <w:tcW w:w="990" w:type="dxa"/>
            <w:tcBorders>
              <w:top w:val="nil"/>
              <w:left w:val="nil"/>
              <w:bottom w:val="single" w:sz="4" w:space="0" w:color="auto"/>
              <w:right w:val="single" w:sz="4" w:space="0" w:color="auto"/>
            </w:tcBorders>
            <w:shd w:val="clear" w:color="auto" w:fill="auto"/>
            <w:noWrap/>
            <w:vAlign w:val="center"/>
          </w:tcPr>
          <w:p w14:paraId="137C6A37" w14:textId="77777777" w:rsidR="00CA6188" w:rsidRPr="008B6401" w:rsidRDefault="00CA6188" w:rsidP="00237280">
            <w:pPr>
              <w:rPr>
                <w:rFonts w:ascii="Calibri" w:hAnsi="Calibri" w:cs="Calibri"/>
                <w:color w:val="000000"/>
              </w:rPr>
            </w:pPr>
            <w:r>
              <w:rPr>
                <w:rFonts w:ascii="Calibri" w:hAnsi="Calibri" w:cs="Calibri"/>
                <w:color w:val="000000"/>
              </w:rPr>
              <w:t>3</w:t>
            </w:r>
          </w:p>
        </w:tc>
      </w:tr>
      <w:tr w:rsidR="00CA6188" w:rsidRPr="008B6401" w14:paraId="6168A0F7"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4CC70647"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4</w:t>
            </w:r>
          </w:p>
        </w:tc>
        <w:tc>
          <w:tcPr>
            <w:tcW w:w="7969" w:type="dxa"/>
            <w:tcBorders>
              <w:top w:val="nil"/>
              <w:left w:val="nil"/>
              <w:bottom w:val="single" w:sz="4" w:space="0" w:color="auto"/>
              <w:right w:val="single" w:sz="4" w:space="0" w:color="auto"/>
            </w:tcBorders>
            <w:shd w:val="clear" w:color="auto" w:fill="auto"/>
            <w:noWrap/>
            <w:vAlign w:val="center"/>
          </w:tcPr>
          <w:p w14:paraId="0A489E00" w14:textId="77777777" w:rsidR="00CA6188" w:rsidRPr="00237280" w:rsidRDefault="00D963DA" w:rsidP="00D963DA">
            <w:pPr>
              <w:rPr>
                <w:rFonts w:ascii="Cambria" w:hAnsi="Cambria" w:cs="Calibri"/>
                <w:lang w:eastAsia="en-IN"/>
              </w:rPr>
            </w:pPr>
            <w:r>
              <w:rPr>
                <w:rFonts w:ascii="Cambria" w:hAnsi="Cambria" w:cs="Calibri"/>
                <w:lang w:eastAsia="en-IN"/>
              </w:rPr>
              <w:t xml:space="preserve">Examine how learning and development practices contribute to employee engagement. </w:t>
            </w:r>
          </w:p>
        </w:tc>
        <w:tc>
          <w:tcPr>
            <w:tcW w:w="990" w:type="dxa"/>
            <w:tcBorders>
              <w:top w:val="nil"/>
              <w:left w:val="nil"/>
              <w:bottom w:val="single" w:sz="4" w:space="0" w:color="auto"/>
              <w:right w:val="single" w:sz="4" w:space="0" w:color="auto"/>
            </w:tcBorders>
            <w:shd w:val="clear" w:color="auto" w:fill="auto"/>
            <w:noWrap/>
            <w:vAlign w:val="center"/>
          </w:tcPr>
          <w:p w14:paraId="1EE20F10" w14:textId="77777777" w:rsidR="00CA6188" w:rsidRPr="008B6401" w:rsidRDefault="00CA6188" w:rsidP="00237280">
            <w:pPr>
              <w:rPr>
                <w:rFonts w:ascii="Calibri" w:hAnsi="Calibri" w:cs="Calibri"/>
                <w:color w:val="000000"/>
              </w:rPr>
            </w:pPr>
            <w:r>
              <w:rPr>
                <w:rFonts w:ascii="Calibri" w:hAnsi="Calibri" w:cs="Calibri"/>
                <w:color w:val="000000"/>
              </w:rPr>
              <w:t>4</w:t>
            </w:r>
          </w:p>
        </w:tc>
      </w:tr>
      <w:tr w:rsidR="00CA6188" w:rsidRPr="008B6401" w14:paraId="7AC8CEF4"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05F420DD"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5</w:t>
            </w:r>
          </w:p>
        </w:tc>
        <w:tc>
          <w:tcPr>
            <w:tcW w:w="7969" w:type="dxa"/>
            <w:tcBorders>
              <w:top w:val="nil"/>
              <w:left w:val="nil"/>
              <w:bottom w:val="single" w:sz="4" w:space="0" w:color="auto"/>
              <w:right w:val="single" w:sz="4" w:space="0" w:color="auto"/>
            </w:tcBorders>
            <w:shd w:val="clear" w:color="auto" w:fill="auto"/>
            <w:noWrap/>
            <w:vAlign w:val="center"/>
          </w:tcPr>
          <w:p w14:paraId="019D7ECD" w14:textId="77777777" w:rsidR="00CA6188" w:rsidRPr="00237280" w:rsidRDefault="00D963DA" w:rsidP="003A1BAF">
            <w:pPr>
              <w:rPr>
                <w:rFonts w:ascii="Cambria" w:hAnsi="Cambria" w:cs="Calibri"/>
                <w:color w:val="000000"/>
              </w:rPr>
            </w:pPr>
            <w:r>
              <w:rPr>
                <w:rFonts w:ascii="Cambria" w:hAnsi="Cambria" w:cs="Calibri"/>
                <w:color w:val="000000"/>
              </w:rPr>
              <w:t xml:space="preserve">Based on the SHRM partnered survey conducted in the year 2022, </w:t>
            </w:r>
            <w:r w:rsidR="003A1BAF">
              <w:rPr>
                <w:rFonts w:ascii="Cambria" w:hAnsi="Cambria" w:cs="Calibri"/>
                <w:color w:val="000000"/>
              </w:rPr>
              <w:t>Outline</w:t>
            </w:r>
            <w:r>
              <w:rPr>
                <w:rFonts w:ascii="Cambria" w:hAnsi="Cambria" w:cs="Calibri"/>
                <w:color w:val="000000"/>
              </w:rPr>
              <w:t xml:space="preserve"> the </w:t>
            </w:r>
            <w:r w:rsidR="00620990">
              <w:rPr>
                <w:rFonts w:ascii="Cambria" w:hAnsi="Cambria" w:cs="Calibri"/>
                <w:color w:val="000000"/>
              </w:rPr>
              <w:t>challenges that</w:t>
            </w:r>
            <w:r>
              <w:rPr>
                <w:rFonts w:ascii="Cambria" w:hAnsi="Cambria" w:cs="Calibri"/>
                <w:color w:val="000000"/>
              </w:rPr>
              <w:t xml:space="preserve"> L&amp;D leaders </w:t>
            </w:r>
            <w:r w:rsidR="003A1BAF">
              <w:rPr>
                <w:rFonts w:ascii="Cambria" w:hAnsi="Cambria" w:cs="Calibri"/>
                <w:color w:val="000000"/>
              </w:rPr>
              <w:t>face</w:t>
            </w:r>
            <w:r w:rsidR="00620990">
              <w:rPr>
                <w:rFonts w:ascii="Cambria" w:hAnsi="Cambria" w:cs="Calibri"/>
                <w:color w:val="000000"/>
              </w:rPr>
              <w:t xml:space="preserve"> </w:t>
            </w:r>
            <w:r>
              <w:rPr>
                <w:rFonts w:ascii="Cambria" w:hAnsi="Cambria" w:cs="Calibri"/>
                <w:color w:val="000000"/>
              </w:rPr>
              <w:t xml:space="preserve">in </w:t>
            </w:r>
            <w:r w:rsidR="00620990">
              <w:rPr>
                <w:rFonts w:ascii="Cambria" w:hAnsi="Cambria" w:cs="Calibri"/>
                <w:color w:val="000000"/>
              </w:rPr>
              <w:t xml:space="preserve">the </w:t>
            </w:r>
            <w:r>
              <w:rPr>
                <w:rFonts w:ascii="Cambria" w:hAnsi="Cambria" w:cs="Calibri"/>
                <w:color w:val="000000"/>
              </w:rPr>
              <w:t xml:space="preserve">organization. </w:t>
            </w:r>
          </w:p>
        </w:tc>
        <w:tc>
          <w:tcPr>
            <w:tcW w:w="990" w:type="dxa"/>
            <w:tcBorders>
              <w:top w:val="nil"/>
              <w:left w:val="nil"/>
              <w:bottom w:val="single" w:sz="4" w:space="0" w:color="auto"/>
              <w:right w:val="single" w:sz="4" w:space="0" w:color="auto"/>
            </w:tcBorders>
            <w:shd w:val="clear" w:color="auto" w:fill="auto"/>
            <w:noWrap/>
            <w:vAlign w:val="center"/>
          </w:tcPr>
          <w:p w14:paraId="12164103" w14:textId="77777777" w:rsidR="00CA6188" w:rsidRPr="008B6401" w:rsidRDefault="00CA6188" w:rsidP="00237280">
            <w:pPr>
              <w:rPr>
                <w:rFonts w:ascii="Calibri" w:hAnsi="Calibri" w:cs="Calibri"/>
                <w:color w:val="000000"/>
              </w:rPr>
            </w:pPr>
            <w:r>
              <w:rPr>
                <w:rFonts w:ascii="Calibri" w:hAnsi="Calibri" w:cs="Calibri"/>
                <w:color w:val="000000"/>
              </w:rPr>
              <w:t>5</w:t>
            </w:r>
          </w:p>
        </w:tc>
      </w:tr>
    </w:tbl>
    <w:p w14:paraId="1FEA51D1" w14:textId="7B518F52" w:rsidR="00AA3939" w:rsidRDefault="00AA3939" w:rsidP="00AA3939">
      <w:pPr>
        <w:rPr>
          <w:b/>
          <w:u w:val="single"/>
        </w:rPr>
      </w:pPr>
    </w:p>
    <w:p w14:paraId="02F4392D" w14:textId="6E42148A" w:rsidR="00AA3939" w:rsidRDefault="00AA3939" w:rsidP="000D3F58">
      <w:pPr>
        <w:jc w:val="center"/>
        <w:rPr>
          <w:b/>
          <w:u w:val="single"/>
        </w:rPr>
      </w:pPr>
    </w:p>
    <w:p w14:paraId="781ADDE1" w14:textId="77777777" w:rsidR="00AA3939" w:rsidRDefault="00AA3939" w:rsidP="000D3F58">
      <w:pPr>
        <w:jc w:val="center"/>
        <w:rPr>
          <w:b/>
          <w:u w:val="single"/>
        </w:rPr>
      </w:pPr>
    </w:p>
    <w:p w14:paraId="04B85B32" w14:textId="0377A464" w:rsidR="000D3F58" w:rsidRPr="00F71D41" w:rsidRDefault="000D3F58" w:rsidP="000D3F58">
      <w:pPr>
        <w:jc w:val="center"/>
        <w:rPr>
          <w:b/>
          <w:u w:val="single"/>
        </w:rPr>
      </w:pPr>
      <w:r>
        <w:rPr>
          <w:b/>
          <w:u w:val="single"/>
        </w:rPr>
        <w:t xml:space="preserve">Section </w:t>
      </w:r>
      <w:r w:rsidR="00AA3939">
        <w:rPr>
          <w:b/>
          <w:u w:val="single"/>
        </w:rPr>
        <w:t>B</w:t>
      </w:r>
    </w:p>
    <w:p w14:paraId="2F8F424A" w14:textId="77777777" w:rsidR="000D3F58" w:rsidRDefault="000D3F58" w:rsidP="000D3F58">
      <w:pPr>
        <w:rPr>
          <w:b/>
        </w:rPr>
      </w:pPr>
    </w:p>
    <w:p w14:paraId="25EEE268" w14:textId="2C7B8B05" w:rsidR="000D3F58" w:rsidRDefault="000B638B" w:rsidP="000D3F58">
      <w:pPr>
        <w:rPr>
          <w:b/>
        </w:rPr>
      </w:pPr>
      <w:r>
        <w:rPr>
          <w:b/>
        </w:rPr>
        <w:t>Compulsory</w:t>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E24C71">
        <w:rPr>
          <w:b/>
        </w:rPr>
        <w:tab/>
      </w:r>
      <w:r w:rsidR="00E24C71">
        <w:rPr>
          <w:b/>
        </w:rPr>
        <w:tab/>
      </w:r>
      <w:r w:rsidR="000D3F58">
        <w:rPr>
          <w:b/>
        </w:rPr>
        <w:t xml:space="preserve">10 </w:t>
      </w:r>
      <w:r w:rsidR="00AA3939">
        <w:rPr>
          <w:b/>
        </w:rPr>
        <w:t>Marks</w:t>
      </w:r>
    </w:p>
    <w:p w14:paraId="58707B3C" w14:textId="77777777" w:rsidR="00DC7FA5" w:rsidRDefault="00DC7FA5" w:rsidP="00443CF4">
      <w:pPr>
        <w:jc w:val="center"/>
        <w:rPr>
          <w:b/>
        </w:rPr>
      </w:pPr>
    </w:p>
    <w:tbl>
      <w:tblPr>
        <w:tblpPr w:leftFromText="180" w:rightFromText="180" w:vertAnchor="text" w:horzAnchor="page" w:tblpX="1028" w:tblpY="-30"/>
        <w:tblW w:w="9787" w:type="dxa"/>
        <w:tblLook w:val="04A0" w:firstRow="1" w:lastRow="0" w:firstColumn="1" w:lastColumn="0" w:noHBand="0" w:noVBand="1"/>
      </w:tblPr>
      <w:tblGrid>
        <w:gridCol w:w="738"/>
        <w:gridCol w:w="8059"/>
        <w:gridCol w:w="990"/>
      </w:tblGrid>
      <w:tr w:rsidR="000D3F58" w:rsidRPr="008B6401" w14:paraId="0E54FB9C" w14:textId="77777777" w:rsidTr="000D3F58">
        <w:trPr>
          <w:trHeight w:val="416"/>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48343" w14:textId="77777777" w:rsidR="000D3F58" w:rsidRPr="008B6401" w:rsidRDefault="000D3F58" w:rsidP="000D3F58">
            <w:pPr>
              <w:jc w:val="center"/>
              <w:rPr>
                <w:rFonts w:ascii="Calibri" w:hAnsi="Calibri" w:cs="Calibri"/>
                <w:b/>
                <w:bCs/>
                <w:color w:val="000000"/>
                <w:lang w:val="en-IN" w:eastAsia="en-IN"/>
              </w:rPr>
            </w:pPr>
            <w:proofErr w:type="spellStart"/>
            <w:r w:rsidRPr="008B6401">
              <w:rPr>
                <w:rFonts w:ascii="Calibri" w:hAnsi="Calibri" w:cs="Calibri"/>
                <w:b/>
                <w:bCs/>
                <w:color w:val="000000"/>
              </w:rPr>
              <w:lastRenderedPageBreak/>
              <w:t>Sl</w:t>
            </w:r>
            <w:proofErr w:type="spellEnd"/>
            <w:r w:rsidRPr="008B6401">
              <w:rPr>
                <w:rFonts w:ascii="Calibri" w:hAnsi="Calibri" w:cs="Calibri"/>
                <w:b/>
                <w:bCs/>
                <w:color w:val="000000"/>
              </w:rPr>
              <w:t xml:space="preserve"> No</w:t>
            </w:r>
          </w:p>
        </w:tc>
        <w:tc>
          <w:tcPr>
            <w:tcW w:w="8059" w:type="dxa"/>
            <w:tcBorders>
              <w:top w:val="single" w:sz="4" w:space="0" w:color="auto"/>
              <w:left w:val="nil"/>
              <w:bottom w:val="single" w:sz="4" w:space="0" w:color="auto"/>
              <w:right w:val="single" w:sz="4" w:space="0" w:color="auto"/>
            </w:tcBorders>
            <w:shd w:val="clear" w:color="auto" w:fill="auto"/>
            <w:noWrap/>
            <w:vAlign w:val="center"/>
            <w:hideMark/>
          </w:tcPr>
          <w:p w14:paraId="6F9C92B4" w14:textId="77777777" w:rsidR="000D3F58" w:rsidRPr="008B6401" w:rsidRDefault="000D3F58" w:rsidP="000D3F58">
            <w:pPr>
              <w:jc w:val="center"/>
              <w:rPr>
                <w:rFonts w:ascii="Calibri" w:hAnsi="Calibri" w:cs="Calibri"/>
                <w:b/>
                <w:bCs/>
                <w:color w:val="000000"/>
              </w:rPr>
            </w:pP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64B4FCD9" w14:textId="77777777" w:rsidR="000D3F58" w:rsidRPr="008B6401" w:rsidRDefault="000D3F58" w:rsidP="000D3F58">
            <w:pPr>
              <w:jc w:val="center"/>
              <w:rPr>
                <w:rFonts w:ascii="Calibri" w:hAnsi="Calibri" w:cs="Calibri"/>
                <w:b/>
                <w:bCs/>
                <w:color w:val="000000"/>
              </w:rPr>
            </w:pPr>
            <w:r w:rsidRPr="008B6401">
              <w:rPr>
                <w:rFonts w:ascii="Calibri" w:hAnsi="Calibri" w:cs="Calibri"/>
                <w:b/>
                <w:bCs/>
                <w:color w:val="000000"/>
              </w:rPr>
              <w:t>CO</w:t>
            </w:r>
          </w:p>
        </w:tc>
      </w:tr>
      <w:tr w:rsidR="000D3F58" w:rsidRPr="008B6401" w14:paraId="2683BF16" w14:textId="77777777" w:rsidTr="000D3F58">
        <w:trPr>
          <w:trHeight w:val="2267"/>
        </w:trPr>
        <w:tc>
          <w:tcPr>
            <w:tcW w:w="738" w:type="dxa"/>
            <w:tcBorders>
              <w:top w:val="nil"/>
              <w:left w:val="single" w:sz="4" w:space="0" w:color="auto"/>
              <w:bottom w:val="single" w:sz="4" w:space="0" w:color="auto"/>
              <w:right w:val="single" w:sz="4" w:space="0" w:color="auto"/>
            </w:tcBorders>
            <w:shd w:val="clear" w:color="auto" w:fill="auto"/>
            <w:noWrap/>
            <w:hideMark/>
          </w:tcPr>
          <w:p w14:paraId="6D453CED" w14:textId="77777777" w:rsidR="000D3F58" w:rsidRPr="008B6401" w:rsidRDefault="000D3F58" w:rsidP="000D3F58">
            <w:pPr>
              <w:jc w:val="center"/>
              <w:rPr>
                <w:rFonts w:ascii="Calibri" w:hAnsi="Calibri" w:cs="Calibri"/>
                <w:b/>
                <w:bCs/>
                <w:color w:val="000000"/>
              </w:rPr>
            </w:pPr>
            <w:r>
              <w:rPr>
                <w:rFonts w:ascii="Calibri" w:hAnsi="Calibri" w:cs="Calibri"/>
                <w:b/>
                <w:bCs/>
                <w:color w:val="000000"/>
              </w:rPr>
              <w:t>6</w:t>
            </w:r>
          </w:p>
        </w:tc>
        <w:tc>
          <w:tcPr>
            <w:tcW w:w="8059" w:type="dxa"/>
            <w:tcBorders>
              <w:top w:val="nil"/>
              <w:left w:val="nil"/>
              <w:bottom w:val="single" w:sz="4" w:space="0" w:color="auto"/>
              <w:right w:val="single" w:sz="4" w:space="0" w:color="auto"/>
            </w:tcBorders>
            <w:shd w:val="clear" w:color="auto" w:fill="auto"/>
            <w:noWrap/>
            <w:vAlign w:val="center"/>
            <w:hideMark/>
          </w:tcPr>
          <w:p w14:paraId="143F4537" w14:textId="77777777" w:rsidR="000B638B" w:rsidRDefault="000B638B" w:rsidP="000B638B">
            <w:pPr>
              <w:rPr>
                <w:rFonts w:ascii="Cambria" w:hAnsi="Cambria"/>
                <w:b/>
              </w:rPr>
            </w:pPr>
            <w:r>
              <w:rPr>
                <w:rFonts w:ascii="Cambria" w:hAnsi="Cambria"/>
                <w:b/>
              </w:rPr>
              <w:t xml:space="preserve">Review the Abstract and Introduction of a research article given below and answer </w:t>
            </w:r>
            <w:r w:rsidR="00783B7C">
              <w:rPr>
                <w:rFonts w:ascii="Cambria" w:hAnsi="Cambria"/>
                <w:b/>
              </w:rPr>
              <w:t xml:space="preserve">all three </w:t>
            </w:r>
            <w:r>
              <w:rPr>
                <w:rFonts w:ascii="Cambria" w:hAnsi="Cambria"/>
                <w:b/>
              </w:rPr>
              <w:t>questions</w:t>
            </w:r>
            <w:r w:rsidR="00783B7C">
              <w:rPr>
                <w:rFonts w:ascii="Cambria" w:hAnsi="Cambria"/>
                <w:b/>
              </w:rPr>
              <w:t xml:space="preserve">. </w:t>
            </w:r>
          </w:p>
          <w:p w14:paraId="5A4EFEDC" w14:textId="77777777" w:rsidR="000B638B" w:rsidRDefault="000B638B" w:rsidP="000D3F58">
            <w:pPr>
              <w:jc w:val="center"/>
              <w:rPr>
                <w:rFonts w:ascii="Cambria" w:hAnsi="Cambria"/>
                <w:b/>
              </w:rPr>
            </w:pPr>
          </w:p>
          <w:p w14:paraId="23941A63" w14:textId="77777777" w:rsidR="000D3F58" w:rsidRPr="00783B7C" w:rsidRDefault="000D3F58" w:rsidP="00001E0D">
            <w:pPr>
              <w:contextualSpacing/>
              <w:jc w:val="center"/>
              <w:rPr>
                <w:rFonts w:ascii="Cambria" w:hAnsi="Cambria"/>
              </w:rPr>
            </w:pPr>
            <w:r w:rsidRPr="00783B7C">
              <w:rPr>
                <w:rFonts w:ascii="Cambria" w:hAnsi="Cambria"/>
              </w:rPr>
              <w:t xml:space="preserve">The employee experience: how employees make meaning of employee engagement </w:t>
            </w:r>
          </w:p>
          <w:p w14:paraId="03C500FD" w14:textId="77777777" w:rsidR="009C2C51" w:rsidRPr="0073721A" w:rsidRDefault="000D3F58" w:rsidP="00001E0D">
            <w:pPr>
              <w:contextualSpacing/>
              <w:jc w:val="center"/>
              <w:rPr>
                <w:rFonts w:ascii="Cambria" w:hAnsi="Cambria"/>
              </w:rPr>
            </w:pPr>
            <w:r w:rsidRPr="00783B7C">
              <w:rPr>
                <w:rFonts w:ascii="Cambria" w:hAnsi="Cambria"/>
              </w:rPr>
              <w:t>Laura L. Lemon(2019)</w:t>
            </w:r>
          </w:p>
          <w:p w14:paraId="37C3A627" w14:textId="77777777" w:rsidR="009C2C51" w:rsidRPr="00001E0D" w:rsidRDefault="009C2C51" w:rsidP="00001E0D">
            <w:pPr>
              <w:contextualSpacing/>
              <w:rPr>
                <w:rFonts w:ascii="Cambria" w:hAnsi="Cambria"/>
                <w:b/>
              </w:rPr>
            </w:pPr>
            <w:r w:rsidRPr="0073721A">
              <w:rPr>
                <w:rFonts w:ascii="Cambria" w:hAnsi="Cambria"/>
                <w:b/>
              </w:rPr>
              <w:t>ABSTRACT</w:t>
            </w:r>
          </w:p>
          <w:p w14:paraId="67CA0181" w14:textId="77777777" w:rsidR="009C2C51" w:rsidRPr="0073721A" w:rsidRDefault="009C2C51" w:rsidP="00001E0D">
            <w:pPr>
              <w:contextualSpacing/>
              <w:jc w:val="both"/>
              <w:rPr>
                <w:rFonts w:ascii="Cambria" w:hAnsi="Cambria"/>
              </w:rPr>
            </w:pPr>
            <w:r w:rsidRPr="0073721A">
              <w:rPr>
                <w:rFonts w:ascii="Cambria" w:hAnsi="Cambria"/>
              </w:rPr>
              <w:t>This study sought to understand the lived experiences of employees by taking a co-creational approach to examine how employees make meaning of employee engagement. Phenomenological interviews (n = 32) revealed that engagement starts with dialogue supported by ac</w:t>
            </w:r>
            <w:r w:rsidR="000E42E3" w:rsidRPr="0073721A">
              <w:rPr>
                <w:rFonts w:ascii="Cambria" w:hAnsi="Cambria"/>
              </w:rPr>
              <w:t xml:space="preserve">tive listening. Formal internal </w:t>
            </w:r>
            <w:r w:rsidRPr="0073721A">
              <w:rPr>
                <w:rFonts w:ascii="Cambria" w:hAnsi="Cambria"/>
              </w:rPr>
              <w:t>communication emerged from the data as a contributor to meaning-making, but not to the extent the previous literature would suggest. Dialogic interactions carried more weight in constructing employee engagement. Thus, the findings demonstrate that the meaning of employee engagement is in fact a paradoxical balancing act between co</w:t>
            </w:r>
            <w:r w:rsidR="0073721A" w:rsidRPr="0073721A">
              <w:rPr>
                <w:rFonts w:ascii="Cambria" w:hAnsi="Cambria"/>
              </w:rPr>
              <w:t>-</w:t>
            </w:r>
            <w:r w:rsidRPr="0073721A">
              <w:rPr>
                <w:rFonts w:ascii="Cambria" w:hAnsi="Cambria"/>
              </w:rPr>
              <w:t>creational and functionalistic approaches, offering an alternative theoretical understanding of how employees make meaning of their engagement experiences.</w:t>
            </w:r>
          </w:p>
          <w:p w14:paraId="4BA89BD0" w14:textId="77777777" w:rsidR="0073721A" w:rsidRPr="00783B7C" w:rsidRDefault="0073721A" w:rsidP="00001E0D">
            <w:pPr>
              <w:contextualSpacing/>
              <w:rPr>
                <w:b/>
              </w:rPr>
            </w:pPr>
            <w:r w:rsidRPr="0073721A">
              <w:rPr>
                <w:rFonts w:ascii="Cambria" w:hAnsi="Cambria"/>
                <w:b/>
              </w:rPr>
              <w:t>INTRODUCTION</w:t>
            </w:r>
            <w:r w:rsidRPr="0073721A">
              <w:rPr>
                <w:b/>
              </w:rPr>
              <w:t xml:space="preserve"> </w:t>
            </w:r>
          </w:p>
          <w:p w14:paraId="1E6E4E43" w14:textId="77777777" w:rsidR="0073721A" w:rsidRPr="0073721A" w:rsidRDefault="0073721A" w:rsidP="00001E0D">
            <w:pPr>
              <w:contextualSpacing/>
              <w:jc w:val="both"/>
              <w:rPr>
                <w:rFonts w:ascii="Cambria" w:hAnsi="Cambria"/>
              </w:rPr>
            </w:pPr>
            <w:r w:rsidRPr="0073721A">
              <w:rPr>
                <w:rFonts w:ascii="Cambria" w:hAnsi="Cambria"/>
              </w:rPr>
              <w:t xml:space="preserve">Engagement research in the field of public relations has a long history with more than two decades of research. Engagement is a central task for public relations practitioners (Jelen-Sanchez, 2017), providing an opportunity for organizations to be more aware of embedded power dynamics and in the process, shift toward a co-creational approach, where audiences are treated as having intrinsic value (Botan, 2018). The co-creational approach upholds an internal environment that values every member of an organization and encourages all audiences to contribute to the meaning-making process (Botan &amp; Taylor, 2004). Meaning creation then becomes the center of all strategic communication practices in public relations (Taylor, 2018). Public relations as engagement assists organizations in honoring the multiplicity of voices that inevitably comes when communicating with various audiences (Stoker &amp; </w:t>
            </w:r>
            <w:proofErr w:type="spellStart"/>
            <w:r w:rsidRPr="0073721A">
              <w:rPr>
                <w:rFonts w:ascii="Cambria" w:hAnsi="Cambria"/>
              </w:rPr>
              <w:t>Tusinski</w:t>
            </w:r>
            <w:proofErr w:type="spellEnd"/>
            <w:r w:rsidRPr="0073721A">
              <w:rPr>
                <w:rFonts w:ascii="Cambria" w:hAnsi="Cambria"/>
              </w:rPr>
              <w:t xml:space="preserve">, 2006). In doing so, organizations develop the ability to appreciate and acknowledge the differences that make diverse audiences distinct. </w:t>
            </w:r>
          </w:p>
          <w:p w14:paraId="08BD0FB3" w14:textId="77777777" w:rsidR="0073721A" w:rsidRPr="0073721A" w:rsidRDefault="0073721A" w:rsidP="00001E0D">
            <w:pPr>
              <w:contextualSpacing/>
              <w:jc w:val="both"/>
              <w:rPr>
                <w:rFonts w:ascii="Cambria" w:hAnsi="Cambria"/>
              </w:rPr>
            </w:pPr>
            <w:r w:rsidRPr="0073721A">
              <w:rPr>
                <w:rFonts w:ascii="Cambria" w:hAnsi="Cambria"/>
              </w:rPr>
              <w:t xml:space="preserve">One area of interest for engagement scholars in public relations is employee engagement. Previous research on employee engagement has been limited to role performances and instrumental perspectives (see Dhanesh, 2017), which potentially prevents an in-depth understanding of this phenomenon. Shen and Jiang (2019) argued that employee engagement theory development in public relations is limited by conceptual and operational inconsistencies. In addition, few studies take a meaning-making approach to understanding employee engagement from the employees’ perspectives. Heide and Simonsson (2018) encouraged researchers to investigate the </w:t>
            </w:r>
            <w:r w:rsidR="00AD5301">
              <w:rPr>
                <w:rFonts w:ascii="Cambria" w:hAnsi="Cambria"/>
              </w:rPr>
              <w:t>meaning-making</w:t>
            </w:r>
            <w:r w:rsidRPr="0073721A">
              <w:rPr>
                <w:rFonts w:ascii="Cambria" w:hAnsi="Cambria"/>
              </w:rPr>
              <w:t xml:space="preserve"> processes associated with employee engagement, which aids in </w:t>
            </w:r>
            <w:r w:rsidR="00AD5301">
              <w:rPr>
                <w:rFonts w:ascii="Cambria" w:hAnsi="Cambria"/>
              </w:rPr>
              <w:t>adapting</w:t>
            </w:r>
            <w:r w:rsidRPr="0073721A">
              <w:rPr>
                <w:rFonts w:ascii="Cambria" w:hAnsi="Cambria"/>
              </w:rPr>
              <w:t xml:space="preserve"> a co</w:t>
            </w:r>
            <w:r w:rsidR="00AD5301">
              <w:rPr>
                <w:rFonts w:ascii="Cambria" w:hAnsi="Cambria"/>
              </w:rPr>
              <w:t>-</w:t>
            </w:r>
            <w:r w:rsidRPr="0073721A">
              <w:rPr>
                <w:rFonts w:ascii="Cambria" w:hAnsi="Cambria"/>
              </w:rPr>
              <w:t xml:space="preserve">creational approach for organizations, where the focus is on togetherness and a willingness to see issues as opportunities (see Botan, 2018). </w:t>
            </w:r>
          </w:p>
          <w:p w14:paraId="580FF1B6" w14:textId="77777777" w:rsidR="009C2C51" w:rsidRDefault="0073721A" w:rsidP="00001E0D">
            <w:pPr>
              <w:contextualSpacing/>
              <w:jc w:val="both"/>
              <w:rPr>
                <w:rFonts w:ascii="Cambria" w:hAnsi="Cambria"/>
              </w:rPr>
            </w:pPr>
            <w:r w:rsidRPr="0073721A">
              <w:rPr>
                <w:rFonts w:ascii="Cambria" w:hAnsi="Cambria"/>
              </w:rPr>
              <w:t xml:space="preserve">Therefore, the purpose of this paper is to understand the lived experiences of employees by taking a co-creational approach to examine how employees make </w:t>
            </w:r>
            <w:r w:rsidR="00AD5301">
              <w:rPr>
                <w:rFonts w:ascii="Cambria" w:hAnsi="Cambria"/>
              </w:rPr>
              <w:t xml:space="preserve">the </w:t>
            </w:r>
            <w:r w:rsidRPr="0073721A">
              <w:rPr>
                <w:rFonts w:ascii="Cambria" w:hAnsi="Cambria"/>
              </w:rPr>
              <w:t>making of employee engagement to</w:t>
            </w:r>
            <w:r w:rsidR="00AD5301">
              <w:rPr>
                <w:rFonts w:ascii="Cambria" w:hAnsi="Cambria"/>
              </w:rPr>
              <w:t xml:space="preserve"> </w:t>
            </w:r>
            <w:r w:rsidRPr="0073721A">
              <w:rPr>
                <w:rFonts w:ascii="Cambria" w:hAnsi="Cambria"/>
              </w:rPr>
              <w:t xml:space="preserve">uncover the complexities associated with the phenomenon. In doing so, employee engagement </w:t>
            </w:r>
            <w:r w:rsidRPr="0073721A">
              <w:rPr>
                <w:rFonts w:ascii="Cambria" w:hAnsi="Cambria"/>
              </w:rPr>
              <w:lastRenderedPageBreak/>
              <w:t>transitions from a functionalistic tool to a shared meaning-making process, which enhances the understanding of how meaning is constructed for internal audiences. This meaning-making study offers a new way to understand and conceptualize employee engagement, which aids public relations theory building</w:t>
            </w:r>
            <w:r>
              <w:rPr>
                <w:rFonts w:ascii="Cambria" w:hAnsi="Cambria"/>
              </w:rPr>
              <w:t>.</w:t>
            </w:r>
          </w:p>
          <w:p w14:paraId="76B8A8FB" w14:textId="77777777" w:rsidR="0073721A" w:rsidRDefault="0073721A" w:rsidP="00001E0D">
            <w:pPr>
              <w:contextualSpacing/>
              <w:jc w:val="both"/>
              <w:rPr>
                <w:rFonts w:ascii="Cambria" w:hAnsi="Cambria"/>
              </w:rPr>
            </w:pPr>
            <w:r>
              <w:rPr>
                <w:rFonts w:ascii="Cambria" w:hAnsi="Cambria"/>
              </w:rPr>
              <w:t xml:space="preserve">Questions – </w:t>
            </w:r>
          </w:p>
          <w:p w14:paraId="2537AB88" w14:textId="77777777" w:rsidR="0073721A" w:rsidRDefault="0073721A" w:rsidP="00001E0D">
            <w:pPr>
              <w:contextualSpacing/>
              <w:jc w:val="both"/>
              <w:rPr>
                <w:rFonts w:ascii="Cambria" w:hAnsi="Cambria"/>
              </w:rPr>
            </w:pPr>
            <w:r>
              <w:rPr>
                <w:rFonts w:ascii="Cambria" w:hAnsi="Cambria"/>
              </w:rPr>
              <w:t>a. Identify five keywords for the research paper by critically reviewing the “abstract”.</w:t>
            </w:r>
            <w:r w:rsidR="00001E0D">
              <w:rPr>
                <w:rFonts w:ascii="Cambria" w:hAnsi="Cambria"/>
              </w:rPr>
              <w:t xml:space="preserve"> (3Marks)</w:t>
            </w:r>
          </w:p>
          <w:p w14:paraId="63BC4E1B" w14:textId="77777777" w:rsidR="00AD5301" w:rsidRDefault="0073721A" w:rsidP="00001E0D">
            <w:pPr>
              <w:contextualSpacing/>
              <w:jc w:val="both"/>
              <w:rPr>
                <w:rFonts w:ascii="Cambria" w:hAnsi="Cambria"/>
              </w:rPr>
            </w:pPr>
            <w:r>
              <w:rPr>
                <w:rFonts w:ascii="Cambria" w:hAnsi="Cambria"/>
              </w:rPr>
              <w:t xml:space="preserve">b. </w:t>
            </w:r>
            <w:r w:rsidR="00C84728">
              <w:rPr>
                <w:rFonts w:ascii="Cambria" w:hAnsi="Cambria"/>
              </w:rPr>
              <w:t>Organize the research gaps lis</w:t>
            </w:r>
            <w:r w:rsidR="00AD5301">
              <w:rPr>
                <w:rFonts w:ascii="Cambria" w:hAnsi="Cambria"/>
              </w:rPr>
              <w:t xml:space="preserve">ted by the author in the introduction paragraphs. </w:t>
            </w:r>
            <w:r w:rsidR="00001E0D">
              <w:rPr>
                <w:rFonts w:ascii="Cambria" w:hAnsi="Cambria"/>
              </w:rPr>
              <w:t>(3 Marks)</w:t>
            </w:r>
          </w:p>
          <w:p w14:paraId="4A0D4982" w14:textId="77777777" w:rsidR="009C2C51" w:rsidRPr="000B638B" w:rsidRDefault="00AD5301" w:rsidP="00001E0D">
            <w:pPr>
              <w:contextualSpacing/>
              <w:jc w:val="both"/>
              <w:rPr>
                <w:rFonts w:ascii="Cambria" w:hAnsi="Cambria"/>
              </w:rPr>
            </w:pPr>
            <w:r>
              <w:rPr>
                <w:rFonts w:ascii="Cambria" w:hAnsi="Cambria"/>
              </w:rPr>
              <w:t>c. Modify the third paragraph given in the “Introduction”</w:t>
            </w:r>
            <w:r w:rsidR="000B638B">
              <w:rPr>
                <w:rFonts w:ascii="Cambria" w:hAnsi="Cambria"/>
              </w:rPr>
              <w:t xml:space="preserve"> of the paper.</w:t>
            </w:r>
            <w:r>
              <w:rPr>
                <w:rFonts w:ascii="Cambria" w:hAnsi="Cambria"/>
              </w:rPr>
              <w:t xml:space="preserve"> </w:t>
            </w:r>
            <w:r w:rsidR="00001E0D">
              <w:rPr>
                <w:rFonts w:ascii="Cambria" w:hAnsi="Cambria"/>
              </w:rPr>
              <w:t>(4 Marks)</w:t>
            </w:r>
          </w:p>
          <w:p w14:paraId="7AC9E90C" w14:textId="77777777" w:rsidR="0034072A" w:rsidRPr="008B6401" w:rsidRDefault="0034072A" w:rsidP="0034072A">
            <w:pPr>
              <w:jc w:val="both"/>
              <w:rPr>
                <w:rFonts w:ascii="Calibri" w:hAnsi="Calibri" w:cs="Calibri"/>
                <w:color w:val="000000"/>
              </w:rPr>
            </w:pPr>
          </w:p>
        </w:tc>
        <w:tc>
          <w:tcPr>
            <w:tcW w:w="990" w:type="dxa"/>
            <w:tcBorders>
              <w:top w:val="nil"/>
              <w:left w:val="nil"/>
              <w:bottom w:val="single" w:sz="4" w:space="0" w:color="auto"/>
              <w:right w:val="single" w:sz="4" w:space="0" w:color="auto"/>
            </w:tcBorders>
            <w:shd w:val="clear" w:color="auto" w:fill="auto"/>
            <w:noWrap/>
            <w:vAlign w:val="center"/>
            <w:hideMark/>
          </w:tcPr>
          <w:p w14:paraId="2EFE75FC" w14:textId="77777777" w:rsidR="000D3F58" w:rsidRPr="008B6401" w:rsidRDefault="000D3F58" w:rsidP="000D3F58">
            <w:pPr>
              <w:rPr>
                <w:rFonts w:ascii="Calibri" w:hAnsi="Calibri" w:cs="Calibri"/>
                <w:color w:val="000000"/>
              </w:rPr>
            </w:pPr>
            <w:r w:rsidRPr="008B6401">
              <w:rPr>
                <w:rFonts w:ascii="Calibri" w:hAnsi="Calibri" w:cs="Calibri"/>
                <w:color w:val="000000"/>
              </w:rPr>
              <w:lastRenderedPageBreak/>
              <w:t> </w:t>
            </w:r>
          </w:p>
          <w:p w14:paraId="73010B80" w14:textId="77777777" w:rsidR="000D3F58" w:rsidRPr="008B6401" w:rsidRDefault="000D3F58" w:rsidP="000D3F58">
            <w:pPr>
              <w:rPr>
                <w:rFonts w:ascii="Calibri" w:hAnsi="Calibri" w:cs="Calibri"/>
                <w:color w:val="000000"/>
              </w:rPr>
            </w:pPr>
          </w:p>
          <w:p w14:paraId="0A232E3B" w14:textId="77777777" w:rsidR="000D3F58" w:rsidRPr="008B6401" w:rsidRDefault="000D3F58" w:rsidP="000D3F58">
            <w:pPr>
              <w:rPr>
                <w:rFonts w:ascii="Calibri" w:hAnsi="Calibri" w:cs="Calibri"/>
                <w:color w:val="000000"/>
              </w:rPr>
            </w:pPr>
          </w:p>
          <w:p w14:paraId="02B14350" w14:textId="77777777" w:rsidR="000D3F58" w:rsidRPr="008B6401" w:rsidRDefault="000D3F58" w:rsidP="000D3F58">
            <w:pPr>
              <w:rPr>
                <w:rFonts w:ascii="Calibri" w:hAnsi="Calibri" w:cs="Calibri"/>
                <w:color w:val="000000"/>
              </w:rPr>
            </w:pPr>
          </w:p>
          <w:p w14:paraId="656FF82D" w14:textId="77777777" w:rsidR="000D3F58" w:rsidRPr="008B6401" w:rsidRDefault="000D3F58" w:rsidP="000D3F58">
            <w:pPr>
              <w:rPr>
                <w:rFonts w:ascii="Calibri" w:hAnsi="Calibri" w:cs="Calibri"/>
                <w:color w:val="000000"/>
              </w:rPr>
            </w:pPr>
          </w:p>
          <w:p w14:paraId="1390C552" w14:textId="77777777" w:rsidR="000D3F58" w:rsidRPr="008B6401" w:rsidRDefault="000D3F58" w:rsidP="000D3F58">
            <w:pPr>
              <w:rPr>
                <w:rFonts w:ascii="Calibri" w:hAnsi="Calibri" w:cs="Calibri"/>
                <w:color w:val="000000"/>
              </w:rPr>
            </w:pPr>
          </w:p>
          <w:p w14:paraId="33EEA5A5" w14:textId="77777777" w:rsidR="000D3F58" w:rsidRPr="008B6401" w:rsidRDefault="000D3F58" w:rsidP="000D3F58">
            <w:pPr>
              <w:rPr>
                <w:rFonts w:ascii="Calibri" w:hAnsi="Calibri" w:cs="Calibri"/>
                <w:color w:val="000000"/>
              </w:rPr>
            </w:pPr>
          </w:p>
          <w:p w14:paraId="65557006" w14:textId="77777777" w:rsidR="000D3F58" w:rsidRPr="008B6401" w:rsidRDefault="000D3F58" w:rsidP="000D3F58">
            <w:pPr>
              <w:rPr>
                <w:rFonts w:ascii="Calibri" w:hAnsi="Calibri" w:cs="Calibri"/>
                <w:color w:val="000000"/>
              </w:rPr>
            </w:pPr>
          </w:p>
          <w:p w14:paraId="19B78227" w14:textId="77777777" w:rsidR="000D3F58" w:rsidRPr="008B6401" w:rsidRDefault="000D3F58" w:rsidP="000D3F58">
            <w:pPr>
              <w:rPr>
                <w:rFonts w:ascii="Calibri" w:hAnsi="Calibri" w:cs="Calibri"/>
                <w:color w:val="000000"/>
              </w:rPr>
            </w:pPr>
          </w:p>
          <w:p w14:paraId="3008E231" w14:textId="77777777" w:rsidR="000D3F58" w:rsidRPr="008B6401" w:rsidRDefault="000D3F58" w:rsidP="000D3F58">
            <w:pPr>
              <w:rPr>
                <w:rFonts w:ascii="Calibri" w:hAnsi="Calibri" w:cs="Calibri"/>
                <w:color w:val="000000"/>
              </w:rPr>
            </w:pPr>
          </w:p>
          <w:p w14:paraId="5FDA4B57" w14:textId="77777777" w:rsidR="000D3F58" w:rsidRPr="008B6401" w:rsidRDefault="000D3F58" w:rsidP="000D3F58">
            <w:pPr>
              <w:rPr>
                <w:rFonts w:ascii="Calibri" w:hAnsi="Calibri" w:cs="Calibri"/>
                <w:color w:val="000000"/>
              </w:rPr>
            </w:pPr>
          </w:p>
          <w:p w14:paraId="548924C4" w14:textId="77777777" w:rsidR="000D3F58" w:rsidRPr="008B6401" w:rsidRDefault="000D3F58" w:rsidP="000D3F58">
            <w:pPr>
              <w:rPr>
                <w:rFonts w:ascii="Calibri" w:hAnsi="Calibri" w:cs="Calibri"/>
                <w:color w:val="000000"/>
              </w:rPr>
            </w:pPr>
          </w:p>
          <w:p w14:paraId="2C545D14" w14:textId="77777777" w:rsidR="000D3F58" w:rsidRPr="008B6401" w:rsidRDefault="000D3F58" w:rsidP="000D3F58">
            <w:pPr>
              <w:rPr>
                <w:rFonts w:ascii="Calibri" w:hAnsi="Calibri" w:cs="Calibri"/>
                <w:color w:val="000000"/>
              </w:rPr>
            </w:pPr>
          </w:p>
          <w:p w14:paraId="3B8394FE" w14:textId="77777777" w:rsidR="000D3F58" w:rsidRPr="008B6401" w:rsidRDefault="000D3F58" w:rsidP="000D3F58">
            <w:pPr>
              <w:rPr>
                <w:rFonts w:ascii="Calibri" w:hAnsi="Calibri" w:cs="Calibri"/>
                <w:color w:val="000000"/>
              </w:rPr>
            </w:pPr>
          </w:p>
          <w:p w14:paraId="41F7AE1D" w14:textId="77777777" w:rsidR="000D3F58" w:rsidRPr="008B6401" w:rsidRDefault="000D3F58" w:rsidP="000D3F58">
            <w:pPr>
              <w:rPr>
                <w:rFonts w:ascii="Calibri" w:hAnsi="Calibri" w:cs="Calibri"/>
                <w:color w:val="000000"/>
              </w:rPr>
            </w:pPr>
          </w:p>
          <w:p w14:paraId="55DF6035" w14:textId="77777777" w:rsidR="000D3F58" w:rsidRPr="008B6401" w:rsidRDefault="000D3F58" w:rsidP="000D3F58">
            <w:pPr>
              <w:rPr>
                <w:rFonts w:ascii="Calibri" w:hAnsi="Calibri" w:cs="Calibri"/>
                <w:color w:val="000000"/>
              </w:rPr>
            </w:pPr>
          </w:p>
          <w:p w14:paraId="757AAAA4" w14:textId="77777777" w:rsidR="000D3F58" w:rsidRPr="008B6401" w:rsidRDefault="000D3F58" w:rsidP="000D3F58">
            <w:pPr>
              <w:rPr>
                <w:rFonts w:ascii="Calibri" w:hAnsi="Calibri" w:cs="Calibri"/>
                <w:color w:val="000000"/>
              </w:rPr>
            </w:pPr>
          </w:p>
          <w:p w14:paraId="7DF14A2A" w14:textId="77777777" w:rsidR="000D3F58" w:rsidRPr="008B6401" w:rsidRDefault="000D3F58" w:rsidP="000D3F58">
            <w:pPr>
              <w:rPr>
                <w:rFonts w:ascii="Calibri" w:hAnsi="Calibri" w:cs="Calibri"/>
                <w:color w:val="000000"/>
              </w:rPr>
            </w:pPr>
          </w:p>
          <w:p w14:paraId="2CB71F60" w14:textId="77777777" w:rsidR="000D3F58" w:rsidRPr="008B6401" w:rsidRDefault="000D3F58" w:rsidP="000D3F58">
            <w:pPr>
              <w:rPr>
                <w:rFonts w:ascii="Calibri" w:hAnsi="Calibri" w:cs="Calibri"/>
                <w:color w:val="000000"/>
              </w:rPr>
            </w:pPr>
          </w:p>
          <w:p w14:paraId="083B71EE" w14:textId="77777777" w:rsidR="000D3F58" w:rsidRPr="008B6401" w:rsidRDefault="000D3F58" w:rsidP="000D3F58">
            <w:pPr>
              <w:rPr>
                <w:rFonts w:ascii="Calibri" w:hAnsi="Calibri" w:cs="Calibri"/>
                <w:color w:val="000000"/>
              </w:rPr>
            </w:pPr>
          </w:p>
          <w:p w14:paraId="6B8E78F2" w14:textId="77777777" w:rsidR="000D3F58" w:rsidRPr="008B6401" w:rsidRDefault="000D3F58" w:rsidP="000D3F58">
            <w:pPr>
              <w:rPr>
                <w:rFonts w:ascii="Calibri" w:hAnsi="Calibri" w:cs="Calibri"/>
                <w:color w:val="000000"/>
              </w:rPr>
            </w:pPr>
          </w:p>
          <w:p w14:paraId="53C2D2AD" w14:textId="77777777" w:rsidR="000D3F58" w:rsidRPr="008B6401" w:rsidRDefault="000D3F58" w:rsidP="000D3F58">
            <w:pPr>
              <w:rPr>
                <w:rFonts w:ascii="Calibri" w:hAnsi="Calibri" w:cs="Calibri"/>
                <w:color w:val="000000"/>
              </w:rPr>
            </w:pPr>
          </w:p>
          <w:p w14:paraId="74190CF0" w14:textId="77777777" w:rsidR="000D3F58" w:rsidRPr="008B6401" w:rsidRDefault="000D3F58" w:rsidP="000D3F58">
            <w:pPr>
              <w:rPr>
                <w:rFonts w:ascii="Calibri" w:hAnsi="Calibri" w:cs="Calibri"/>
                <w:color w:val="000000"/>
              </w:rPr>
            </w:pPr>
          </w:p>
          <w:p w14:paraId="00124814" w14:textId="77777777" w:rsidR="000D3F58" w:rsidRPr="008B6401" w:rsidRDefault="000D3F58" w:rsidP="000D3F58">
            <w:pPr>
              <w:rPr>
                <w:rFonts w:ascii="Calibri" w:hAnsi="Calibri" w:cs="Calibri"/>
                <w:color w:val="000000"/>
              </w:rPr>
            </w:pPr>
          </w:p>
          <w:p w14:paraId="5863E887" w14:textId="77777777" w:rsidR="000D3F58" w:rsidRDefault="000D3F58" w:rsidP="000D3F58">
            <w:pPr>
              <w:rPr>
                <w:rFonts w:ascii="Calibri" w:hAnsi="Calibri" w:cs="Calibri"/>
                <w:color w:val="000000"/>
              </w:rPr>
            </w:pPr>
          </w:p>
          <w:p w14:paraId="0BDC64E7" w14:textId="77777777" w:rsidR="000D3F58" w:rsidRDefault="000D3F58" w:rsidP="000D3F58">
            <w:pPr>
              <w:rPr>
                <w:rFonts w:ascii="Calibri" w:hAnsi="Calibri" w:cs="Calibri"/>
                <w:color w:val="000000"/>
              </w:rPr>
            </w:pPr>
          </w:p>
          <w:p w14:paraId="2117BB93" w14:textId="77777777" w:rsidR="000D3F58" w:rsidRPr="008B6401" w:rsidRDefault="000D3F58" w:rsidP="000D3F58">
            <w:pPr>
              <w:rPr>
                <w:rFonts w:ascii="Calibri" w:hAnsi="Calibri" w:cs="Calibri"/>
                <w:color w:val="000000"/>
              </w:rPr>
            </w:pPr>
          </w:p>
        </w:tc>
      </w:tr>
    </w:tbl>
    <w:p w14:paraId="274669D0" w14:textId="77777777" w:rsidR="00DC7FA5" w:rsidRDefault="00DC7FA5" w:rsidP="00443CF4">
      <w:pPr>
        <w:jc w:val="center"/>
        <w:rPr>
          <w:b/>
        </w:rPr>
      </w:pPr>
    </w:p>
    <w:p w14:paraId="53561A97" w14:textId="77777777" w:rsidR="00DC7FA5" w:rsidRDefault="00DC7FA5" w:rsidP="00443CF4">
      <w:pPr>
        <w:jc w:val="center"/>
        <w:rPr>
          <w:b/>
        </w:rPr>
      </w:pPr>
    </w:p>
    <w:p w14:paraId="2946FE61" w14:textId="77777777" w:rsidR="00DC7FA5" w:rsidRDefault="00DC7FA5" w:rsidP="00443CF4">
      <w:pPr>
        <w:jc w:val="center"/>
        <w:rPr>
          <w:b/>
        </w:rPr>
      </w:pPr>
    </w:p>
    <w:p w14:paraId="23999BD1" w14:textId="77777777" w:rsidR="00DC7FA5" w:rsidRDefault="00DC7FA5" w:rsidP="00443CF4">
      <w:pPr>
        <w:jc w:val="center"/>
        <w:rPr>
          <w:b/>
        </w:rPr>
      </w:pPr>
    </w:p>
    <w:p w14:paraId="56FB6CD4" w14:textId="77777777" w:rsidR="00DC7FA5" w:rsidRDefault="00DC7FA5" w:rsidP="00443CF4">
      <w:pPr>
        <w:jc w:val="center"/>
        <w:rPr>
          <w:b/>
        </w:rPr>
      </w:pPr>
    </w:p>
    <w:p w14:paraId="068ADAEF" w14:textId="77777777" w:rsidR="00DC7FA5" w:rsidRDefault="00DC7FA5" w:rsidP="00443CF4">
      <w:pPr>
        <w:jc w:val="center"/>
        <w:rPr>
          <w:b/>
        </w:rPr>
      </w:pPr>
    </w:p>
    <w:p w14:paraId="17FDB51B" w14:textId="77777777" w:rsidR="00DC7FA5" w:rsidRDefault="00DC7FA5" w:rsidP="00443CF4">
      <w:pPr>
        <w:jc w:val="center"/>
        <w:rPr>
          <w:b/>
        </w:rPr>
      </w:pPr>
    </w:p>
    <w:p w14:paraId="7B197BB6" w14:textId="77777777" w:rsidR="00DC7FA5" w:rsidRDefault="00DC7FA5" w:rsidP="00443CF4">
      <w:pPr>
        <w:jc w:val="center"/>
        <w:rPr>
          <w:b/>
        </w:rPr>
      </w:pPr>
    </w:p>
    <w:p w14:paraId="1BABEA15" w14:textId="77777777" w:rsidR="00DC7FA5" w:rsidRDefault="00DC7FA5" w:rsidP="00443CF4">
      <w:pPr>
        <w:jc w:val="center"/>
        <w:rPr>
          <w:b/>
        </w:rPr>
      </w:pPr>
    </w:p>
    <w:p w14:paraId="2D3FEFF0" w14:textId="77777777" w:rsidR="00DC7FA5" w:rsidRDefault="00DC7FA5" w:rsidP="00443CF4">
      <w:pPr>
        <w:jc w:val="center"/>
        <w:rPr>
          <w:b/>
        </w:rPr>
      </w:pPr>
    </w:p>
    <w:p w14:paraId="08E48888" w14:textId="77777777" w:rsidR="00DC7FA5" w:rsidRDefault="00DC7FA5" w:rsidP="00443CF4">
      <w:pPr>
        <w:jc w:val="center"/>
        <w:rPr>
          <w:b/>
        </w:rPr>
      </w:pPr>
    </w:p>
    <w:p w14:paraId="425681AD" w14:textId="77777777" w:rsidR="00DC7FA5" w:rsidRDefault="00DC7FA5" w:rsidP="00443CF4">
      <w:pPr>
        <w:jc w:val="center"/>
        <w:rPr>
          <w:b/>
        </w:rPr>
      </w:pPr>
    </w:p>
    <w:p w14:paraId="0BB9B380" w14:textId="77777777" w:rsidR="00DC7FA5" w:rsidRDefault="00DC7FA5" w:rsidP="00443CF4">
      <w:pPr>
        <w:jc w:val="center"/>
        <w:rPr>
          <w:b/>
        </w:rPr>
      </w:pPr>
    </w:p>
    <w:p w14:paraId="6E27ED52" w14:textId="77777777" w:rsidR="00DC7FA5" w:rsidRDefault="00DC7FA5" w:rsidP="00443CF4">
      <w:pPr>
        <w:jc w:val="center"/>
        <w:rPr>
          <w:b/>
        </w:rPr>
      </w:pPr>
    </w:p>
    <w:p w14:paraId="0CC848FF" w14:textId="77777777" w:rsidR="00DC7FA5" w:rsidRDefault="00DC7FA5" w:rsidP="00443CF4">
      <w:pPr>
        <w:jc w:val="center"/>
        <w:rPr>
          <w:b/>
        </w:rPr>
      </w:pPr>
    </w:p>
    <w:p w14:paraId="7AA508D1" w14:textId="77777777" w:rsidR="00DC7FA5" w:rsidRDefault="00DC7FA5" w:rsidP="00443CF4">
      <w:pPr>
        <w:jc w:val="center"/>
        <w:rPr>
          <w:b/>
        </w:rPr>
      </w:pPr>
    </w:p>
    <w:p w14:paraId="2850443F" w14:textId="77777777" w:rsidR="00DC7FA5" w:rsidRDefault="00DC7FA5" w:rsidP="00443CF4">
      <w:pPr>
        <w:jc w:val="center"/>
        <w:rPr>
          <w:b/>
        </w:rPr>
      </w:pPr>
    </w:p>
    <w:p w14:paraId="2A56E45A" w14:textId="77777777" w:rsidR="00DC7FA5" w:rsidRDefault="00DC7FA5" w:rsidP="00443CF4">
      <w:pPr>
        <w:jc w:val="center"/>
        <w:rPr>
          <w:b/>
        </w:rPr>
      </w:pPr>
    </w:p>
    <w:p w14:paraId="628324C3" w14:textId="77777777" w:rsidR="00DC7FA5" w:rsidRDefault="00DC7FA5" w:rsidP="00443CF4">
      <w:pPr>
        <w:jc w:val="center"/>
        <w:rPr>
          <w:b/>
        </w:rPr>
      </w:pPr>
    </w:p>
    <w:p w14:paraId="5C264566" w14:textId="77777777" w:rsidR="00DC7FA5" w:rsidRDefault="00DC7FA5" w:rsidP="00443CF4">
      <w:pPr>
        <w:jc w:val="center"/>
        <w:rPr>
          <w:b/>
        </w:rPr>
      </w:pPr>
    </w:p>
    <w:p w14:paraId="43413DDC" w14:textId="77777777" w:rsidR="00DC7FA5" w:rsidRDefault="00DC7FA5" w:rsidP="00443CF4">
      <w:pPr>
        <w:jc w:val="center"/>
        <w:rPr>
          <w:b/>
        </w:rPr>
      </w:pPr>
    </w:p>
    <w:p w14:paraId="38EEF8AA" w14:textId="77777777" w:rsidR="00DC7FA5" w:rsidRDefault="00DC7FA5" w:rsidP="00443CF4">
      <w:pPr>
        <w:jc w:val="center"/>
        <w:rPr>
          <w:b/>
        </w:rPr>
      </w:pPr>
    </w:p>
    <w:p w14:paraId="42C66022" w14:textId="77777777" w:rsidR="00DC7FA5" w:rsidRDefault="00DC7FA5" w:rsidP="00443CF4">
      <w:pPr>
        <w:jc w:val="center"/>
        <w:rPr>
          <w:b/>
        </w:rPr>
      </w:pPr>
    </w:p>
    <w:sectPr w:rsidR="00DC7FA5" w:rsidSect="00EE27C9">
      <w:headerReference w:type="default" r:id="rId8"/>
      <w:pgSz w:w="11909" w:h="16834" w:code="9"/>
      <w:pgMar w:top="720" w:right="634" w:bottom="360"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88803" w14:textId="77777777" w:rsidR="0059150A" w:rsidRDefault="0059150A" w:rsidP="000479AF">
      <w:r>
        <w:separator/>
      </w:r>
    </w:p>
  </w:endnote>
  <w:endnote w:type="continuationSeparator" w:id="0">
    <w:p w14:paraId="49CC81C2" w14:textId="77777777" w:rsidR="0059150A" w:rsidRDefault="0059150A" w:rsidP="0004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BB4BEB" w14:textId="77777777" w:rsidR="0059150A" w:rsidRDefault="0059150A" w:rsidP="000479AF">
      <w:r>
        <w:separator/>
      </w:r>
    </w:p>
  </w:footnote>
  <w:footnote w:type="continuationSeparator" w:id="0">
    <w:p w14:paraId="3C1EF20C" w14:textId="77777777" w:rsidR="0059150A" w:rsidRDefault="0059150A" w:rsidP="00047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91E23" w14:textId="77777777" w:rsidR="000479AF" w:rsidRDefault="00E54A76" w:rsidP="00042A08">
    <w:pPr>
      <w:pStyle w:val="Header"/>
      <w:tabs>
        <w:tab w:val="center" w:pos="5220"/>
        <w:tab w:val="left" w:pos="6996"/>
      </w:tabs>
    </w:pPr>
    <w:r>
      <w:tab/>
    </w:r>
    <w:r w:rsidR="00B72F91" w:rsidRPr="0031116C">
      <w:rPr>
        <w:noProof/>
      </w:rPr>
      <w:drawing>
        <wp:inline distT="0" distB="0" distL="0" distR="0" wp14:anchorId="10C4F782" wp14:editId="6F58013A">
          <wp:extent cx="1323975" cy="4191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p w14:paraId="7BA5EE11" w14:textId="77777777" w:rsidR="000479AF" w:rsidRDefault="00047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136BD"/>
    <w:multiLevelType w:val="hybridMultilevel"/>
    <w:tmpl w:val="23221E40"/>
    <w:lvl w:ilvl="0" w:tplc="1EC6E594">
      <w:start w:val="1"/>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14338"/>
    <w:multiLevelType w:val="hybridMultilevel"/>
    <w:tmpl w:val="7542D2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0tTA3MzM0NLYwMDZX0lEKTi0uzszPAykwrAUArhqnBywAAAA="/>
  </w:docVars>
  <w:rsids>
    <w:rsidRoot w:val="00FC5505"/>
    <w:rsid w:val="00001E0D"/>
    <w:rsid w:val="000056EF"/>
    <w:rsid w:val="00010FDF"/>
    <w:rsid w:val="000206CE"/>
    <w:rsid w:val="00042A08"/>
    <w:rsid w:val="000479AF"/>
    <w:rsid w:val="000578BF"/>
    <w:rsid w:val="00080DAF"/>
    <w:rsid w:val="00081EF4"/>
    <w:rsid w:val="000935BA"/>
    <w:rsid w:val="000A1BD7"/>
    <w:rsid w:val="000A42F9"/>
    <w:rsid w:val="000B638B"/>
    <w:rsid w:val="000C7341"/>
    <w:rsid w:val="000D1A4B"/>
    <w:rsid w:val="000D269E"/>
    <w:rsid w:val="000D378E"/>
    <w:rsid w:val="000D3F58"/>
    <w:rsid w:val="000E1EB7"/>
    <w:rsid w:val="000E42E3"/>
    <w:rsid w:val="000E7CDA"/>
    <w:rsid w:val="000F21D1"/>
    <w:rsid w:val="000F77FB"/>
    <w:rsid w:val="00100F77"/>
    <w:rsid w:val="00101B5C"/>
    <w:rsid w:val="00102680"/>
    <w:rsid w:val="00103FCE"/>
    <w:rsid w:val="001107DD"/>
    <w:rsid w:val="00110FE4"/>
    <w:rsid w:val="00121AE8"/>
    <w:rsid w:val="00121EFD"/>
    <w:rsid w:val="00140FCD"/>
    <w:rsid w:val="0014136F"/>
    <w:rsid w:val="0014440E"/>
    <w:rsid w:val="0015342D"/>
    <w:rsid w:val="00153AE5"/>
    <w:rsid w:val="00157966"/>
    <w:rsid w:val="00172812"/>
    <w:rsid w:val="00185455"/>
    <w:rsid w:val="00186D20"/>
    <w:rsid w:val="00190A28"/>
    <w:rsid w:val="001A2913"/>
    <w:rsid w:val="001A55FA"/>
    <w:rsid w:val="001B06DA"/>
    <w:rsid w:val="001D3CA5"/>
    <w:rsid w:val="001D4E1C"/>
    <w:rsid w:val="0021020E"/>
    <w:rsid w:val="00235019"/>
    <w:rsid w:val="00235C43"/>
    <w:rsid w:val="00237280"/>
    <w:rsid w:val="00237BDD"/>
    <w:rsid w:val="002401B8"/>
    <w:rsid w:val="002527D0"/>
    <w:rsid w:val="00264017"/>
    <w:rsid w:val="00270A34"/>
    <w:rsid w:val="00272E0F"/>
    <w:rsid w:val="00273C71"/>
    <w:rsid w:val="002747B1"/>
    <w:rsid w:val="002755EE"/>
    <w:rsid w:val="002A7B06"/>
    <w:rsid w:val="002C14A5"/>
    <w:rsid w:val="002C1DB6"/>
    <w:rsid w:val="002C1F2B"/>
    <w:rsid w:val="002D574E"/>
    <w:rsid w:val="002E3204"/>
    <w:rsid w:val="002F4460"/>
    <w:rsid w:val="002F5A2A"/>
    <w:rsid w:val="003056B5"/>
    <w:rsid w:val="003100A2"/>
    <w:rsid w:val="00316ACE"/>
    <w:rsid w:val="003200D8"/>
    <w:rsid w:val="00334ED7"/>
    <w:rsid w:val="0034072A"/>
    <w:rsid w:val="00350B46"/>
    <w:rsid w:val="00356D3C"/>
    <w:rsid w:val="003724AC"/>
    <w:rsid w:val="00377E48"/>
    <w:rsid w:val="0039498B"/>
    <w:rsid w:val="003A1BAF"/>
    <w:rsid w:val="003B3A41"/>
    <w:rsid w:val="003B5266"/>
    <w:rsid w:val="003C0937"/>
    <w:rsid w:val="003D140E"/>
    <w:rsid w:val="003E53D6"/>
    <w:rsid w:val="003F0068"/>
    <w:rsid w:val="003F1901"/>
    <w:rsid w:val="003F70CF"/>
    <w:rsid w:val="00400CF9"/>
    <w:rsid w:val="00411F13"/>
    <w:rsid w:val="00416F18"/>
    <w:rsid w:val="00420BC0"/>
    <w:rsid w:val="004406F3"/>
    <w:rsid w:val="00443CF4"/>
    <w:rsid w:val="00446BEA"/>
    <w:rsid w:val="00451AF1"/>
    <w:rsid w:val="00451CAC"/>
    <w:rsid w:val="00460CA2"/>
    <w:rsid w:val="004761E8"/>
    <w:rsid w:val="0048344E"/>
    <w:rsid w:val="0048603E"/>
    <w:rsid w:val="004863FB"/>
    <w:rsid w:val="00486F16"/>
    <w:rsid w:val="00493712"/>
    <w:rsid w:val="004A7EA1"/>
    <w:rsid w:val="004B254E"/>
    <w:rsid w:val="004B7458"/>
    <w:rsid w:val="004C0FA5"/>
    <w:rsid w:val="004C5BCE"/>
    <w:rsid w:val="005105F7"/>
    <w:rsid w:val="00513543"/>
    <w:rsid w:val="00534AE4"/>
    <w:rsid w:val="0053533D"/>
    <w:rsid w:val="005379A0"/>
    <w:rsid w:val="00552C3F"/>
    <w:rsid w:val="005531A2"/>
    <w:rsid w:val="005552EE"/>
    <w:rsid w:val="005553D5"/>
    <w:rsid w:val="00563873"/>
    <w:rsid w:val="00564C23"/>
    <w:rsid w:val="00567E5F"/>
    <w:rsid w:val="00573CA5"/>
    <w:rsid w:val="00575159"/>
    <w:rsid w:val="00576BCF"/>
    <w:rsid w:val="00582175"/>
    <w:rsid w:val="0059150A"/>
    <w:rsid w:val="005925F9"/>
    <w:rsid w:val="005965BF"/>
    <w:rsid w:val="005A1E2D"/>
    <w:rsid w:val="005A1EDF"/>
    <w:rsid w:val="005A6A19"/>
    <w:rsid w:val="005A756A"/>
    <w:rsid w:val="005A79F1"/>
    <w:rsid w:val="005C191A"/>
    <w:rsid w:val="005D05BE"/>
    <w:rsid w:val="005F5888"/>
    <w:rsid w:val="006040B3"/>
    <w:rsid w:val="00604C9A"/>
    <w:rsid w:val="00620990"/>
    <w:rsid w:val="00636316"/>
    <w:rsid w:val="00636988"/>
    <w:rsid w:val="006369E7"/>
    <w:rsid w:val="0066011E"/>
    <w:rsid w:val="006901A9"/>
    <w:rsid w:val="0069073E"/>
    <w:rsid w:val="006964FD"/>
    <w:rsid w:val="006A036E"/>
    <w:rsid w:val="006A7A99"/>
    <w:rsid w:val="006C0E51"/>
    <w:rsid w:val="006C59E5"/>
    <w:rsid w:val="006D391C"/>
    <w:rsid w:val="006E1726"/>
    <w:rsid w:val="006F4E80"/>
    <w:rsid w:val="00700FB0"/>
    <w:rsid w:val="00705465"/>
    <w:rsid w:val="00716591"/>
    <w:rsid w:val="007215A1"/>
    <w:rsid w:val="007229DA"/>
    <w:rsid w:val="007247CD"/>
    <w:rsid w:val="00726A2B"/>
    <w:rsid w:val="00726EE0"/>
    <w:rsid w:val="00731CDC"/>
    <w:rsid w:val="007334D4"/>
    <w:rsid w:val="0073721A"/>
    <w:rsid w:val="007442DC"/>
    <w:rsid w:val="007574FE"/>
    <w:rsid w:val="00775197"/>
    <w:rsid w:val="0078253E"/>
    <w:rsid w:val="00783B7C"/>
    <w:rsid w:val="00790042"/>
    <w:rsid w:val="007A406D"/>
    <w:rsid w:val="007B0132"/>
    <w:rsid w:val="007C09CA"/>
    <w:rsid w:val="007C645D"/>
    <w:rsid w:val="007D4141"/>
    <w:rsid w:val="007E2F5A"/>
    <w:rsid w:val="007E3080"/>
    <w:rsid w:val="007F0605"/>
    <w:rsid w:val="007F0E70"/>
    <w:rsid w:val="007F16E1"/>
    <w:rsid w:val="00804F4A"/>
    <w:rsid w:val="008059D3"/>
    <w:rsid w:val="00806EF6"/>
    <w:rsid w:val="008239DE"/>
    <w:rsid w:val="00832EBF"/>
    <w:rsid w:val="008504DA"/>
    <w:rsid w:val="008944C6"/>
    <w:rsid w:val="008A55F6"/>
    <w:rsid w:val="008A5EDF"/>
    <w:rsid w:val="008B4B8C"/>
    <w:rsid w:val="008C131A"/>
    <w:rsid w:val="008C6D31"/>
    <w:rsid w:val="008D348F"/>
    <w:rsid w:val="008D6647"/>
    <w:rsid w:val="008E3274"/>
    <w:rsid w:val="00902F44"/>
    <w:rsid w:val="009065E0"/>
    <w:rsid w:val="0091265B"/>
    <w:rsid w:val="009133EA"/>
    <w:rsid w:val="00913867"/>
    <w:rsid w:val="00914946"/>
    <w:rsid w:val="00917D07"/>
    <w:rsid w:val="00924656"/>
    <w:rsid w:val="00926BF7"/>
    <w:rsid w:val="00930C10"/>
    <w:rsid w:val="009505DA"/>
    <w:rsid w:val="00954CF3"/>
    <w:rsid w:val="009574D8"/>
    <w:rsid w:val="0096721C"/>
    <w:rsid w:val="00983C5B"/>
    <w:rsid w:val="009844E0"/>
    <w:rsid w:val="00997F66"/>
    <w:rsid w:val="009A6D39"/>
    <w:rsid w:val="009B1854"/>
    <w:rsid w:val="009B35C4"/>
    <w:rsid w:val="009B74F0"/>
    <w:rsid w:val="009C2C51"/>
    <w:rsid w:val="009C57E7"/>
    <w:rsid w:val="009D76B8"/>
    <w:rsid w:val="009E0FC6"/>
    <w:rsid w:val="009E1D45"/>
    <w:rsid w:val="009F07E5"/>
    <w:rsid w:val="009F0D97"/>
    <w:rsid w:val="00A00F14"/>
    <w:rsid w:val="00A3412D"/>
    <w:rsid w:val="00A407B7"/>
    <w:rsid w:val="00A560B9"/>
    <w:rsid w:val="00A618AE"/>
    <w:rsid w:val="00A67E30"/>
    <w:rsid w:val="00A7641D"/>
    <w:rsid w:val="00A76DC4"/>
    <w:rsid w:val="00A77BAE"/>
    <w:rsid w:val="00A91FB6"/>
    <w:rsid w:val="00AA3939"/>
    <w:rsid w:val="00AA7FA2"/>
    <w:rsid w:val="00AB0D66"/>
    <w:rsid w:val="00AB4A40"/>
    <w:rsid w:val="00AD5301"/>
    <w:rsid w:val="00AE2CFA"/>
    <w:rsid w:val="00AE7438"/>
    <w:rsid w:val="00AF47CD"/>
    <w:rsid w:val="00B0379E"/>
    <w:rsid w:val="00B258BA"/>
    <w:rsid w:val="00B400C8"/>
    <w:rsid w:val="00B44274"/>
    <w:rsid w:val="00B574E3"/>
    <w:rsid w:val="00B72F91"/>
    <w:rsid w:val="00B75995"/>
    <w:rsid w:val="00B86891"/>
    <w:rsid w:val="00B9351F"/>
    <w:rsid w:val="00B940D1"/>
    <w:rsid w:val="00BB0BC9"/>
    <w:rsid w:val="00BB3CEA"/>
    <w:rsid w:val="00BB6315"/>
    <w:rsid w:val="00BB6557"/>
    <w:rsid w:val="00BD6769"/>
    <w:rsid w:val="00BE6818"/>
    <w:rsid w:val="00BE7526"/>
    <w:rsid w:val="00BF2176"/>
    <w:rsid w:val="00BF539B"/>
    <w:rsid w:val="00C021FF"/>
    <w:rsid w:val="00C07E0F"/>
    <w:rsid w:val="00C14395"/>
    <w:rsid w:val="00C17241"/>
    <w:rsid w:val="00C178C7"/>
    <w:rsid w:val="00C17C2F"/>
    <w:rsid w:val="00C24432"/>
    <w:rsid w:val="00C30E0C"/>
    <w:rsid w:val="00C362EB"/>
    <w:rsid w:val="00C36667"/>
    <w:rsid w:val="00C451F9"/>
    <w:rsid w:val="00C52CAB"/>
    <w:rsid w:val="00C55186"/>
    <w:rsid w:val="00C62A63"/>
    <w:rsid w:val="00C651F3"/>
    <w:rsid w:val="00C728AB"/>
    <w:rsid w:val="00C84728"/>
    <w:rsid w:val="00C85FA9"/>
    <w:rsid w:val="00C87B4F"/>
    <w:rsid w:val="00C935DE"/>
    <w:rsid w:val="00C95CB8"/>
    <w:rsid w:val="00C969F0"/>
    <w:rsid w:val="00CA57B8"/>
    <w:rsid w:val="00CA6188"/>
    <w:rsid w:val="00CC4C55"/>
    <w:rsid w:val="00CE68D7"/>
    <w:rsid w:val="00CF1A32"/>
    <w:rsid w:val="00D07CC3"/>
    <w:rsid w:val="00D20523"/>
    <w:rsid w:val="00D20D13"/>
    <w:rsid w:val="00D320B8"/>
    <w:rsid w:val="00D36360"/>
    <w:rsid w:val="00D45727"/>
    <w:rsid w:val="00D5516A"/>
    <w:rsid w:val="00D61E22"/>
    <w:rsid w:val="00D963DA"/>
    <w:rsid w:val="00DA11CF"/>
    <w:rsid w:val="00DB03AD"/>
    <w:rsid w:val="00DC278B"/>
    <w:rsid w:val="00DC7FA5"/>
    <w:rsid w:val="00DD354F"/>
    <w:rsid w:val="00DE7F24"/>
    <w:rsid w:val="00DF327C"/>
    <w:rsid w:val="00DF3314"/>
    <w:rsid w:val="00DF68EB"/>
    <w:rsid w:val="00DF7479"/>
    <w:rsid w:val="00E02123"/>
    <w:rsid w:val="00E03B8E"/>
    <w:rsid w:val="00E04D34"/>
    <w:rsid w:val="00E05A2B"/>
    <w:rsid w:val="00E1724D"/>
    <w:rsid w:val="00E24C71"/>
    <w:rsid w:val="00E25825"/>
    <w:rsid w:val="00E31B4E"/>
    <w:rsid w:val="00E32E39"/>
    <w:rsid w:val="00E4452B"/>
    <w:rsid w:val="00E53BA6"/>
    <w:rsid w:val="00E53FF6"/>
    <w:rsid w:val="00E54A76"/>
    <w:rsid w:val="00E70CAF"/>
    <w:rsid w:val="00E713CC"/>
    <w:rsid w:val="00E72083"/>
    <w:rsid w:val="00E77D40"/>
    <w:rsid w:val="00E86423"/>
    <w:rsid w:val="00E95137"/>
    <w:rsid w:val="00E96423"/>
    <w:rsid w:val="00EC718D"/>
    <w:rsid w:val="00EC7446"/>
    <w:rsid w:val="00ED3F2F"/>
    <w:rsid w:val="00ED72C0"/>
    <w:rsid w:val="00EE1D8B"/>
    <w:rsid w:val="00EE26DF"/>
    <w:rsid w:val="00EE27C9"/>
    <w:rsid w:val="00EE485B"/>
    <w:rsid w:val="00EF5174"/>
    <w:rsid w:val="00EF6C2A"/>
    <w:rsid w:val="00F01601"/>
    <w:rsid w:val="00F07A07"/>
    <w:rsid w:val="00F10FA7"/>
    <w:rsid w:val="00F13704"/>
    <w:rsid w:val="00F21489"/>
    <w:rsid w:val="00F27CD0"/>
    <w:rsid w:val="00F41DAD"/>
    <w:rsid w:val="00F42D2D"/>
    <w:rsid w:val="00F50126"/>
    <w:rsid w:val="00F5168A"/>
    <w:rsid w:val="00F554AF"/>
    <w:rsid w:val="00F6326A"/>
    <w:rsid w:val="00F71BC8"/>
    <w:rsid w:val="00F71D41"/>
    <w:rsid w:val="00F866B8"/>
    <w:rsid w:val="00F902EC"/>
    <w:rsid w:val="00FA2831"/>
    <w:rsid w:val="00FA3223"/>
    <w:rsid w:val="00FA595D"/>
    <w:rsid w:val="00FC5505"/>
    <w:rsid w:val="00FC5898"/>
    <w:rsid w:val="00FD79A7"/>
    <w:rsid w:val="00FE371A"/>
    <w:rsid w:val="00FE48D7"/>
    <w:rsid w:val="00FE5A45"/>
    <w:rsid w:val="00FE77F8"/>
    <w:rsid w:val="00FF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0ED0DF"/>
  <w15:chartTrackingRefBased/>
  <w15:docId w15:val="{9DE08EC0-59A9-4D39-8AA2-715C3055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link w:val="Heading1Char"/>
    <w:uiPriority w:val="1"/>
    <w:qFormat/>
    <w:rsid w:val="007229DA"/>
    <w:pPr>
      <w:widowControl w:val="0"/>
      <w:autoSpaceDE w:val="0"/>
      <w:autoSpaceDN w:val="0"/>
      <w:ind w:left="64" w:right="1"/>
      <w:jc w:val="center"/>
      <w:outlineLvl w:val="0"/>
    </w:pPr>
    <w:rPr>
      <w:rFonts w:ascii="Calibri" w:eastAsia="Calibri" w:hAnsi="Calibri" w:cs="Calibri"/>
      <w:b/>
      <w:bCs/>
      <w:sz w:val="22"/>
      <w:szCs w:val="22"/>
    </w:rPr>
  </w:style>
  <w:style w:type="paragraph" w:styleId="Heading3">
    <w:name w:val="heading 3"/>
    <w:basedOn w:val="Normal"/>
    <w:next w:val="Normal"/>
    <w:link w:val="Heading3Char"/>
    <w:semiHidden/>
    <w:unhideWhenUsed/>
    <w:qFormat/>
    <w:rsid w:val="00B44274"/>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2EB"/>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0479AF"/>
    <w:pPr>
      <w:tabs>
        <w:tab w:val="center" w:pos="4680"/>
        <w:tab w:val="right" w:pos="9360"/>
      </w:tabs>
    </w:pPr>
  </w:style>
  <w:style w:type="character" w:customStyle="1" w:styleId="HeaderChar">
    <w:name w:val="Header Char"/>
    <w:link w:val="Header"/>
    <w:uiPriority w:val="99"/>
    <w:rsid w:val="000479AF"/>
    <w:rPr>
      <w:sz w:val="24"/>
      <w:szCs w:val="24"/>
    </w:rPr>
  </w:style>
  <w:style w:type="paragraph" w:styleId="Footer">
    <w:name w:val="footer"/>
    <w:basedOn w:val="Normal"/>
    <w:link w:val="FooterChar"/>
    <w:rsid w:val="000479AF"/>
    <w:pPr>
      <w:tabs>
        <w:tab w:val="center" w:pos="4680"/>
        <w:tab w:val="right" w:pos="9360"/>
      </w:tabs>
    </w:pPr>
  </w:style>
  <w:style w:type="character" w:customStyle="1" w:styleId="FooterChar">
    <w:name w:val="Footer Char"/>
    <w:link w:val="Footer"/>
    <w:rsid w:val="000479AF"/>
    <w:rPr>
      <w:sz w:val="24"/>
      <w:szCs w:val="24"/>
    </w:rPr>
  </w:style>
  <w:style w:type="paragraph" w:styleId="BalloonText">
    <w:name w:val="Balloon Text"/>
    <w:basedOn w:val="Normal"/>
    <w:link w:val="BalloonTextChar"/>
    <w:rsid w:val="000479AF"/>
    <w:rPr>
      <w:rFonts w:ascii="Tahoma" w:hAnsi="Tahoma" w:cs="Tahoma"/>
      <w:sz w:val="16"/>
      <w:szCs w:val="16"/>
    </w:rPr>
  </w:style>
  <w:style w:type="character" w:customStyle="1" w:styleId="BalloonTextChar">
    <w:name w:val="Balloon Text Char"/>
    <w:link w:val="BalloonText"/>
    <w:rsid w:val="000479AF"/>
    <w:rPr>
      <w:rFonts w:ascii="Tahoma" w:hAnsi="Tahoma" w:cs="Tahoma"/>
      <w:sz w:val="16"/>
      <w:szCs w:val="16"/>
    </w:rPr>
  </w:style>
  <w:style w:type="paragraph" w:styleId="BodyText">
    <w:name w:val="Body Text"/>
    <w:basedOn w:val="Normal"/>
    <w:link w:val="BodyTextChar"/>
    <w:uiPriority w:val="1"/>
    <w:qFormat/>
    <w:rsid w:val="00D20523"/>
    <w:pPr>
      <w:widowControl w:val="0"/>
      <w:autoSpaceDE w:val="0"/>
      <w:autoSpaceDN w:val="0"/>
    </w:pPr>
  </w:style>
  <w:style w:type="character" w:customStyle="1" w:styleId="BodyTextChar">
    <w:name w:val="Body Text Char"/>
    <w:link w:val="BodyText"/>
    <w:uiPriority w:val="1"/>
    <w:rsid w:val="00D20523"/>
    <w:rPr>
      <w:sz w:val="24"/>
      <w:szCs w:val="24"/>
    </w:rPr>
  </w:style>
  <w:style w:type="character" w:customStyle="1" w:styleId="Heading1Char">
    <w:name w:val="Heading 1 Char"/>
    <w:link w:val="Heading1"/>
    <w:uiPriority w:val="1"/>
    <w:rsid w:val="007229DA"/>
    <w:rPr>
      <w:rFonts w:ascii="Calibri" w:eastAsia="Calibri" w:hAnsi="Calibri" w:cs="Calibri"/>
      <w:b/>
      <w:bCs/>
      <w:sz w:val="22"/>
      <w:szCs w:val="22"/>
    </w:rPr>
  </w:style>
  <w:style w:type="character" w:customStyle="1" w:styleId="Heading3Char">
    <w:name w:val="Heading 3 Char"/>
    <w:link w:val="Heading3"/>
    <w:semiHidden/>
    <w:rsid w:val="00B44274"/>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622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23745B-3A44-422E-A196-7FC1FE0A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1 (a) Define O – notation, Ω – notation, θ – notation and o – notation</vt:lpstr>
    </vt:vector>
  </TitlesOfParts>
  <Company>sbmjce</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(a) Define O – notation, Ω – notation, θ – notation and o – notation</dc:title>
  <dc:subject/>
  <dc:creator>cs</dc:creator>
  <cp:keywords/>
  <cp:lastModifiedBy>Prarthana</cp:lastModifiedBy>
  <cp:revision>4</cp:revision>
  <cp:lastPrinted>2023-09-07T11:24:00Z</cp:lastPrinted>
  <dcterms:created xsi:type="dcterms:W3CDTF">2023-10-04T11:59:00Z</dcterms:created>
  <dcterms:modified xsi:type="dcterms:W3CDTF">2023-10-04T11:59:00Z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fe3e1b4e33577ec1b2ecef674efd84aec71fbed738e4503dae198e1ea6bbeaab</vt:lpwstr>
  </property>
</Properties>
</file>