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A5A5A"/>
          <w:sz w:val="20"/>
        </w:rPr>
        <w:t>AIR / ООО «КСИИ»</w:t>
      </w:r>
    </w:p>
    <w:p>
      <w:pPr>
        <w:spacing w:after="40" w:before="0"/>
      </w:pPr>
      <w:r>
        <w:rPr>
          <w:b/>
          <w:color w:val="1A1A1A"/>
          <w:sz w:val="34"/>
        </w:rPr>
        <w:t>Направления для обсуждения — карьерный сайт ГРК</w:t>
      </w:r>
    </w:p>
    <w:p>
      <w:pPr>
        <w:spacing w:after="220" w:before="0"/>
      </w:pPr>
      <w:r>
        <w:rPr>
          <w:b w:val="0"/>
          <w:color w:val="5A5A5A"/>
          <w:sz w:val="20"/>
        </w:rPr>
        <w:t>Дополнение к нашей заявке по процедуре № 4543735. Без цен и обязательств.</w:t>
      </w:r>
    </w:p>
    <w:p>
      <w:pPr>
        <w:spacing w:after="200" w:before="0"/>
      </w:pPr>
      <w:r>
        <w:rPr>
          <w:b w:val="0"/>
          <w:color w:val="1A1A1A"/>
          <w:sz w:val="21"/>
        </w:rPr>
        <w:t>Первый пункт — уточнение по составу нашего предложения. Остальные четыре — направления, которые мы не раскрыли в презентации, но которые опираются на ваше техническое задание.</w:t>
      </w:r>
    </w:p>
    <w:p>
      <w:pPr>
        <w:spacing w:after="60" w:before="200"/>
      </w:pPr>
      <w:r>
        <w:rPr>
          <w:b/>
          <w:color w:val="2A2AE6"/>
          <w:sz w:val="25"/>
        </w:rPr>
        <w:t>1. Уточнение: интеграции, которые входят в наш объём</w:t>
      </w:r>
    </w:p>
    <w:p>
      <w:pPr>
        <w:spacing w:after="120" w:before="0"/>
      </w:pPr>
      <w:r>
        <w:rPr>
          <w:b w:val="0"/>
          <w:color w:val="1A1A1A"/>
          <w:sz w:val="21"/>
        </w:rPr>
        <w:t>В презентации мы подробно раскрыли интеграцию с HR-системой «Поток», но в неё не попал остальной контур, который заложен в нашу смету: интеграция с HeadHunter, Telegram-бот, авторизация по SMS в мобильной версии и подключение MyTarget и Roistat к сквозной аналитике. Всё это входит в объём работ и в цену — уточняем, чтобы при сверке с техническим заданием не возникло вопроса.</w:t>
      </w:r>
    </w:p>
    <w:p>
      <w:pPr>
        <w:spacing w:after="60" w:before="200"/>
      </w:pPr>
      <w:r>
        <w:rPr>
          <w:b/>
          <w:color w:val="2A2AE6"/>
          <w:sz w:val="25"/>
        </w:rPr>
        <w:t>2. Виртуальные туры по промплощадкам</w:t>
      </w:r>
    </w:p>
    <w:p>
      <w:pPr>
        <w:spacing w:after="120" w:before="0"/>
      </w:pPr>
      <w:r>
        <w:rPr>
          <w:b w:val="0"/>
          <w:color w:val="1A1A1A"/>
          <w:sz w:val="21"/>
        </w:rPr>
        <w:t>Виртуальные туры и экскурсии есть в вашем списке желаемого контента. Для рабочего и производственного персонала — а это ключевая часть аудитории — вопрос «как там на самом деле» решает больше, чем текст о компании. Тур по цеху и территории закрывает его до отклика и работает на всех восьми предприятиях, включая удалённые регионы.</w:t>
      </w:r>
    </w:p>
    <w:p>
      <w:pPr>
        <w:spacing w:after="60" w:before="200"/>
      </w:pPr>
      <w:r>
        <w:rPr>
          <w:b/>
          <w:color w:val="2A2AE6"/>
          <w:sz w:val="25"/>
        </w:rPr>
        <w:t>3. Подписка на вакансии с автоматической рассылкой</w:t>
      </w:r>
    </w:p>
    <w:p>
      <w:pPr>
        <w:spacing w:after="120" w:before="0"/>
      </w:pPr>
      <w:r>
        <w:rPr>
          <w:b w:val="0"/>
          <w:color w:val="1A1A1A"/>
          <w:sz w:val="21"/>
        </w:rPr>
        <w:t>Блок подписки на вакансии тоже есть в вашем списке. У нас эта механика уже работает в проекте «Атоммедиа» для Росатома: автоматическая рассылка по подписке с персональной лентой; после запуска число зарегистрированных пользователей там выросло в 7 раз. Для карьерного сайта это возврат кандидата, которому сегодня не подошла ни одна вакансия.</w:t>
      </w:r>
    </w:p>
    <w:p>
      <w:pPr>
        <w:spacing w:after="60" w:before="200"/>
      </w:pPr>
      <w:r>
        <w:rPr>
          <w:b/>
          <w:color w:val="2A2AE6"/>
          <w:sz w:val="25"/>
        </w:rPr>
        <w:t>4. Ведение рекламных кампаний после запуска</w:t>
      </w:r>
    </w:p>
    <w:p>
      <w:pPr>
        <w:spacing w:after="120" w:before="0"/>
      </w:pPr>
      <w:r>
        <w:rPr>
          <w:b w:val="0"/>
          <w:color w:val="1A1A1A"/>
          <w:sz w:val="21"/>
        </w:rPr>
        <w:t>В задачах проекта есть снижение стоимости найма и работа сайта как посадочной страницы под таргетированную и контекстную рекламу. Сайт и счётчики дают измерение, но кампании кто-то должен вести и оптимизировать — особенно в первые месяцы, когда настраивается связка «объявление — страница — отклик».</w:t>
      </w:r>
    </w:p>
    <w:p>
      <w:pPr>
        <w:spacing w:after="60" w:before="200"/>
      </w:pPr>
      <w:r>
        <w:rPr>
          <w:b/>
          <w:color w:val="2A2AE6"/>
          <w:sz w:val="25"/>
        </w:rPr>
        <w:t>5. Профориентация для школьников</w:t>
      </w:r>
    </w:p>
    <w:p>
      <w:pPr>
        <w:spacing w:after="120" w:before="0"/>
      </w:pPr>
      <w:r>
        <w:rPr>
          <w:b w:val="0"/>
          <w:color w:val="1A1A1A"/>
          <w:sz w:val="21"/>
        </w:rPr>
        <w:t>Школьники указаны в целевой аудитории наравне со студентами и выпускниками, но раздел «Студентам и выпускникам» отвечает на другие вопросы — про стажировки и вузы. Для школьника и его родителей это профориентация, экскурсии и целевое обучение. Для компании с длинным циклом подготовки кадров это отдельная воронка, которую можно закрыть отдельным сценарием на сайте.</w:t>
      </w:r>
    </w:p>
    <w:p>
      <w:pPr>
        <w:spacing w:after="120" w:before="220"/>
      </w:pPr>
      <w:r>
        <w:rPr>
          <w:b w:val="0"/>
          <w:color w:val="5A5A5A"/>
          <w:sz w:val="20"/>
        </w:rPr>
        <w:t>Всё это — направления для разговора, не готовое предложение. Будем рады обсудить, какое из них ближе всего к вашим текущим приоритетам.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