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25FC" w:rsidRDefault="00000000">
      <w:pPr>
        <w:spacing w:after="300"/>
      </w:pPr>
      <w:r>
        <w:rPr>
          <w:b/>
          <w:bCs/>
          <w:color w:val="00504E"/>
          <w:sz w:val="52"/>
          <w:szCs w:val="52"/>
        </w:rPr>
        <w:t>Анализ ИИ-подсказок в Яндексе и предложения по работе над их изменением</w:t>
      </w:r>
    </w:p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1. Вводная информация</w:t>
      </w:r>
    </w:p>
    <w:p w:rsidR="00EC25FC" w:rsidRDefault="00000000">
      <w:pPr>
        <w:spacing w:after="160"/>
      </w:pPr>
      <w:r>
        <w:rPr>
          <w:b/>
          <w:bCs/>
        </w:rPr>
        <w:t>ИИ-подсказки</w:t>
      </w:r>
      <w:r>
        <w:t xml:space="preserve"> — это варианты наиболее популярных запросов, которые появляются под поисковой строкой (Умной строкой) Яндекса по мере ввода символов. Они формируются на основе:</w:t>
      </w:r>
    </w:p>
    <w:p w:rsidR="00EC25FC" w:rsidRDefault="005626B8" w:rsidP="005626B8">
      <w:pPr>
        <w:spacing w:after="60"/>
        <w:ind w:firstLine="360"/>
      </w:pPr>
      <w:r>
        <w:t xml:space="preserve">–  </w:t>
      </w:r>
      <w:r w:rsidR="00000000">
        <w:t>самых частых вариантов поисковых запросов пользователей;</w:t>
      </w:r>
    </w:p>
    <w:p w:rsidR="00EC25FC" w:rsidRDefault="005626B8" w:rsidP="005626B8">
      <w:pPr>
        <w:spacing w:after="60"/>
        <w:ind w:firstLine="360"/>
      </w:pPr>
      <w:r>
        <w:t xml:space="preserve">–  </w:t>
      </w:r>
      <w:r w:rsidR="00000000">
        <w:t>сайтов, которые пользователь уже посещал.</w:t>
      </w:r>
    </w:p>
    <w:p w:rsidR="00EC25FC" w:rsidRDefault="00000000">
      <w:pPr>
        <w:spacing w:after="160"/>
      </w:pPr>
      <w:r>
        <w:t xml:space="preserve">Кроме того, </w:t>
      </w:r>
      <w:r>
        <w:rPr>
          <w:b/>
          <w:bCs/>
        </w:rPr>
        <w:t>Яндекс Нейро</w:t>
      </w:r>
      <w:r>
        <w:t xml:space="preserve"> (генеративный ИИ-поиск) может давать развёрнутые ответы на сложные запросы, анализируя несколько источников и формируя структурированный ответ.</w:t>
      </w:r>
    </w:p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2. Анализ ИИ-подсказок по запросу «ТЭЦ-9 иркутская область»</w:t>
      </w:r>
    </w:p>
    <w:p w:rsidR="00EC25FC" w:rsidRPr="005626B8" w:rsidRDefault="00000000">
      <w:pPr>
        <w:spacing w:before="200" w:after="140"/>
        <w:rPr>
          <w:color w:val="000000" w:themeColor="text1"/>
        </w:rPr>
      </w:pPr>
      <w:r w:rsidRPr="005626B8">
        <w:rPr>
          <w:b/>
          <w:bCs/>
          <w:color w:val="000000" w:themeColor="text1"/>
        </w:rPr>
        <w:t>2.1. Предполагаемый перечень ИИ-</w:t>
      </w:r>
      <w:r w:rsidRPr="005626B8">
        <w:rPr>
          <w:b/>
          <w:bCs/>
        </w:rPr>
        <w:t>подсказок</w:t>
      </w:r>
      <w:r w:rsidRPr="005626B8">
        <w:rPr>
          <w:b/>
          <w:bCs/>
          <w:color w:val="000000" w:themeColor="text1"/>
        </w:rPr>
        <w:t xml:space="preserve"> (по состоянию на июль 2026 года)</w:t>
      </w:r>
    </w:p>
    <w:p w:rsidR="00EC25FC" w:rsidRDefault="00000000">
      <w:pPr>
        <w:spacing w:after="160"/>
      </w:pPr>
      <w:r>
        <w:t>При вводе в поисковую строку Яндекса запроса «ТЭЦ-9 иркутская область» или «ТЭЦ-9 Ангарск» могут появляться следующие подсказки: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"/>
        <w:gridCol w:w="4662"/>
        <w:gridCol w:w="2664"/>
        <w:gridCol w:w="2220"/>
      </w:tblGrid>
      <w:tr w:rsidR="00EC25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2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Подсказка</w:t>
            </w:r>
          </w:p>
        </w:tc>
        <w:tc>
          <w:tcPr>
            <w:tcW w:w="24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0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 риска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Иркутская область авария»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Ангарск авария 2025»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Иркутская область новости»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Ангарск отопление»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Иркутская область мощность»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Ангарск температура»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</w:tbl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2.2. Обоснование</w:t>
      </w:r>
    </w:p>
    <w:p w:rsidR="00EC25FC" w:rsidRDefault="00000000">
      <w:pPr>
        <w:spacing w:after="160"/>
      </w:pPr>
      <w:r>
        <w:t xml:space="preserve">В поисковой выдаче по запросу «ТЭЦ-9 иркутская область» доминируют материалы, связанные с </w:t>
      </w:r>
      <w:r>
        <w:rPr>
          <w:b/>
          <w:bCs/>
        </w:rPr>
        <w:t>крупной аварией в декабре 2025 года</w:t>
      </w:r>
      <w:r>
        <w:t>.</w:t>
      </w:r>
    </w:p>
    <w:p w:rsidR="00EC25FC" w:rsidRPr="005626B8" w:rsidRDefault="00000000">
      <w:pPr>
        <w:spacing w:after="160"/>
      </w:pPr>
      <w:r w:rsidRPr="005626B8">
        <w:t>Ключевые факты об аварии:</w:t>
      </w:r>
    </w:p>
    <w:p w:rsidR="00EC25FC" w:rsidRDefault="005626B8" w:rsidP="005626B8">
      <w:pPr>
        <w:spacing w:after="60"/>
        <w:ind w:firstLine="360"/>
      </w:pPr>
      <w:r>
        <w:t xml:space="preserve">– </w:t>
      </w:r>
      <w:r w:rsidR="00000000">
        <w:t>7 декабря 2025 года на ТЭЦ-9 вышел из строя второй паровой котёл</w:t>
      </w:r>
    </w:p>
    <w:p w:rsidR="00EC25FC" w:rsidRDefault="005626B8" w:rsidP="005626B8">
      <w:pPr>
        <w:spacing w:after="60"/>
        <w:ind w:firstLine="360"/>
      </w:pPr>
      <w:r>
        <w:t xml:space="preserve">– </w:t>
      </w:r>
      <w:r w:rsidR="00000000">
        <w:t>Без тепла остались 167 тысяч жителей Ангарска</w:t>
      </w:r>
    </w:p>
    <w:p w:rsidR="00EC25FC" w:rsidRDefault="005626B8" w:rsidP="005626B8">
      <w:pPr>
        <w:spacing w:after="60"/>
        <w:ind w:left="360"/>
      </w:pPr>
      <w:r>
        <w:lastRenderedPageBreak/>
        <w:t xml:space="preserve">– </w:t>
      </w:r>
      <w:r w:rsidR="00000000">
        <w:t>Затронуто 1546 многоквартирных домов и 121 объект социальной инфраструктуры (школы, детские сады, больницы)</w:t>
      </w:r>
    </w:p>
    <w:p w:rsidR="00EC25FC" w:rsidRDefault="005626B8" w:rsidP="005626B8">
      <w:pPr>
        <w:spacing w:after="60"/>
        <w:ind w:left="360"/>
      </w:pPr>
      <w:r>
        <w:t xml:space="preserve">– </w:t>
      </w:r>
      <w:r w:rsidR="00000000">
        <w:t>Возможная причина — неудовлетворительная работа системы пожаротушения</w:t>
      </w:r>
    </w:p>
    <w:p w:rsidR="00EC25FC" w:rsidRDefault="00000000" w:rsidP="005626B8">
      <w:pPr>
        <w:spacing w:after="160"/>
      </w:pPr>
      <w:r>
        <w:t>Массовое количество запросов пользователей в период аварии и последующие месяцы сформировало негативные подсказки, связанные с аварией. На момент составления анализа (июль 2026 года, спустя 7 месяцев после аварии) эти подсказки, вероятно, всё ещё сохраняются в топе.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2.3. Оценка репутационных рисков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1998"/>
        <w:gridCol w:w="5216"/>
      </w:tblGrid>
      <w:tr w:rsidR="00EC25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8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47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Подсказка «авария» в топе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Прямая ассоциация объекта с ЧС, формирует негативное восприятие ещё до перехода на сайт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Отсутствие позитивных подсказок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Пользователь не видит альтернативных нейтральных или позитивных вариантов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Влияние на ИИ-блоки (Нейро)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Яндекс Нейро может при ответе на запрос о ТЭЦ-9 акцентировать аварию как ключевой факт</w:t>
            </w:r>
          </w:p>
        </w:tc>
      </w:tr>
    </w:tbl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3. Анализ ИИ-подсказок по запросу «</w:t>
      </w:r>
      <w:proofErr w:type="spellStart"/>
      <w:r>
        <w:rPr>
          <w:b/>
          <w:bCs/>
          <w:color w:val="0F4761"/>
          <w:sz w:val="32"/>
          <w:szCs w:val="32"/>
        </w:rPr>
        <w:t>Надвоицкий</w:t>
      </w:r>
      <w:proofErr w:type="spellEnd"/>
      <w:r>
        <w:rPr>
          <w:b/>
          <w:bCs/>
          <w:color w:val="0F4761"/>
          <w:sz w:val="32"/>
          <w:szCs w:val="32"/>
        </w:rPr>
        <w:t xml:space="preserve"> алюминиевый завод»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3.1. Предполагаемый перечень ИИ-подсказок</w:t>
      </w:r>
    </w:p>
    <w:p w:rsidR="00EC25FC" w:rsidRDefault="00000000">
      <w:pPr>
        <w:spacing w:after="160"/>
      </w:pPr>
      <w:r>
        <w:t>При вводе запроса «</w:t>
      </w:r>
      <w:proofErr w:type="spellStart"/>
      <w:r>
        <w:t>Надвоицкий</w:t>
      </w:r>
      <w:proofErr w:type="spellEnd"/>
      <w:r>
        <w:t xml:space="preserve"> алюминиевый завод» или «НАЗ» могут появляться следующие подсказки: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"/>
        <w:gridCol w:w="4662"/>
        <w:gridCol w:w="2664"/>
        <w:gridCol w:w="2220"/>
      </w:tblGrid>
      <w:tr w:rsidR="00EC25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2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Подсказка</w:t>
            </w:r>
          </w:p>
        </w:tc>
        <w:tc>
          <w:tcPr>
            <w:tcW w:w="24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0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 риска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закрыт»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остановлен»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история»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продукция»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Русал»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отходы»</w:t>
            </w:r>
          </w:p>
        </w:tc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</w:tr>
    </w:tbl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3.2. Обоснование</w:t>
      </w:r>
    </w:p>
    <w:p w:rsidR="00EC25FC" w:rsidRDefault="00000000">
      <w:pPr>
        <w:spacing w:after="160"/>
      </w:pPr>
      <w:proofErr w:type="spellStart"/>
      <w:r>
        <w:t>Надвоицкий</w:t>
      </w:r>
      <w:proofErr w:type="spellEnd"/>
      <w:r>
        <w:t xml:space="preserve"> алюминиевый завод (НАЗ) — промышленное предприятие в посёлке Надвоицы Республики Карелия, работавшее с </w:t>
      </w:r>
      <w:r>
        <w:rPr>
          <w:b/>
          <w:bCs/>
        </w:rPr>
        <w:t>1954 по 2018 год</w:t>
      </w:r>
      <w:r>
        <w:t>.</w:t>
      </w:r>
    </w:p>
    <w:p w:rsidR="00EC25FC" w:rsidRDefault="00000000">
      <w:pPr>
        <w:spacing w:after="160"/>
      </w:pPr>
      <w:r>
        <w:rPr>
          <w:b/>
          <w:bCs/>
        </w:rPr>
        <w:t>Ключевые факты, формирующие негативные подсказки:</w:t>
      </w:r>
    </w:p>
    <w:p w:rsidR="00EC25FC" w:rsidRDefault="00FC0C43" w:rsidP="00FC0C43">
      <w:pPr>
        <w:spacing w:after="60"/>
        <w:ind w:firstLine="360"/>
      </w:pPr>
      <w:r>
        <w:t xml:space="preserve">– </w:t>
      </w:r>
      <w:r w:rsidR="00000000">
        <w:t>Завод остановлен в 2018 году</w:t>
      </w:r>
    </w:p>
    <w:p w:rsidR="00EC25FC" w:rsidRDefault="00FC0C43" w:rsidP="00FC0C43">
      <w:pPr>
        <w:spacing w:after="60"/>
        <w:ind w:left="360"/>
      </w:pPr>
      <w:r>
        <w:t xml:space="preserve">– </w:t>
      </w:r>
      <w:r w:rsidR="00000000">
        <w:t>На складах скопилось порядка трёх тысяч тонн алюминия, который стал невостребованным из-за санкций США</w:t>
      </w:r>
    </w:p>
    <w:p w:rsidR="00EC25FC" w:rsidRDefault="00FC0C43" w:rsidP="00FC0C43">
      <w:pPr>
        <w:spacing w:after="60"/>
        <w:ind w:left="360"/>
      </w:pPr>
      <w:r>
        <w:lastRenderedPageBreak/>
        <w:t xml:space="preserve">– </w:t>
      </w:r>
      <w:r w:rsidR="00000000">
        <w:t>Существует проблема хранилища промышленных отходов, требующая рекультивации</w:t>
      </w:r>
    </w:p>
    <w:p w:rsidR="00EC25FC" w:rsidRDefault="00000000">
      <w:pPr>
        <w:spacing w:after="160"/>
      </w:pPr>
      <w:r>
        <w:t xml:space="preserve">При этом есть и </w:t>
      </w:r>
      <w:r>
        <w:rPr>
          <w:b/>
          <w:bCs/>
        </w:rPr>
        <w:t>позитивная динамика</w:t>
      </w:r>
      <w:r>
        <w:t>, которая пока слабо отражена в подсказках:</w:t>
      </w:r>
    </w:p>
    <w:p w:rsidR="00EC25FC" w:rsidRDefault="00FC0C43" w:rsidP="00FC0C43">
      <w:pPr>
        <w:spacing w:after="60"/>
        <w:ind w:left="360"/>
      </w:pPr>
      <w:r>
        <w:t xml:space="preserve">– </w:t>
      </w:r>
      <w:r w:rsidR="00000000">
        <w:t>На площадке завода успешно работает «Русский Радиатор» с выпуском более 2 млн секций в год</w:t>
      </w:r>
    </w:p>
    <w:p w:rsidR="00EC25FC" w:rsidRDefault="00FC0C43" w:rsidP="00FC0C43">
      <w:pPr>
        <w:spacing w:after="60"/>
        <w:ind w:left="360"/>
      </w:pPr>
      <w:r>
        <w:t xml:space="preserve">– </w:t>
      </w:r>
      <w:r w:rsidR="00000000">
        <w:t>В 2026 году планируется завершение строительства одного из крупнейших на Северо-Западе центров обработки данных</w:t>
      </w:r>
    </w:p>
    <w:p w:rsidR="00EC25FC" w:rsidRDefault="00FC0C43" w:rsidP="00FC0C43">
      <w:pPr>
        <w:spacing w:after="60"/>
        <w:ind w:left="360"/>
      </w:pPr>
      <w:r>
        <w:t xml:space="preserve">– </w:t>
      </w:r>
      <w:r w:rsidR="00000000">
        <w:t>РУСАЛ и власти Карелии ведут работу по восстановлению земель вокруг хранилища отходов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3.3. Оценка репутационных рисков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1998"/>
        <w:gridCol w:w="5216"/>
      </w:tblGrid>
      <w:tr w:rsidR="00EC25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8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47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Подсказка «закрыт»</w:t>
            </w:r>
            <w:proofErr w:type="gramStart"/>
            <w:r>
              <w:rPr>
                <w:sz w:val="20"/>
                <w:szCs w:val="20"/>
              </w:rPr>
              <w:t>/«</w:t>
            </w:r>
            <w:proofErr w:type="gramEnd"/>
            <w:r>
              <w:rPr>
                <w:sz w:val="20"/>
                <w:szCs w:val="20"/>
              </w:rPr>
              <w:t>остановлен»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Создаёт впечатление полного прекращения деятельности, хотя завод перепрофилируется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Подсказка «отходы»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Акцентирует экологические проблемы, хотя ведутся работы по их решению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Отсутствие подсказок о новой деятельности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Пользователь не видит информации о «Русском Радиаторе» и ЦОД</w:t>
            </w:r>
          </w:p>
        </w:tc>
      </w:tr>
    </w:tbl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4. Предложения по работе над изменением ИИ-подсказок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4.1. Общий подход</w:t>
      </w:r>
    </w:p>
    <w:p w:rsidR="00EC25FC" w:rsidRDefault="00000000">
      <w:pPr>
        <w:spacing w:after="160"/>
      </w:pPr>
      <w:r>
        <w:t xml:space="preserve">ИИ-подсказки формируются на основе </w:t>
      </w:r>
      <w:r>
        <w:rPr>
          <w:b/>
          <w:bCs/>
        </w:rPr>
        <w:t>частотности запросов пользователей</w:t>
      </w:r>
      <w:r>
        <w:t>. Чтобы изменить подсказки, необходимо:</w:t>
      </w:r>
    </w:p>
    <w:p w:rsidR="00EC25FC" w:rsidRDefault="00000000">
      <w:pPr>
        <w:spacing w:after="140"/>
        <w:ind w:left="400" w:hanging="300"/>
      </w:pPr>
      <w:r>
        <w:t xml:space="preserve">1.  </w:t>
      </w:r>
      <w:r>
        <w:rPr>
          <w:b/>
          <w:bCs/>
        </w:rPr>
        <w:t>Создать массив позитивного/нейтрального контента</w:t>
      </w:r>
      <w:r>
        <w:t xml:space="preserve"> об объектах</w:t>
      </w:r>
    </w:p>
    <w:p w:rsidR="00EC25FC" w:rsidRDefault="00000000">
      <w:pPr>
        <w:spacing w:after="140"/>
        <w:ind w:left="400" w:hanging="300"/>
      </w:pPr>
      <w:r>
        <w:t xml:space="preserve">2.  </w:t>
      </w:r>
      <w:r>
        <w:rPr>
          <w:b/>
          <w:bCs/>
        </w:rPr>
        <w:t>Обеспечить высокую индексацию</w:t>
      </w:r>
      <w:r>
        <w:t xml:space="preserve"> этого контента поисковыми системами</w:t>
      </w:r>
    </w:p>
    <w:p w:rsidR="00EC25FC" w:rsidRDefault="00000000">
      <w:pPr>
        <w:spacing w:after="140"/>
        <w:ind w:left="400" w:hanging="300"/>
      </w:pPr>
      <w:r>
        <w:t xml:space="preserve">3.  </w:t>
      </w:r>
      <w:r>
        <w:rPr>
          <w:b/>
          <w:bCs/>
        </w:rPr>
        <w:t>Стимулировать пользовательские запросы</w:t>
      </w:r>
      <w:r>
        <w:t xml:space="preserve"> по новым, позитивным формулировкам</w:t>
      </w:r>
    </w:p>
    <w:p w:rsidR="00EC25FC" w:rsidRDefault="00000000">
      <w:pPr>
        <w:spacing w:after="140"/>
        <w:ind w:left="400" w:hanging="300"/>
      </w:pPr>
      <w:r>
        <w:t xml:space="preserve">4.  </w:t>
      </w:r>
      <w:r>
        <w:rPr>
          <w:b/>
          <w:bCs/>
        </w:rPr>
        <w:t>Работать с Яндекс Нейро</w:t>
      </w:r>
      <w:r>
        <w:t xml:space="preserve"> через создание контента на авторитетных площадках, которые ИИ будет использовать как источники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4.2. По запросу «ТЭЦ-9 иркутская область»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6048"/>
        <w:gridCol w:w="1644"/>
        <w:gridCol w:w="1879"/>
      </w:tblGrid>
      <w:tr w:rsidR="00EC25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15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  <w:tc>
          <w:tcPr>
            <w:tcW w:w="14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1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Создание и продвижение контента о восстановлении и модернизации ТЭЦ-9 — публикации в региональных и отраслевых СМИ о завершении ремонтных работ, повышении надёжности, модернизации оборудования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Высший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Размещение позитивных материалов о работе ТЭЦ-9 — статьи о кадровом составе, производственных достижениях, социальной роли станции в обеспечении теплом города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Публикация материалов о системах безопасности — информация о внедрённых решениях по повышению надёжности и предотвращению аварий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2–3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Работа с региональными СМИ и блогерами для создания нейтрального и позитивного информационного фона вокруг станции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1–3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SEO-оптимизация позитивных материалов под запросы «ТЭЦ-9 модернизация», «ТЭЦ-9 Ангарск работа», «ТЭЦ-9 надёжность»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Мониторинг и анализ изменения подсказок — ежемесячная проверка динамики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Весь период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Постоянно</w:t>
            </w:r>
          </w:p>
        </w:tc>
      </w:tr>
    </w:tbl>
    <w:p w:rsidR="00EC25FC" w:rsidRDefault="00000000">
      <w:pPr>
        <w:spacing w:after="160"/>
      </w:pPr>
      <w:r>
        <w:rPr>
          <w:b/>
          <w:bCs/>
        </w:rPr>
        <w:t xml:space="preserve">Ожидаемый результат: </w:t>
      </w:r>
      <w:r>
        <w:t>смещение подсказок в сторону «ТЭЦ-9 модернизация», «ТЭЦ-9 восстановление», «ТЭЦ-9 Ангарск работа» при сохранении нейтральных («новости», «мощность») и снижении негативных («авария»).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4.3. По запросу «</w:t>
      </w:r>
      <w:proofErr w:type="spellStart"/>
      <w:r w:rsidRPr="005626B8">
        <w:rPr>
          <w:b/>
          <w:bCs/>
          <w:color w:val="000000" w:themeColor="text1"/>
        </w:rPr>
        <w:t>Надвоицкий</w:t>
      </w:r>
      <w:proofErr w:type="spellEnd"/>
      <w:r w:rsidRPr="005626B8">
        <w:rPr>
          <w:b/>
          <w:bCs/>
          <w:color w:val="000000" w:themeColor="text1"/>
        </w:rPr>
        <w:t xml:space="preserve"> алюминиевый завод»</w:t>
      </w:r>
    </w:p>
    <w:tbl>
      <w:tblPr>
        <w:tblW w:w="101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9"/>
        <w:gridCol w:w="6048"/>
        <w:gridCol w:w="1644"/>
        <w:gridCol w:w="1879"/>
      </w:tblGrid>
      <w:tr w:rsidR="00EC25F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15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  <w:tc>
          <w:tcPr>
            <w:tcW w:w="14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160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Создание и продвижение контента о новой жизни НАЗа — публикации о работе «Русского Радиатора», строительстве ЦОД, создании новых рабочих мест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Высший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Размещение материалов об экологической программе — информация о рекультивации земель, сотрудничестве с властями Карелии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Публикации о промышленном потенциале региона — статьи о значении НАЗа для экономики Карелии, развитии промышленного кластера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2–3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 xml:space="preserve">Работа с энциклопедическими и справочными ресурсами — обновление информации в Википедии, </w:t>
            </w:r>
            <w:proofErr w:type="spellStart"/>
            <w:r>
              <w:rPr>
                <w:sz w:val="20"/>
                <w:szCs w:val="20"/>
              </w:rPr>
              <w:t>Рувики</w:t>
            </w:r>
            <w:proofErr w:type="spellEnd"/>
            <w:r>
              <w:rPr>
                <w:sz w:val="20"/>
                <w:szCs w:val="20"/>
              </w:rPr>
              <w:t>, отраслевых справочниках с акцентом на текущую деятельность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2–3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Создание контента под новые запросы — 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Русский Радиатор», 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ЦОД», «НАЗ Карелия развитие»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>
        <w:tblPrEx>
          <w:tblCellMar>
            <w:top w:w="0" w:type="dxa"/>
            <w:bottom w:w="0" w:type="dxa"/>
          </w:tblCellMar>
        </w:tblPrEx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Мониторинг и анализ изменения подсказок — ежемесячная проверка динамики</w:t>
            </w:r>
          </w:p>
        </w:tc>
        <w:tc>
          <w:tcPr>
            <w:tcW w:w="1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Весь период</w:t>
            </w:r>
          </w:p>
        </w:tc>
        <w:tc>
          <w:tcPr>
            <w:tcW w:w="1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Постоянно</w:t>
            </w:r>
          </w:p>
        </w:tc>
      </w:tr>
    </w:tbl>
    <w:p w:rsidR="00EC25FC" w:rsidRDefault="00000000">
      <w:pPr>
        <w:spacing w:after="160"/>
      </w:pPr>
      <w:r>
        <w:rPr>
          <w:b/>
          <w:bCs/>
        </w:rPr>
        <w:t xml:space="preserve">Ожидаемый результат: </w:t>
      </w:r>
      <w:r>
        <w:t>смещение подсказок в сторону «</w:t>
      </w:r>
      <w:proofErr w:type="spellStart"/>
      <w:r>
        <w:t>Надвоицкий</w:t>
      </w:r>
      <w:proofErr w:type="spellEnd"/>
      <w:r>
        <w:t xml:space="preserve"> алюминиевый завод Русский Радиатор», «</w:t>
      </w:r>
      <w:proofErr w:type="spellStart"/>
      <w:r>
        <w:t>Надвоицкий</w:t>
      </w:r>
      <w:proofErr w:type="spellEnd"/>
      <w:r>
        <w:t xml:space="preserve"> алюминиевый завод развитие», «НАЗ Карелия» при сохранении нейтральных («история», «продукция») и снижении негативных («закрыт», «отходы»).</w:t>
      </w:r>
    </w:p>
    <w:p w:rsidR="00FC0C43" w:rsidRDefault="00FC0C43">
      <w:pPr>
        <w:rPr>
          <w:b/>
          <w:bCs/>
          <w:color w:val="0F4761"/>
          <w:sz w:val="32"/>
          <w:szCs w:val="32"/>
        </w:rPr>
      </w:pPr>
      <w:r>
        <w:rPr>
          <w:b/>
          <w:bCs/>
          <w:color w:val="0F4761"/>
          <w:sz w:val="32"/>
          <w:szCs w:val="32"/>
        </w:rPr>
        <w:br w:type="page"/>
      </w:r>
    </w:p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lastRenderedPageBreak/>
        <w:t>5. Выводы</w:t>
      </w:r>
    </w:p>
    <w:p w:rsidR="00EC25FC" w:rsidRDefault="00000000">
      <w:pPr>
        <w:spacing w:after="140"/>
        <w:ind w:left="400" w:hanging="300"/>
      </w:pPr>
      <w:r>
        <w:t xml:space="preserve">1.  </w:t>
      </w:r>
      <w:r>
        <w:rPr>
          <w:b/>
          <w:bCs/>
        </w:rPr>
        <w:t>По запросу «ТЭЦ-9 иркутская область»</w:t>
      </w:r>
      <w:r>
        <w:t xml:space="preserve"> — основная проблема в доминировании подсказок, связанных с аварией декабря 2025 года. Необходимо создание массива контента о восстановлении, модернизации и надёжности станции для смещения пользовательских запросов в позитивное русло.</w:t>
      </w:r>
    </w:p>
    <w:p w:rsidR="00EC25FC" w:rsidRDefault="00000000">
      <w:pPr>
        <w:spacing w:after="140"/>
        <w:ind w:left="400" w:hanging="300"/>
      </w:pPr>
      <w:r>
        <w:t xml:space="preserve">2.  </w:t>
      </w:r>
      <w:r>
        <w:rPr>
          <w:b/>
          <w:bCs/>
        </w:rPr>
        <w:t>По запросу «</w:t>
      </w:r>
      <w:proofErr w:type="spellStart"/>
      <w:r>
        <w:rPr>
          <w:b/>
          <w:bCs/>
        </w:rPr>
        <w:t>Надвоицкий</w:t>
      </w:r>
      <w:proofErr w:type="spellEnd"/>
      <w:r>
        <w:rPr>
          <w:b/>
          <w:bCs/>
        </w:rPr>
        <w:t xml:space="preserve"> алюминиевый завод»</w:t>
      </w:r>
      <w:r>
        <w:t xml:space="preserve"> — основная проблема в подсказках «закрыт» и «остановлен», тогда как завод фактически перепрофилируется и развивается (Русский Радиатор, ЦОД). Необходимо активное продвижение информации о новой жизни предприятия.</w:t>
      </w:r>
    </w:p>
    <w:p w:rsidR="00EC25FC" w:rsidRDefault="00000000">
      <w:pPr>
        <w:spacing w:after="140"/>
        <w:ind w:left="400" w:hanging="300"/>
      </w:pPr>
      <w:r>
        <w:t xml:space="preserve">3.  </w:t>
      </w:r>
      <w:r>
        <w:rPr>
          <w:b/>
          <w:bCs/>
        </w:rPr>
        <w:t>Общая рекомендация</w:t>
      </w:r>
      <w:r>
        <w:t xml:space="preserve"> — работа должна вестись комплексно: создание контента + SEO-оптимизация + работа с СМИ + мониторинг динамики подсказок. Ожидаемый срок заметного изменения подсказок — 3–4 месяца при условии регулярного размещения материалов.</w:t>
      </w:r>
    </w:p>
    <w:sectPr w:rsidR="00EC25FC">
      <w:head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33472" w:rsidRDefault="00033472">
      <w:r>
        <w:separator/>
      </w:r>
    </w:p>
  </w:endnote>
  <w:endnote w:type="continuationSeparator" w:id="0">
    <w:p w:rsidR="00033472" w:rsidRDefault="00033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33472" w:rsidRDefault="00033472">
      <w:r>
        <w:separator/>
      </w:r>
    </w:p>
  </w:footnote>
  <w:footnote w:type="continuationSeparator" w:id="0">
    <w:p w:rsidR="00033472" w:rsidRDefault="00033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6F61" w:rsidRDefault="00000000">
    <w:r w:rsidRPr="001F1A6B">
      <w:rPr>
        <w:noProof/>
      </w:rPr>
      <w:drawing>
        <wp:anchor distT="0" distB="0" distL="114300" distR="114300" simplePos="0" relativeHeight="251662336" behindDoc="0" locked="0" layoutInCell="1" allowOverlap="1" wp14:anchorId="380D9750" wp14:editId="7360D40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19942" cy="919941"/>
          <wp:effectExtent l="0" t="0" r="0" b="0"/>
          <wp:wrapTopAndBottom/>
          <wp:docPr id="17" name="белый.png" descr="белый.png">
            <a:extLst xmlns:a="http://schemas.openxmlformats.org/drawingml/2006/main">
              <a:ext uri="{FF2B5EF4-FFF2-40B4-BE49-F238E27FC236}">
                <a16:creationId xmlns:a16="http://schemas.microsoft.com/office/drawing/2014/main" id="{165FEBE0-F983-4B2E-9698-546B7BAC8F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белый.png" descr="белый.png">
                    <a:extLst>
                      <a:ext uri="{FF2B5EF4-FFF2-40B4-BE49-F238E27FC236}">
                        <a16:creationId xmlns:a16="http://schemas.microsoft.com/office/drawing/2014/main" id="{165FEBE0-F983-4B2E-9698-546B7BAC8F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9942" cy="91994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anchor>
      </w:drawing>
    </w:r>
    <w:r w:rsidRPr="002D6F61">
      <w:rPr>
        <w:noProof/>
      </w:rPr>
      <w:drawing>
        <wp:anchor distT="0" distB="0" distL="114300" distR="114300" simplePos="0" relativeHeight="251660288" behindDoc="0" locked="0" layoutInCell="1" allowOverlap="1" wp14:anchorId="34B22DDD" wp14:editId="78D60064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7" name="Рисунок 6">
            <a:extLst xmlns:a="http://schemas.openxmlformats.org/drawingml/2006/main">
              <a:ext uri="{FF2B5EF4-FFF2-40B4-BE49-F238E27FC236}">
                <a16:creationId xmlns:a16="http://schemas.microsoft.com/office/drawing/2014/main" id="{0C328331-9EAE-4B01-AF05-D1276D34845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6">
                    <a:extLst>
                      <a:ext uri="{FF2B5EF4-FFF2-40B4-BE49-F238E27FC236}">
                        <a16:creationId xmlns:a16="http://schemas.microsoft.com/office/drawing/2014/main" id="{0C328331-9EAE-4B01-AF05-D1276D348455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noProof/>
      </w:rPr>
      <w:drawing>
        <wp:anchor distT="0" distB="0" distL="114300" distR="114300" simplePos="0" relativeHeight="251659264" behindDoc="0" locked="0" layoutInCell="1" allowOverlap="1" wp14:anchorId="00CE3FF4" wp14:editId="0D41258D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502"/>
          <wp:effectExtent l="0" t="0" r="0" b="0"/>
          <wp:wrapNone/>
          <wp:docPr id="6" name="Рисунок 5">
            <a:extLst xmlns:a="http://schemas.openxmlformats.org/drawingml/2006/main">
              <a:ext uri="{FF2B5EF4-FFF2-40B4-BE49-F238E27FC236}">
                <a16:creationId xmlns:a16="http://schemas.microsoft.com/office/drawing/2014/main" id="{81F22FDF-EAA7-4D80-83C3-6967860024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>
                    <a:extLst>
                      <a:ext uri="{FF2B5EF4-FFF2-40B4-BE49-F238E27FC236}">
                        <a16:creationId xmlns:a16="http://schemas.microsoft.com/office/drawing/2014/main" id="{81F22FDF-EAA7-4D80-83C3-69678600243D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5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0D25"/>
    <w:multiLevelType w:val="hybridMultilevel"/>
    <w:tmpl w:val="D3F609B6"/>
    <w:lvl w:ilvl="0" w:tplc="D6E83D0E">
      <w:start w:val="1"/>
      <w:numFmt w:val="bullet"/>
      <w:lvlText w:val="●"/>
      <w:lvlJc w:val="left"/>
      <w:pPr>
        <w:ind w:left="720" w:hanging="360"/>
      </w:pPr>
    </w:lvl>
    <w:lvl w:ilvl="1" w:tplc="B2E48304">
      <w:start w:val="1"/>
      <w:numFmt w:val="bullet"/>
      <w:lvlText w:val="○"/>
      <w:lvlJc w:val="left"/>
      <w:pPr>
        <w:ind w:left="1440" w:hanging="360"/>
      </w:pPr>
    </w:lvl>
    <w:lvl w:ilvl="2" w:tplc="A296065E">
      <w:start w:val="1"/>
      <w:numFmt w:val="bullet"/>
      <w:lvlText w:val="■"/>
      <w:lvlJc w:val="left"/>
      <w:pPr>
        <w:ind w:left="2160" w:hanging="360"/>
      </w:pPr>
    </w:lvl>
    <w:lvl w:ilvl="3" w:tplc="7C9608A8">
      <w:start w:val="1"/>
      <w:numFmt w:val="bullet"/>
      <w:lvlText w:val="●"/>
      <w:lvlJc w:val="left"/>
      <w:pPr>
        <w:ind w:left="2880" w:hanging="360"/>
      </w:pPr>
    </w:lvl>
    <w:lvl w:ilvl="4" w:tplc="6462840E">
      <w:start w:val="1"/>
      <w:numFmt w:val="bullet"/>
      <w:lvlText w:val="○"/>
      <w:lvlJc w:val="left"/>
      <w:pPr>
        <w:ind w:left="3600" w:hanging="360"/>
      </w:pPr>
    </w:lvl>
    <w:lvl w:ilvl="5" w:tplc="AE76602E">
      <w:start w:val="1"/>
      <w:numFmt w:val="bullet"/>
      <w:lvlText w:val="■"/>
      <w:lvlJc w:val="left"/>
      <w:pPr>
        <w:ind w:left="4320" w:hanging="360"/>
      </w:pPr>
    </w:lvl>
    <w:lvl w:ilvl="6" w:tplc="4A88C474">
      <w:start w:val="1"/>
      <w:numFmt w:val="bullet"/>
      <w:lvlText w:val="●"/>
      <w:lvlJc w:val="left"/>
      <w:pPr>
        <w:ind w:left="5040" w:hanging="360"/>
      </w:pPr>
    </w:lvl>
    <w:lvl w:ilvl="7" w:tplc="2BCED986">
      <w:start w:val="1"/>
      <w:numFmt w:val="bullet"/>
      <w:lvlText w:val="●"/>
      <w:lvlJc w:val="left"/>
      <w:pPr>
        <w:ind w:left="5760" w:hanging="360"/>
      </w:pPr>
    </w:lvl>
    <w:lvl w:ilvl="8" w:tplc="9432E9D6">
      <w:start w:val="1"/>
      <w:numFmt w:val="bullet"/>
      <w:lvlText w:val="●"/>
      <w:lvlJc w:val="left"/>
      <w:pPr>
        <w:ind w:left="6480" w:hanging="360"/>
      </w:pPr>
    </w:lvl>
  </w:abstractNum>
  <w:num w:numId="1" w16cid:durableId="41651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5FC"/>
    <w:rsid w:val="00033472"/>
    <w:rsid w:val="005626B8"/>
    <w:rsid w:val="00EC25FC"/>
    <w:rsid w:val="00FC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3109C4"/>
  <w15:docId w15:val="{8789D1E3-6C4A-2740-B1C1-53092A1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</cp:revision>
  <dcterms:created xsi:type="dcterms:W3CDTF">2026-07-16T15:40:00Z</dcterms:created>
  <dcterms:modified xsi:type="dcterms:W3CDTF">2026-07-16T15:49:00Z</dcterms:modified>
</cp:coreProperties>
</file>