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98a0c3196a4a1435c107a253273c21b7e4fa9e"/>
    <w:p>
      <w:pPr>
        <w:pStyle w:val="Heading1"/>
      </w:pPr>
      <w:r>
        <w:t xml:space="preserve">КП «Фонд Добрые дела» — текстовая структура (черновик на согласование)</w:t>
      </w:r>
    </w:p>
    <w:p>
      <w:pPr>
        <w:pStyle w:val="FirstParagraph"/>
      </w:pPr>
      <w:r>
        <w:t xml:space="preserve">Агентство «Социальные сети» (snetwork.io). Структура и логика — по образцу деков AIR (КП «Напитки Вместе», КП «Гиперглобус»). Ничего из цифр/сроков не добавлено сверх того, что вы прислали.</w:t>
      </w:r>
    </w:p>
    <w:p>
      <w:r>
        <w:pict>
          <v:rect style="width:0;height:1.5pt" o:hralign="center" o:hrstd="t" o:hr="t"/>
        </w:pict>
      </w:r>
    </w:p>
    <w:bookmarkStart w:id="20" w:name="титульный-слайд"/>
    <w:p>
      <w:pPr>
        <w:pStyle w:val="Heading2"/>
      </w:pPr>
      <w:r>
        <w:t xml:space="preserve">1. Титульный слайд</w:t>
      </w:r>
    </w:p>
    <w:p>
      <w:pPr>
        <w:pStyle w:val="FirstParagraph"/>
      </w:pPr>
      <w:r>
        <w:rPr>
          <w:bCs/>
          <w:b/>
        </w:rPr>
        <w:t xml:space="preserve">Разработка сайта для Благотворительного фонда «Добрые дела»</w:t>
      </w:r>
      <w:r>
        <w:t xml:space="preserve"> </w:t>
      </w:r>
      <w:r>
        <w:t xml:space="preserve">Коммерческое предложение</w:t>
      </w:r>
    </w:p>
    <w:p>
      <w:pPr>
        <w:pStyle w:val="BodyText"/>
      </w:pPr>
      <w:r>
        <w:t xml:space="preserve">Подложка: сравнение двух подходов к созданию сайта — конструктор Тильда и Vibe-лендинг с ИИ-текстами — и виджет для приёма пожертвований.</w:t>
      </w:r>
    </w:p>
    <w:p>
      <w:pPr>
        <w:pStyle w:val="BodyText"/>
      </w:pPr>
      <w:r>
        <w:t xml:space="preserve">Агентство «Социальные сети» · 2026</w:t>
      </w:r>
    </w:p>
    <w:p>
      <w:r>
        <w:pict>
          <v:rect style="width:0;height:1.5pt" o:hralign="center" o:hrstd="t" o:hr="t"/>
        </w:pict>
      </w:r>
    </w:p>
    <w:bookmarkEnd w:id="20"/>
    <w:bookmarkStart w:id="21" w:name="кто-мы"/>
    <w:p>
      <w:pPr>
        <w:pStyle w:val="Heading2"/>
      </w:pPr>
      <w:r>
        <w:t xml:space="preserve">2. Кто мы</w:t>
      </w:r>
    </w:p>
    <w:p>
      <w:pPr>
        <w:pStyle w:val="FirstParagraph"/>
      </w:pPr>
      <w:r>
        <w:rPr>
          <w:bCs/>
          <w:b/>
        </w:rPr>
        <w:t xml:space="preserve">Агентство «Социальные сети»</w:t>
      </w:r>
    </w:p>
    <w:p>
      <w:pPr>
        <w:pStyle w:val="BodyText"/>
      </w:pPr>
      <w:r>
        <w:t xml:space="preserve">18 лет на рынке — работаем с 2008 года.</w:t>
      </w:r>
      <w:r>
        <w:t xml:space="preserve"> </w:t>
      </w:r>
      <w:r>
        <w:t xml:space="preserve">Реализовали 20+ многостраничных проектов: корпоративные сайты, порталы и внутренние платформы для крупного бизнеса.</w:t>
      </w:r>
    </w:p>
    <w:p>
      <w:pPr>
        <w:pStyle w:val="BodyText"/>
      </w:pPr>
      <w:r>
        <w:t xml:space="preserve">Что мы делаем:</w:t>
      </w:r>
      <w:r>
        <w:t xml:space="preserve"> </w:t>
      </w:r>
      <w:r>
        <w:t xml:space="preserve">- Создаём и реализуем кроссплатформенные стратегии, креативные концепции и интегрированные digital-кампании для крупнейших российских и зарубежных брендов</w:t>
      </w:r>
      <w:r>
        <w:t xml:space="preserve"> </w:t>
      </w:r>
      <w:r>
        <w:t xml:space="preserve">- С помощью технологических, интерактивных и визуальных решений перезапускаем пространства и территории</w:t>
      </w:r>
      <w:r>
        <w:t xml:space="preserve"> </w:t>
      </w:r>
      <w:r>
        <w:t xml:space="preserve">- Сочетаем классические PR-технологии с digital-инструментами для решения репутационных и бизнес-задач</w:t>
      </w:r>
    </w:p>
    <w:p>
      <w:pPr>
        <w:pStyle w:val="BodyText"/>
      </w:pPr>
      <w:r>
        <w:rPr>
          <w:iCs/>
          <w:i/>
        </w:rPr>
        <w:t xml:space="preserve">(без упоминания 1С-Битрикс, отзывов/рекомендаций и списка публичных проектов — это уже раскрыто в разделе «Релевантный опыт»)</w:t>
      </w:r>
    </w:p>
    <w:p>
      <w:r>
        <w:pict>
          <v:rect style="width:0;height:1.5pt" o:hralign="center" o:hrstd="t" o:hr="t"/>
        </w:pict>
      </w:r>
    </w:p>
    <w:bookmarkEnd w:id="21"/>
    <w:bookmarkStart w:id="22" w:name="оглавление"/>
    <w:p>
      <w:pPr>
        <w:pStyle w:val="Heading2"/>
      </w:pPr>
      <w:r>
        <w:t xml:space="preserve">3. Оглавление</w:t>
      </w:r>
    </w:p>
    <w:p>
      <w:pPr>
        <w:pStyle w:val="FirstParagraph"/>
      </w:pPr>
      <w:r>
        <w:t xml:space="preserve">01 Кто мы</w:t>
      </w:r>
      <w:r>
        <w:t xml:space="preserve"> </w:t>
      </w:r>
      <w:r>
        <w:t xml:space="preserve">02 Резюме предложения — ключевое на одном слайде</w:t>
      </w:r>
      <w:r>
        <w:t xml:space="preserve"> </w:t>
      </w:r>
      <w:r>
        <w:t xml:space="preserve">03 Понимание задачи — что нужно фонду</w:t>
      </w:r>
      <w:r>
        <w:t xml:space="preserve"> </w:t>
      </w:r>
      <w:r>
        <w:t xml:space="preserve">04 Два варианта решения — Тильда vs Vibe-лендинг</w:t>
      </w:r>
      <w:r>
        <w:t xml:space="preserve"> </w:t>
      </w:r>
      <w:r>
        <w:t xml:space="preserve">05 Виджет пожертвований</w:t>
      </w:r>
      <w:r>
        <w:t xml:space="preserve"> </w:t>
      </w:r>
      <w:r>
        <w:t xml:space="preserve">06 Смета и сроки</w:t>
      </w:r>
      <w:r>
        <w:t xml:space="preserve"> </w:t>
      </w:r>
      <w:r>
        <w:t xml:space="preserve">07 Релевантный опыт</w:t>
      </w:r>
      <w:r>
        <w:t xml:space="preserve"> </w:t>
      </w:r>
      <w:r>
        <w:t xml:space="preserve">08 Техническая поддержка</w:t>
      </w:r>
      <w:r>
        <w:t xml:space="preserve"> </w:t>
      </w:r>
      <w:r>
        <w:t xml:space="preserve">09 Контакты</w:t>
      </w:r>
    </w:p>
    <w:p>
      <w:pPr>
        <w:pStyle w:val="BodyText"/>
      </w:pPr>
      <w:r>
        <w:rPr>
          <w:iCs/>
          <w:i/>
        </w:rPr>
        <w:t xml:space="preserve">(если решите не делать оглавление отдельным слайдом — просто уберём, деку это не сломает)</w:t>
      </w:r>
    </w:p>
    <w:p>
      <w:r>
        <w:pict>
          <v:rect style="width:0;height:1.5pt" o:hralign="center" o:hrstd="t" o:hr="t"/>
        </w:pict>
      </w:r>
    </w:p>
    <w:bookmarkEnd w:id="22"/>
    <w:bookmarkStart w:id="23" w:name="резюме-предложения"/>
    <w:p>
      <w:pPr>
        <w:pStyle w:val="Heading2"/>
      </w:pPr>
      <w:r>
        <w:t xml:space="preserve">4. Резюме предложения</w:t>
      </w:r>
    </w:p>
    <w:p>
      <w:pPr>
        <w:pStyle w:val="FirstParagraph"/>
      </w:pPr>
      <w:r>
        <w:t xml:space="preserve">Одно слайд с самым важным, чтобы фонд сразу увидел суть:</w:t>
      </w:r>
    </w:p>
    <w:p>
      <w:pPr>
        <w:numPr>
          <w:ilvl w:val="0"/>
          <w:numId w:val="1001"/>
        </w:numPr>
        <w:pStyle w:val="Compact"/>
      </w:pPr>
      <w:r>
        <w:t xml:space="preserve">Два пути к результату: быстрый и бюджетный (Vibe-лендинг) или классический конструктор (Тильда)</w:t>
      </w:r>
    </w:p>
    <w:p>
      <w:pPr>
        <w:numPr>
          <w:ilvl w:val="0"/>
          <w:numId w:val="1001"/>
        </w:numPr>
        <w:pStyle w:val="Compact"/>
      </w:pPr>
      <w:r>
        <w:t xml:space="preserve">Готовый сайт — от 1 недели</w:t>
      </w:r>
    </w:p>
    <w:p>
      <w:pPr>
        <w:numPr>
          <w:ilvl w:val="0"/>
          <w:numId w:val="1001"/>
        </w:numPr>
        <w:pStyle w:val="Compact"/>
      </w:pPr>
      <w:r>
        <w:t xml:space="preserve">Возможность приёма пожертвований прямо на сайте — через отдельный виджет</w:t>
      </w:r>
    </w:p>
    <w:p>
      <w:pPr>
        <w:numPr>
          <w:ilvl w:val="0"/>
          <w:numId w:val="1001"/>
        </w:numPr>
        <w:pStyle w:val="Compact"/>
      </w:pPr>
      <w:r>
        <w:t xml:space="preserve">Диапазон стоимости: от 30 000 ₽ (Vibe-лендинг без админки, с текстом от ИИ) до 100 000 ₽ (Тильда или Vibe-лендинг с админкой)</w:t>
      </w:r>
    </w:p>
    <w:p>
      <w:r>
        <w:pict>
          <v:rect style="width:0;height:1.5pt" o:hralign="center" o:hrstd="t" o:hr="t"/>
        </w:pict>
      </w:r>
    </w:p>
    <w:bookmarkEnd w:id="23"/>
    <w:bookmarkStart w:id="24" w:name="понимание-задачи"/>
    <w:p>
      <w:pPr>
        <w:pStyle w:val="Heading2"/>
      </w:pPr>
      <w:r>
        <w:t xml:space="preserve">5. Понимание задачи</w:t>
      </w:r>
    </w:p>
    <w:p>
      <w:pPr>
        <w:pStyle w:val="FirstParagraph"/>
      </w:pPr>
      <w:r>
        <w:rPr>
          <w:iCs/>
          <w:i/>
        </w:rPr>
        <w:t xml:space="preserve">(нужно ваше уточнение — что именно фонд просил: только лендинг-визитка, сбор пожертвований, рассказ о проектах фонда, отчётность перед донорами? Пока даю нейтральную формулировку)</w:t>
      </w:r>
    </w:p>
    <w:p>
      <w:pPr>
        <w:pStyle w:val="BodyText"/>
      </w:pPr>
      <w:r>
        <w:t xml:space="preserve">Фонду нужен современный сайт, который:</w:t>
      </w:r>
      <w:r>
        <w:t xml:space="preserve"> </w:t>
      </w:r>
      <w:r>
        <w:t xml:space="preserve">- рассказывает о миссии и проектах фонда</w:t>
      </w:r>
      <w:r>
        <w:t xml:space="preserve"> </w:t>
      </w:r>
      <w:r>
        <w:t xml:space="preserve">- вызывает доверие у потенциальных доноров</w:t>
      </w:r>
      <w:r>
        <w:t xml:space="preserve"> </w:t>
      </w:r>
      <w:r>
        <w:t xml:space="preserve">- даёт возможность сделать пожертвование в один клик</w:t>
      </w:r>
      <w:r>
        <w:t xml:space="preserve"> </w:t>
      </w:r>
      <w:r>
        <w:t xml:space="preserve">- не требует от команды фонда навыков программирования для обновления контента</w:t>
      </w:r>
    </w:p>
    <w:p>
      <w:r>
        <w:pict>
          <v:rect style="width:0;height:1.5pt" o:hralign="center" o:hrstd="t" o:hr="t"/>
        </w:pict>
      </w:r>
    </w:p>
    <w:bookmarkEnd w:id="24"/>
    <w:bookmarkStart w:id="28" w:name="два-варианта-решения"/>
    <w:p>
      <w:pPr>
        <w:pStyle w:val="Heading2"/>
      </w:pPr>
      <w:r>
        <w:t xml:space="preserve">6. Два варианта решения</w:t>
      </w:r>
    </w:p>
    <w:bookmarkStart w:id="25" w:name="X5007ed68a8e83dd770b3e7a0b4771fadf32abe7"/>
    <w:p>
      <w:pPr>
        <w:pStyle w:val="Heading3"/>
      </w:pPr>
      <w:r>
        <w:t xml:space="preserve">Вариант А — Vibe-лендинг (сайт, созданный с помощью ИИ)</w:t>
      </w:r>
    </w:p>
    <w:p>
      <w:pPr>
        <w:pStyle w:val="FirstParagraph"/>
      </w:pPr>
      <w:r>
        <w:t xml:space="preserve">Быстрая разработка через ИИ-инструменты: генерация текста и вёрстки под задачу фонда.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Без доступа в админку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доступом в админку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входит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Готовый лендинг, тексты пишет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Готовый лендинг + личный кабинет для внесения правок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 недель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Кто вносит изменения после сдачи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через администраторов агентства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фонда — самостоятельно, через админку</w:t>
            </w:r>
          </w:p>
        </w:tc>
      </w:tr>
    </w:tbl>
    <w:bookmarkEnd w:id="25"/>
    <w:bookmarkStart w:id="26" w:name="вариант-б-сайт-на-тильде"/>
    <w:p>
      <w:pPr>
        <w:pStyle w:val="Heading3"/>
      </w:pPr>
      <w:r>
        <w:t xml:space="preserve">Вариант Б — Сайт на Тильде</w:t>
      </w:r>
    </w:p>
    <w:p>
      <w:pPr>
        <w:pStyle w:val="FirstParagraph"/>
      </w:pPr>
      <w:r>
        <w:t xml:space="preserve">Сайт на no-code конструкторе Тильда.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Тильда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 недель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Кто вносит изменения после сдачи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фонда — самостоятельно, через конструктор Тильды</w:t>
            </w:r>
          </w:p>
        </w:tc>
      </w:tr>
    </w:tbl>
    <w:bookmarkEnd w:id="26"/>
    <w:bookmarkStart w:id="27" w:name="в-чём-принципиальная-разница"/>
    <w:p>
      <w:pPr>
        <w:pStyle w:val="Heading3"/>
      </w:pPr>
      <w:r>
        <w:t xml:space="preserve">В чём принципиальная разница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Тильда</w:t>
      </w:r>
      <w:r>
        <w:t xml:space="preserve"> </w:t>
      </w:r>
      <w:r>
        <w:t xml:space="preserve">— фонд получает доступ к конструктору и может сам менять тексты, фото, блоки в любой момент, без обращения к разработчику.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Vibe-лендинг без админки</w:t>
      </w:r>
      <w:r>
        <w:t xml:space="preserve"> </w:t>
      </w:r>
      <w:r>
        <w:t xml:space="preserve">— быстрее и дешевле всего, но любые правки после запуска вносятся только через нашу команду.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Vibe-лендинг с админкой</w:t>
      </w:r>
      <w:r>
        <w:t xml:space="preserve"> </w:t>
      </w:r>
      <w:r>
        <w:t xml:space="preserve">— золотая середина: своя простая панель управления контентом, но разработка дороже и дольше, чем базовый Vibe-лендинг.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виджет-сделать-пожертвование"/>
    <w:p>
      <w:pPr>
        <w:pStyle w:val="Heading2"/>
      </w:pPr>
      <w:r>
        <w:t xml:space="preserve">7. Виджет «Сделать пожертвование»</w:t>
      </w:r>
    </w:p>
    <w:p>
      <w:pPr>
        <w:numPr>
          <w:ilvl w:val="0"/>
          <w:numId w:val="1003"/>
        </w:numPr>
        <w:pStyle w:val="Compact"/>
      </w:pPr>
      <w:r>
        <w:t xml:space="preserve">Устанавливается на любой из вариантов сайта (Тильда или Vibe-лендинг)</w:t>
      </w:r>
    </w:p>
    <w:p>
      <w:pPr>
        <w:numPr>
          <w:ilvl w:val="0"/>
          <w:numId w:val="1003"/>
        </w:numPr>
        <w:pStyle w:val="Compact"/>
      </w:pPr>
      <w:r>
        <w:t xml:space="preserve">Стоимость виджета — отдельно от стоимости сайта, считается отдельно с ним / без него в итоговой смете</w:t>
      </w:r>
    </w:p>
    <w:p>
      <w:pPr>
        <w:numPr>
          <w:ilvl w:val="0"/>
          <w:numId w:val="1003"/>
        </w:numPr>
        <w:pStyle w:val="Compact"/>
      </w:pPr>
      <w:r>
        <w:t xml:space="preserve">Точная цена виджета определяется по итогам брифинга (зависит от способа приёма платежей, интеграций с платёжными системами фонда и т.д.)</w:t>
      </w:r>
    </w:p>
    <w:p>
      <w:r>
        <w:pict>
          <v:rect style="width:0;height:1.5pt" o:hralign="center" o:hrstd="t" o:hr="t"/>
        </w:pict>
      </w:r>
    </w:p>
    <w:bookmarkEnd w:id="29"/>
    <w:bookmarkStart w:id="30" w:name="смета-и-сроки-сводная-таблица"/>
    <w:p>
      <w:pPr>
        <w:pStyle w:val="Heading2"/>
      </w:pPr>
      <w:r>
        <w:t xml:space="preserve">8. Смета и сроки — сводная таблица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сайта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с виджетом пожертвований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Vibe-лендинг без админки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30 000 ₽ + виджет (цена по брифингу)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Vibe-лендинг с админкой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100 000 ₽ + виджет (цена по брифингу)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Тильда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100 000 ₽ + виджет (цена по брифингу)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Техническая поддержка после сдачи проекта:</w:t>
      </w:r>
      <w:r>
        <w:t xml:space="preserve"> </w:t>
      </w:r>
      <w:r>
        <w:t xml:space="preserve">3 500 ₽ / час</w:t>
      </w:r>
    </w:p>
    <w:p>
      <w:r>
        <w:pict>
          <v:rect style="width:0;height:1.5pt" o:hralign="center" o:hrstd="t" o:hr="t"/>
        </w:pict>
      </w:r>
    </w:p>
    <w:bookmarkEnd w:id="30"/>
    <w:bookmarkStart w:id="34" w:name="релевантный-опыт"/>
    <w:p>
      <w:pPr>
        <w:pStyle w:val="Heading2"/>
      </w:pPr>
      <w:r>
        <w:t xml:space="preserve">9. Релевантный опыт</w:t>
      </w:r>
    </w:p>
    <w:p>
      <w:pPr>
        <w:pStyle w:val="FirstParagraph"/>
      </w:pPr>
      <w:r>
        <w:t xml:space="preserve">Формат — как в КП «Напитки Вместе»: карточка кейса + короткое описание + ссылка/метрики.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Атоммедиа (Росатом)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atommedia.online</w:t>
        </w:r>
      </w:hyperlink>
      <w:r>
        <w:t xml:space="preserve"> </w:t>
      </w:r>
      <w:r>
        <w:t xml:space="preserve">Личный кабинет журналиста: персональная лента новостей, видео-трансляции мероприятий, автоматическая рассылка пресс-релизов по подписке, ИИ-адаптация текстов под формат изданий.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Интер РАО</w:t>
      </w:r>
      <w:r>
        <w:t xml:space="preserve"> </w:t>
      </w:r>
      <w:r>
        <w:t xml:space="preserve">— 5 проектов</w:t>
      </w:r>
      <w:r>
        <w:t xml:space="preserve"> </w:t>
      </w:r>
      <w:r>
        <w:t xml:space="preserve">Корпоративный сайт группы (300 000+ посещений), сайт-сторителлинг об истории компании, спортивная платформа, интеллектуальная игра «Что? Где? Когда?», платформа корпоративных конкурсов.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Компания в сфере недвижимости (NDA)</w:t>
      </w:r>
      <w:r>
        <w:t xml:space="preserve"> </w:t>
      </w:r>
      <w:r>
        <w:t xml:space="preserve">Сайт с ИИ-ассистентом и умным поиском по базе знаний клиента: +20% к конверсии за 2 месяца, 500+ инициированных диалогов, ответы клиентам 24/7 без оператора.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КСК — Калужская сбытовая компания</w:t>
      </w:r>
      <w:r>
        <w:t xml:space="preserve"> </w:t>
      </w:r>
      <w:r>
        <w:t xml:space="preserve">(КСК Тепло, КСК Электроэнергия)</w:t>
      </w:r>
      <w:r>
        <w:t xml:space="preserve"> </w:t>
      </w:r>
      <w:r>
        <w:t xml:space="preserve">Корпоративный сайт, портал сотрудников и личные кабинеты — 4 проекта в рамках долгосрочного сотрудничества.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OVAL</w:t>
      </w:r>
      <w:r>
        <w:t xml:space="preserve"> </w:t>
      </w:r>
      <w:r>
        <w:t xml:space="preserve">—</w:t>
      </w:r>
      <w:r>
        <w:t xml:space="preserve"> </w:t>
      </w:r>
      <w:hyperlink r:id="rId32">
        <w:r>
          <w:rPr>
            <w:rStyle w:val="Hyperlink"/>
          </w:rPr>
          <w:t xml:space="preserve">oval.olympicuniversity.ru/ru/media</w:t>
        </w:r>
      </w:hyperlink>
      <w:r>
        <w:t xml:space="preserve"> </w:t>
      </w:r>
      <w:r>
        <w:t xml:space="preserve">Имиджевый интерактивный образовательный портал: 3D-сцены с управлением через гироскоп мобильного устройства, продажа билетов и интернет-эквайринг, мультиязычность (RU/EN).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АГК</w:t>
      </w:r>
      <w:r>
        <w:t xml:space="preserve"> </w:t>
      </w:r>
      <w:r>
        <w:t xml:space="preserve">—</w:t>
      </w:r>
      <w:r>
        <w:t xml:space="preserve"> </w:t>
      </w:r>
      <w:hyperlink r:id="rId33">
        <w:r>
          <w:rPr>
            <w:rStyle w:val="Hyperlink"/>
          </w:rPr>
          <w:t xml:space="preserve">w2e.ru/process</w:t>
        </w:r>
      </w:hyperlink>
      <w:r>
        <w:t xml:space="preserve"> </w:t>
      </w:r>
      <w:r>
        <w:t xml:space="preserve">Имиджевый сайт-сторителлинг «Энергия из отходов»: наглядная подача сложного технологического процесса, акцент на экологичность, минималистичный визуальный стиль.</w:t>
      </w:r>
    </w:p>
    <w:p>
      <w:pPr>
        <w:pStyle w:val="FirstParagraph"/>
      </w:pPr>
      <w:r>
        <w:rPr>
          <w:iCs/>
          <w:i/>
        </w:rPr>
        <w:t xml:space="preserve">Кейсы адаптируем под тематику фонда — покажем не только коммерческие проекты, но и то, что мы умеем работать с имиджевыми и социально значимыми сайтами.</w:t>
      </w:r>
    </w:p>
    <w:p>
      <w:r>
        <w:pict>
          <v:rect style="width:0;height:1.5pt" o:hralign="center" o:hrstd="t" o:hr="t"/>
        </w:pict>
      </w:r>
    </w:p>
    <w:bookmarkEnd w:id="34"/>
    <w:bookmarkStart w:id="35" w:name="cta-и-контакты"/>
    <w:p>
      <w:pPr>
        <w:pStyle w:val="Heading2"/>
      </w:pPr>
      <w:r>
        <w:t xml:space="preserve">10. CTA и контакты</w:t>
      </w:r>
    </w:p>
    <w:p>
      <w:pPr>
        <w:pStyle w:val="FirstParagraph"/>
      </w:pPr>
      <w:r>
        <w:t xml:space="preserve">Готовы обсудить детали, провести брифинг по виджету пожертвований и запустить проект.</w:t>
      </w:r>
    </w:p>
    <w:p>
      <w:pPr>
        <w:pStyle w:val="BodyText"/>
      </w:pPr>
      <w:r>
        <w:rPr>
          <w:bCs/>
          <w:b/>
        </w:rPr>
        <w:t xml:space="preserve">Екатерина Миличихина</w:t>
      </w:r>
      <w:r>
        <w:t xml:space="preserve"> </w:t>
      </w:r>
      <w:r>
        <w:t xml:space="preserve">info@snetwork.io</w:t>
      </w:r>
      <w:r>
        <w:t xml:space="preserve"> </w:t>
      </w:r>
      <w:r>
        <w:t xml:space="preserve">+7 (495) 247-50-54</w:t>
      </w:r>
    </w:p>
    <w:p>
      <w:r>
        <w:pict>
          <v:rect style="width:0;height:1.5pt" o:hralign="center" o:hrstd="t" o:hr="t"/>
        </w:pict>
      </w:r>
    </w:p>
    <w:bookmarkEnd w:id="35"/>
    <w:bookmarkStart w:id="36" w:name="X2c72c83194fab354a8773e359fbddef159af3c3"/>
    <w:p>
      <w:pPr>
        <w:pStyle w:val="Heading2"/>
      </w:pPr>
      <w:r>
        <w:t xml:space="preserve">Вопросы к вам перед версткой в презентацию</w:t>
      </w:r>
    </w:p>
    <w:p>
      <w:pPr>
        <w:numPr>
          <w:ilvl w:val="0"/>
          <w:numId w:val="1005"/>
        </w:numPr>
        <w:pStyle w:val="Compact"/>
      </w:pPr>
      <w:r>
        <w:t xml:space="preserve">Верно ли название — «Фонд Добрые дела» или официальное название фонда другое (например, с ООО/АНО в скобках)?</w:t>
      </w:r>
    </w:p>
    <w:p>
      <w:pPr>
        <w:numPr>
          <w:ilvl w:val="0"/>
          <w:numId w:val="1005"/>
        </w:numPr>
        <w:pStyle w:val="Compact"/>
      </w:pPr>
      <w:r>
        <w:t xml:space="preserve">Нужно ли уточнение задачи фонда (п. 5) — есть ли бриф/ТЗ от фонда, чтобы не писать общими словами?</w:t>
      </w:r>
    </w:p>
    <w:p>
      <w:pPr>
        <w:numPr>
          <w:ilvl w:val="0"/>
          <w:numId w:val="1005"/>
        </w:numPr>
        <w:pStyle w:val="Compact"/>
      </w:pPr>
      <w:r>
        <w:t xml:space="preserve">Нужен ли слайд «Команда проекта» и «Гарантии/SLA», как в КП «Напитки Вместе»?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atommedia.online/" TargetMode="External" /><Relationship Type="http://schemas.openxmlformats.org/officeDocument/2006/relationships/hyperlink" Id="rId32" Target="https://oval.olympicuniversity.ru/ru/media/" TargetMode="External" /><Relationship Type="http://schemas.openxmlformats.org/officeDocument/2006/relationships/hyperlink" Id="rId33" Target="https://w2e.ru/proc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tommedia.online/" TargetMode="External" /><Relationship Type="http://schemas.openxmlformats.org/officeDocument/2006/relationships/hyperlink" Id="rId32" Target="https://oval.olympicuniversity.ru/ru/media/" TargetMode="External" /><Relationship Type="http://schemas.openxmlformats.org/officeDocument/2006/relationships/hyperlink" Id="rId33" Target="https://w2e.ru/proc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2026-07-30T14:20:40Z</dcterms:created>
  <dcterms:modified xsi:type="dcterms:W3CDTF">2026-07-30T14:20:40Z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