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200" w:lineRule="auto"/>
        <w:rPr/>
      </w:pPr>
      <w:r w:rsidDel="00000000" w:rsidR="00000000" w:rsidRPr="00000000">
        <w:rPr>
          <w:rtl w:val="0"/>
        </w:rPr>
        <w:t xml:space="preserve">RUN.ID — бриф для UI/UX-дизайнера (макеты экранов MVP)</w:t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Задача дизайнера: </w:t>
      </w:r>
      <w:r w:rsidDel="00000000" w:rsidR="00000000" w:rsidRPr="00000000">
        <w:rPr>
          <w:rtl w:val="0"/>
        </w:rPr>
        <w:t xml:space="preserve">макеты всех P0-экранов должны быть готовы в первые 1–2 недели разработки (5–6-недельный спринт), иначе они блокируют фронтенд. Стек фронтенда — React + TypeScript, адаптивный веб/PWA (единственный клиент, десктоп + мобильный браузер, без нативных сторов).</w:t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Продукт в двух предложениях</w:t>
      </w:r>
    </w:p>
    <w:p w:rsidR="00000000" w:rsidDel="00000000" w:rsidP="00000000" w:rsidRDefault="00000000" w:rsidRPr="00000000" w14:paraId="00000004">
      <w:pPr>
        <w:spacing w:after="120" w:lineRule="auto"/>
        <w:rPr/>
      </w:pPr>
      <w:r w:rsidDel="00000000" w:rsidR="00000000" w:rsidRPr="00000000">
        <w:rPr>
          <w:rtl w:val="0"/>
        </w:rPr>
        <w:t xml:space="preserve">RUN.ID — российский аналог Strava: GPS-трекер тренировок (загрузка .fit/.gpx с часов, без записи с телефона в MVP) с сегментами/лидербордами, базовой социальной лентой и платным цифровым членством, дающим доступ к каталогу привилегий от партнёров. Монетизируемая ценность продукта — не техническая часть, а партнёрская экосистема членства, поэтому её экраны имеют тот же приоритет P0, что и трекинг.</w:t>
      </w:r>
    </w:p>
    <w:p w:rsidR="00000000" w:rsidDel="00000000" w:rsidP="00000000" w:rsidRDefault="00000000" w:rsidRPr="00000000" w14:paraId="00000005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Сквозные ограничения дизайна на MVP (держать в голове на каждом экране)</w:t>
      </w:r>
    </w:p>
    <w:p w:rsidR="00000000" w:rsidDel="00000000" w:rsidP="00000000" w:rsidRDefault="00000000" w:rsidRPr="00000000" w14:paraId="00000006">
      <w:pPr>
        <w:spacing w:after="100" w:lineRule="auto"/>
        <w:rPr/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bCs w:val="1"/>
          <w:rtl w:val="0"/>
        </w:rPr>
        <w:t xml:space="preserve">Только бег, только загрузка файла.</w:t>
      </w:r>
      <w:r w:rsidDel="00000000" w:rsidR="00000000" w:rsidRPr="00000000">
        <w:rPr>
          <w:rtl w:val="0"/>
        </w:rPr>
        <w:t xml:space="preserve"> Нет записи тренировки в реальном времени в MVP — не проектировать экран «Старт/Стоп тренировки».</w:t>
      </w:r>
    </w:p>
    <w:p w:rsidR="00000000" w:rsidDel="00000000" w:rsidP="00000000" w:rsidRDefault="00000000" w:rsidRPr="00000000" w14:paraId="00000007">
      <w:pPr>
        <w:spacing w:after="100" w:lineRule="auto"/>
        <w:rPr/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b w:val="1"/>
          <w:bCs w:val="1"/>
          <w:rtl w:val="0"/>
        </w:rPr>
        <w:t xml:space="preserve">Gating по членству.</w:t>
      </w:r>
      <w:r w:rsidDel="00000000" w:rsidR="00000000" w:rsidRPr="00000000">
        <w:rPr>
          <w:rtl w:val="0"/>
        </w:rPr>
        <w:t xml:space="preserve"> Каталог привилегий виден всем, но промокод/условие скрыто без активного членства — нужен явный визуальный паттерн «заблокировано, оформи членство» (переиспользуется на 2+ экранах).</w:t>
      </w:r>
    </w:p>
    <w:p w:rsidR="00000000" w:rsidDel="00000000" w:rsidP="00000000" w:rsidRDefault="00000000" w:rsidRPr="00000000" w14:paraId="00000008">
      <w:pPr>
        <w:spacing w:after="100" w:lineRule="auto"/>
        <w:rPr/>
      </w:pPr>
      <w:r w:rsidDel="00000000" w:rsidR="00000000" w:rsidRPr="00000000">
        <w:rPr>
          <w:rtl w:val="0"/>
        </w:rPr>
        <w:t xml:space="preserve">3. </w:t>
      </w:r>
      <w:r w:rsidDel="00000000" w:rsidR="00000000" w:rsidRPr="00000000">
        <w:rPr>
          <w:b w:val="1"/>
          <w:bCs w:val="1"/>
          <w:rtl w:val="0"/>
        </w:rPr>
        <w:t xml:space="preserve">Privacy zones.</w:t>
      </w:r>
      <w:r w:rsidDel="00000000" w:rsidR="00000000" w:rsidRPr="00000000">
        <w:rPr>
          <w:rtl w:val="0"/>
        </w:rPr>
        <w:t xml:space="preserve"> Публичная карта чужой тренировки может иметь обрезанный участок маршрута — предусмотреть визуальное обозначение «скрытый участок», не пустую дыру без объяснения.</w:t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152-ФЗ.</w:t>
      </w:r>
      <w:r w:rsidDel="00000000" w:rsidR="00000000" w:rsidRPr="00000000">
        <w:rPr>
          <w:rtl w:val="0"/>
        </w:rPr>
        <w:t xml:space="preserve"> Нужна ссылка на политику конфиденциальности (футер/онбординг) и экран/диалог удаления аккаунта.</w:t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rtl w:val="0"/>
        </w:rPr>
        <w:t xml:space="preserve">5. </w:t>
      </w:r>
      <w:r w:rsidDel="00000000" w:rsidR="00000000" w:rsidRPr="00000000">
        <w:rPr>
          <w:b w:val="1"/>
          <w:bCs w:val="1"/>
          <w:rtl w:val="0"/>
        </w:rPr>
        <w:t xml:space="preserve">Асинхронная обработка.</w:t>
      </w:r>
      <w:r w:rsidDel="00000000" w:rsidR="00000000" w:rsidRPr="00000000">
        <w:rPr>
          <w:rtl w:val="0"/>
        </w:rPr>
        <w:t xml:space="preserve"> Загрузка тренировки — не мгновенная: нужен статус «в обработке» (не блокирующий, пользователь может уйти на другой экран) и статусы ошибки/дубликата.</w:t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rtl w:val="0"/>
        </w:rPr>
        <w:t xml:space="preserve">6. </w:t>
      </w:r>
      <w:r w:rsidDel="00000000" w:rsidR="00000000" w:rsidRPr="00000000">
        <w:rPr>
          <w:b w:val="1"/>
          <w:bCs w:val="1"/>
          <w:rtl w:val="0"/>
        </w:rPr>
        <w:t xml:space="preserve">Одна колонка адаптива.</w:t>
      </w:r>
      <w:r w:rsidDel="00000000" w:rsidR="00000000" w:rsidRPr="00000000">
        <w:rPr>
          <w:rtl w:val="0"/>
        </w:rPr>
        <w:t xml:space="preserve"> Один и тот же макет должен читаться и на desktop, и в мобильном браузере — не проектировать отдельно «мобильное приложение».</w:t>
      </w:r>
    </w:p>
    <w:p w:rsidR="00000000" w:rsidDel="00000000" w:rsidP="00000000" w:rsidRDefault="00000000" w:rsidRPr="00000000" w14:paraId="0000000C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Приоритет экранов</w:t>
      </w:r>
    </w:p>
    <w:p w:rsidR="00000000" w:rsidDel="00000000" w:rsidP="00000000" w:rsidRDefault="00000000" w:rsidRPr="00000000" w14:paraId="0000000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P0 — нужны в первую очередь (блокируют разработку)</w:t>
      </w:r>
    </w:p>
    <w:tbl>
      <w:tblPr>
        <w:tblStyle w:val="Table1"/>
        <w:tblW w:w="89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5"/>
        <w:gridCol w:w="2700"/>
        <w:gridCol w:w="4290"/>
        <w:gridCol w:w="1440"/>
        <w:tblGridChange w:id="0">
          <w:tblGrid>
            <w:gridCol w:w="495"/>
            <w:gridCol w:w="2700"/>
            <w:gridCol w:w="4290"/>
            <w:gridCol w:w="144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на Strava</w:t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Регистрация / Вход</w:t>
            </w:r>
          </w:p>
        </w:tc>
        <w:tc>
          <w:tcPr>
            <w:tcBorders>
              <w:top w:color="dddddd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https://www.strava.com/login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</w:t>
            </w:r>
            <w:hyperlink r:id="rId8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 </w:t>
              </w:r>
            </w:hyperlink>
            <w:hyperlink r:id="rId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https://www.strava.com/register/free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Профиль (свой): статистика + настройки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https://www.strava.com/athletes/1988521372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 </w:t>
              </w:r>
            </w:hyperlink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https://www.strava.com/settings/profile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Загрузка тренировки + добавление вручную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https://www.strava.com/upload/manual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+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https://www.strava.com/upload/select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Детали тренировки: карта + графики + сводка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https://www.strava.com/activities/19406908196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Создание сегмента (выделение участка на карте)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https://www.strava.com/maps/global-heatmap/segments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  <w:t xml:space="preserve">Кнопка “Новый маршрут”.</w:t>
              <w:br w:type="textWrapping"/>
              <w:t xml:space="preserve">Она доступна только по подписке, но можно будет взять пробную под этот экран, при желании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Экран сегмента: лидерборд + личный рекорд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17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https://www.strava.com/segments/search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Лента активности подписок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18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https://www.strava.com/dashboard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https://www.figma.com/design/fRn56XnEJTC1hU1DdIqkaG/Main?node-id=3-3&amp;t=Ij9RgEepTiP42TtL-4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Чужой профиль + поиск пользователей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19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https://www.strava.com/athletes/search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Моё членство + оплата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20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https://www.strava.com/subscribe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Каталог привилегий партнёров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21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https://www.strava.com/subscription/perks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P1 — сразу следом, не блокируют старт разработки</w:t>
      </w:r>
    </w:p>
    <w:tbl>
      <w:tblPr>
        <w:tblStyle w:val="Table2"/>
        <w:tblW w:w="894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0"/>
        <w:gridCol w:w="2655"/>
        <w:gridCol w:w="4335"/>
        <w:gridCol w:w="1410"/>
        <w:tblGridChange w:id="0">
          <w:tblGrid>
            <w:gridCol w:w="540"/>
            <w:gridCol w:w="2655"/>
            <w:gridCol w:w="4335"/>
            <w:gridCol w:w="141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eeeeee" w:val="clea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Ссылка на Strava</w:t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Макет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RunFriendly-места (список/карта)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22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https://www.strava.com/maps</w:t>
              </w:r>
            </w:hyperlink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/</w:t>
            </w:r>
            <w:hyperlink r:id="rId23"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 </w:t>
              </w:r>
            </w:hyperlink>
            <w:hyperlink r:id="rId24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https://www.strava.com/segments/search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Календарь событий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25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https://www.strava.com/clubs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Настройки приватности / privacy zone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hyperlink r:id="rId26">
              <w:r w:rsidDel="00000000" w:rsidR="00000000" w:rsidRPr="00000000">
                <w:rPr>
                  <w:rFonts w:ascii="Arial" w:cs="Arial" w:eastAsia="Arial" w:hAnsi="Arial"/>
                  <w:color w:val="1155cc"/>
                  <w:u w:val="single"/>
                  <w:rtl w:val="0"/>
                </w:rPr>
                <w:t xml:space="preserve">https://www.strava.com/settings/privacy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right w:color="000000" w:space="0" w:sz="6" w:val="single"/>
            </w:tcBorders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Удаление аккаунта (диалог подтверждения)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нет аналога</w:t>
            </w:r>
          </w:p>
        </w:tc>
        <w:tc>
          <w:tcPr>
            <w:tcBorders>
              <w:left w:color="000000" w:space="0" w:sz="6" w:val="single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tl w:val="0"/>
        </w:rPr>
        <w:t xml:space="preserve">Итого ~14 экранов/состояний, часть из них (9–10) переиспользуют один «gated content» паттерн.</w:t>
      </w:r>
    </w:p>
    <w:p w:rsidR="00000000" w:rsidDel="00000000" w:rsidP="00000000" w:rsidRDefault="00000000" w:rsidRPr="00000000" w14:paraId="0000005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Экраны по порядку пользовательского пути</w:t>
      </w:r>
    </w:p>
    <w:p w:rsidR="00000000" w:rsidDel="00000000" w:rsidP="00000000" w:rsidRDefault="00000000" w:rsidRPr="00000000" w14:paraId="0000005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 Регистрация / Вход — P0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 пользователя: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быстро попасть в приложение.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sdt>
        <w:sdtPr>
          <w:id w:val="-716413748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email/телефон + пароль, переключение регистрация↔вход, ссылка на политику конфиденциальности.</w:t>
          </w:r>
        </w:sdtContent>
      </w:sdt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-186473338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пустое, ошибка валидации формата, «email уже используется» → предложить войти/восстановить пароль.</w:t>
          </w:r>
        </w:sdtContent>
      </w:sdt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Данные: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нет предзаполнения</w:t>
      </w:r>
      <w:r w:rsidDel="00000000" w:rsidR="00000000" w:rsidRPr="00000000">
        <w:rPr>
          <w:rtl w:val="0"/>
        </w:rPr>
        <w:t xml:space="preserve">, есть плейсхолдеры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4.2 Профиль (свой) — P0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ощущение прогресса + управление аккаунтом.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Референс: </w:t>
      </w:r>
      <w:r w:rsidDel="00000000" w:rsidR="00000000" w:rsidRPr="00000000">
        <w:rPr>
          <w:rtl w:val="0"/>
        </w:rPr>
        <w:t xml:space="preserve">https://www.strava.com/athletes/1988521372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аватар, имя, дашборд суммарные км/часы/число тренировок, список последних тренировок, кнопка «Загрузить тренировку», ссылка на настройки, статус членства/премиум статус (badge).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1502831240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новый пользователь без тренировок → нулевые значения без ошибки, не пустой экран-заглушка «загрузите первую тренировку». (по аналогии с пустым про</w:t>
          </w:r>
        </w:sdtContent>
      </w:sdt>
      <w:r w:rsidDel="00000000" w:rsidR="00000000" w:rsidRPr="00000000">
        <w:rPr>
          <w:rtl w:val="0"/>
        </w:rPr>
        <w:t xml:space="preserve">филем на Strava)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Настройки (тот же раздел или подэкран):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аватар, видимость профиля (публичный/только подписчики), удаление аккаунта.</w:t>
      </w:r>
    </w:p>
    <w:p w:rsidR="00000000" w:rsidDel="00000000" w:rsidP="00000000" w:rsidRDefault="00000000" w:rsidRPr="00000000" w14:paraId="0000005D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4.3 Загрузка тренировки + статус — P0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отдать файл, не ждать зря.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зона загрузки файла (.fit/.gpx, до 20 МБ), после отправки — неблокирующий статус «в обработке» (можно уйти с экрана).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1434834069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processing → processed (редирект на детали тренировки) / failed (нет GPS-данных) / duplicate (тренировка уже загружена) / неподдерживаемый формат при выборе файла.</w:t>
          </w:r>
        </w:sdtContent>
      </w:sdt>
    </w:p>
    <w:p w:rsidR="00000000" w:rsidDel="00000000" w:rsidP="00000000" w:rsidRDefault="00000000" w:rsidRPr="00000000" w14:paraId="0000006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4.4 Детали тренировки — P0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«вау-эффект» сразу после тренировки, разбор данных.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sdt>
        <w:sdtPr>
          <w:id w:val="98246464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карта маршрута с окраской по темпу/пульсу (переключатель темп↔пульс), графики темпа/пульса/высоты, таблица сплитов по км, сводка (ср./макс. темп, ср./макс. пульс, набор высоты, moving vs elapsed time, калории), список найденных сегментов на этом треке, кнопка «Создать сегмент», лайк + счётчик.</w:t>
          </w:r>
        </w:sdtContent>
      </w:sdt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150852042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нет данных пульса → график пульса скрыт, остальное работает; приватная зона обрезает публичный показ маршрута для чужих зрителей (сам автор видит полный трек).</w:t>
          </w:r>
        </w:sdtContent>
      </w:sdt>
    </w:p>
    <w:p w:rsidR="00000000" w:rsidDel="00000000" w:rsidP="00000000" w:rsidRDefault="00000000" w:rsidRPr="00000000" w14:paraId="0000006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4.5 Создание сегмента — P0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выделить участок и превратить в соревновательный маршрут.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карта тренировки с возможностью выбрать начальную/конечную точку, поле «название сегмента».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1698130588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участок короче минимальной длины (~500 м) → предупреждение; сегмент с идентичной геометрией уже существует → предложить использовать существующий вместо создания нового.</w:t>
          </w:r>
        </w:sdtContent>
      </w:sdt>
    </w:p>
    <w:p w:rsidR="00000000" w:rsidDel="00000000" w:rsidP="00000000" w:rsidRDefault="00000000" w:rsidRPr="00000000" w14:paraId="00000069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4.6 Экран сегмента (лидерборд) — P0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название/карта сегмента, дистанция, список прохождений по времени (лидерборд), выделена позиция текущего пользователя, его личный рекорд.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-1268601564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пользователь ещё не проходил сегмент → общий лидерборд без выделения + призыв «пробеги этот сегмент».</w:t>
          </w:r>
        </w:sdtContent>
      </w:sdt>
    </w:p>
    <w:p w:rsidR="00000000" w:rsidDel="00000000" w:rsidP="00000000" w:rsidRDefault="00000000" w:rsidRPr="00000000" w14:paraId="0000006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4.7 Лента активностей — P0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хронологический список тренировок подписок (карточка: автор, дата, дистанция/время/темп, мини-карта, лайк+счётчик), переход в детали тренировки или в профиль автора.</w:t>
        <w:br w:type="textWrapping"/>
      </w:r>
      <w:r w:rsidDel="00000000" w:rsidR="00000000" w:rsidRPr="00000000">
        <w:rPr>
          <w:rtl w:val="0"/>
        </w:rPr>
        <w:br w:type="textWrapping"/>
        <w:t xml:space="preserve">Макет:</w:t>
        <w:br w:type="textWrapping"/>
        <w:t xml:space="preserve">Один пост в ленте с фотографией и маршрутом</w:t>
        <w:br w:type="textWrapping"/>
        <w:t xml:space="preserve">Шапка </w:t>
        <w:br w:type="textWrapping"/>
        <w:t xml:space="preserve">Сайдбар слева только с карточкой пользователя</w:t>
        <w:br w:type="textWrapping"/>
        <w:t xml:space="preserve">Сайдбар справа только с “Сегменты” и “Привилегии”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-33113104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пустая лента (нет подписок) → призыв найти и подписаться на бегунов (ведёт к поиску).</w:t>
          </w:r>
        </w:sdtContent>
      </w:sdt>
    </w:p>
    <w:p w:rsidR="00000000" w:rsidDel="00000000" w:rsidP="00000000" w:rsidRDefault="00000000" w:rsidRPr="00000000" w14:paraId="0000006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4.8 Чужой профиль + поиск — P0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поиск по имени (от 2 символов, пустой результат — не ошибка), карточка чужого профиля со статистикой, кнопка «Подписаться»/«Отписаться» (без подтверждения второй стороной).</w:t>
      </w:r>
    </w:p>
    <w:p w:rsidR="00000000" w:rsidDel="00000000" w:rsidP="00000000" w:rsidRDefault="00000000" w:rsidRPr="00000000" w14:paraId="00000071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4.9 Моё членство + оплата — P0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Цель: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ключевое отличие от Strava, основа монетизации — не второстепенный экран.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sdt>
        <w:sdtPr>
          <w:id w:val="-145227786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статус (нет членства / ожидает оплаты / активно / истекло), кнопка «Оформить членство» → переход на оплату (ЮKassa/Robokassa), после оплаты — автоматическая активация.</w:t>
          </w:r>
        </w:sdtContent>
      </w:sdt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40764155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оплата отклонена/отменена → понятная ошибка + повтор; пользователь закрыл страницу оплаты не завершив → статус «ожидает оплаты» до тайм-аута.</w:t>
          </w:r>
        </w:sdtContent>
      </w:sdt>
    </w:p>
    <w:p w:rsidR="00000000" w:rsidDel="00000000" w:rsidP="00000000" w:rsidRDefault="00000000" w:rsidRPr="00000000" w14:paraId="00000075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4.10 Каталог привилегий партнёров — P0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список 2–3 партнёров (лого, описание привилегии), при клике — условия + промокод.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 — важно для дизайна: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без активного членства каталог виден, но промокод скрыт (ознакомительный режим) с явным CTA «оформи членство, чтобы получить код». Это тот самый gating-паттерн из раздела 2.</w:t>
      </w:r>
    </w:p>
    <w:p w:rsidR="00000000" w:rsidDel="00000000" w:rsidP="00000000" w:rsidRDefault="00000000" w:rsidRPr="00000000" w14:paraId="00000078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4.11 RunFriendly-места — P1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Карта/список статических точек (название, координаты, описание), контент вносится администратором вручную — дизайну не нужен экран создания/редактирования (это админка, вне пользовательского MVP).</w:t>
      </w:r>
    </w:p>
    <w:p w:rsidR="00000000" w:rsidDel="00000000" w:rsidP="00000000" w:rsidRDefault="00000000" w:rsidRPr="00000000" w14:paraId="0000007A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4.12 Календарь событий — P1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Список предстоящих событий (название, дата, организатор), сортировка по дате, прошедшие не показываются.</w:t>
      </w:r>
    </w:p>
    <w:p w:rsidR="00000000" w:rsidDel="00000000" w:rsidP="00000000" w:rsidRDefault="00000000" w:rsidRPr="00000000" w14:paraId="0000007C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4.13 Настройки приватности (privacy zone) — P1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Элементы: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указать точку на карте (адрес/геометка) + радиус, список уже заданных зон.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Состояния: </w:t>
      </w:r>
      <w:sdt>
        <w:sdtPr>
          <w:id w:val="-551468919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слишком большой радиус → предупреждение «скроет значительную часть маршрута».</w:t>
          </w:r>
        </w:sdtContent>
      </w:sdt>
    </w:p>
    <w:p w:rsidR="00000000" w:rsidDel="00000000" w:rsidP="00000000" w:rsidRDefault="00000000" w:rsidRPr="00000000" w14:paraId="0000007F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4.14 Удаление аккаунта — P1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Диалог подтверждения (повторный пароль/email-подтверждение) + предупреждение о необратимости (право на забвение, 152-ФЗ).</w:t>
      </w:r>
    </w:p>
    <w:p w:rsidR="00000000" w:rsidDel="00000000" w:rsidP="00000000" w:rsidRDefault="00000000" w:rsidRPr="00000000" w14:paraId="00000081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Что НЕ проектировать в этом заходе (вне MVP)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tl w:val="0"/>
        </w:rPr>
        <w:t xml:space="preserve">Запись тренировки на телефоне (старт/стоп/трек в реальном времени), нативное мобильное приложение, мультиспорт (вело/хайкинг), продвинутая аналитика (TSS/TRIMP/VO2max), клубы/групповые челленджи/личные сообщения, физическая карта/браслет членства, лидерборд среди подписок, promo/trial/рекуррентные платежи, тепловая карта B2G, импорт из Toplist.run/S10.run/Strava. Полный список — BRD раздел 5.2 «Out-of-Scope».</w:t>
      </w:r>
    </w:p>
    <w:p w:rsidR="00000000" w:rsidDel="00000000" w:rsidP="00000000" w:rsidRDefault="00000000" w:rsidRPr="00000000" w14:paraId="00000083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Открытые вопросы к продакт-оунеру перед финальной версткой каталога и оплаты</w:t>
      </w:r>
    </w:p>
    <w:p w:rsidR="00000000" w:rsidDel="00000000" w:rsidP="00000000" w:rsidRDefault="00000000" w:rsidRPr="00000000" w14:paraId="00000084">
      <w:pPr>
        <w:spacing w:after="100" w:lineRule="auto"/>
        <w:rPr/>
      </w:pPr>
      <w:r w:rsidDel="00000000" w:rsidR="00000000" w:rsidRPr="00000000">
        <w:rPr>
          <w:rtl w:val="0"/>
        </w:rPr>
        <w:t xml:space="preserve">1. Какие именно 2–3 партнёра будут в каталоге на старте — нужны их лого/бренд-гайды для верстки карточек.</w:t>
      </w:r>
    </w:p>
    <w:p w:rsidR="00000000" w:rsidDel="00000000" w:rsidP="00000000" w:rsidRDefault="00000000" w:rsidRPr="00000000" w14:paraId="00000085">
      <w:pPr>
        <w:spacing w:after="100" w:lineRule="auto"/>
        <w:rPr/>
      </w:pPr>
      <w:r w:rsidDel="00000000" w:rsidR="00000000" w:rsidRPr="00000000">
        <w:rPr>
          <w:rtl w:val="0"/>
        </w:rPr>
        <w:t xml:space="preserve">2. ЮKassa или Robokassa — от этого зависит, чей платёжный виджет/брендинг встраивать в экран оплаты.</w:t>
      </w:r>
    </w:p>
    <w:p w:rsidR="00000000" w:rsidDel="00000000" w:rsidP="00000000" w:rsidRDefault="00000000" w:rsidRPr="00000000" w14:paraId="00000086">
      <w:pPr>
        <w:spacing w:after="100" w:lineRule="auto"/>
        <w:rPr/>
      </w:pPr>
      <w:r w:rsidDel="00000000" w:rsidR="00000000" w:rsidRPr="00000000">
        <w:rPr>
          <w:rtl w:val="0"/>
        </w:rPr>
        <w:t xml:space="preserve">3. Устраивает ли формат «простого разового платежа» визуально (без выбора тарифа/подписки) на MVP.</w:t>
      </w:r>
    </w:p>
    <w:p w:rsidR="00000000" w:rsidDel="00000000" w:rsidP="00000000" w:rsidRDefault="00000000" w:rsidRPr="00000000" w14:paraId="0000008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Справочные материалы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Полные Use Case (UC-01…UC-08), User Stories с acceptance criteria (Given-When-Then) и FRS с точными правилами валидации — RUN_ID_Business_Analysis_Package.docx.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Диаграммы контекста/процессов/последовательностей/состояний/ER-модели данных (10 схем) — RUN_ID_Diagrams_and_Visualizations.docx, особенно Диаграмма 10 (Use Case Overview) и Диаграмма 9 (модель данных).</w:t>
      </w:r>
    </w:p>
    <w:p w:rsidR="00000000" w:rsidDel="00000000" w:rsidP="00000000" w:rsidRDefault="00000000" w:rsidRPr="00000000" w14:paraId="0000008A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Цветовая палитра</w:t>
      </w:r>
    </w:p>
    <w:p w:rsidR="00000000" w:rsidDel="00000000" w:rsidP="00000000" w:rsidRDefault="00000000" w:rsidRPr="00000000" w14:paraId="0000008B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8.1 Извлечено из презентации (run id общая.pdf)</w:t>
      </w:r>
    </w:p>
    <w:p w:rsidR="00000000" w:rsidDel="00000000" w:rsidP="00000000" w:rsidRDefault="00000000" w:rsidRPr="00000000" w14:paraId="0000008C">
      <w:pPr>
        <w:spacing w:after="120" w:lineRule="auto"/>
        <w:rPr/>
      </w:pPr>
      <w:r w:rsidDel="00000000" w:rsidR="00000000" w:rsidRPr="00000000">
        <w:rPr>
          <w:rtl w:val="0"/>
        </w:rPr>
        <w:t xml:space="preserve">Цвета получены программным разбором векторных заливок PDF (реальные цвета фигур/акцентов в слайдах, а не цвета случайных фотографий). Отсортированы по частоте использования.</w:t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000"/>
        <w:gridCol w:w="6200"/>
        <w:tblGridChange w:id="0">
          <w:tblGrid>
            <w:gridCol w:w="1200"/>
            <w:gridCol w:w="2000"/>
            <w:gridCol w:w="620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Образец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5400" w:val="clea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#FF5400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Главный акцент — самый частый цветной (не серый/ч-б) цвет в деке, энергичный оранжевый</w:t>
            </w:r>
          </w:p>
        </w:tc>
      </w:tr>
      <w:tr>
        <w:trPr>
          <w:cantSplit w:val="0"/>
          <w:tblHeader w:val="0"/>
        </w:trPr>
        <w:tc>
          <w:tcPr>
            <w:shd w:fill="009dff" w:val="clea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#009DFF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Второй акцент — яркий голубой</w:t>
            </w:r>
          </w:p>
        </w:tc>
      </w:tr>
      <w:tr>
        <w:trPr>
          <w:cantSplit w:val="0"/>
          <w:tblHeader w:val="0"/>
        </w:trPr>
        <w:tc>
          <w:tcPr>
            <w:shd w:fill="464f8b" w:val="clea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#464F8B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Тёмно-индиговый — поддерживающий цвет</w:t>
            </w:r>
          </w:p>
        </w:tc>
      </w:tr>
      <w:tr>
        <w:trPr>
          <w:cantSplit w:val="0"/>
          <w:tblHeader w:val="0"/>
        </w:trPr>
        <w:tc>
          <w:tcPr>
            <w:shd w:fill="6e79ac" w:val="clea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#6E79AC</w:t>
            </w:r>
          </w:p>
        </w:tc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Приглушённый сине-фиолетовый</w:t>
            </w:r>
          </w:p>
        </w:tc>
      </w:tr>
      <w:tr>
        <w:trPr>
          <w:cantSplit w:val="0"/>
          <w:tblHeader w:val="0"/>
        </w:trPr>
        <w:tc>
          <w:tcPr>
            <w:shd w:fill="b547e2" w:val="clea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#B547E2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Фиолетовый — редкий акцент</w:t>
            </w:r>
          </w:p>
        </w:tc>
      </w:tr>
      <w:tr>
        <w:trPr>
          <w:cantSplit w:val="0"/>
          <w:tblHeader w:val="0"/>
        </w:trPr>
        <w:tc>
          <w:tcPr>
            <w:shd w:fill="1c1c1f" w:val="clea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#1C1C1F</w:t>
            </w:r>
          </w:p>
        </w:tc>
        <w:tc>
          <w:tcPr/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Почти чёрный — тёмные поверхности/фон</w:t>
            </w:r>
          </w:p>
        </w:tc>
      </w:tr>
      <w:tr>
        <w:trPr>
          <w:cantSplit w:val="0"/>
          <w:tblHeader w:val="0"/>
        </w:trPr>
        <w:tc>
          <w:tcPr>
            <w:shd w:fill="2b2b31" w:val="clea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#2B2B31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Тёмно-серый — тёмные поверхности/фон</w:t>
            </w:r>
          </w:p>
        </w:tc>
      </w:tr>
      <w:tr>
        <w:trPr>
          <w:cantSplit w:val="0"/>
          <w:tblHeader w:val="0"/>
        </w:trPr>
        <w:tc>
          <w:tcPr>
            <w:shd w:fill="4a4a4a" w:val="clea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#4A4A4A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Серый — текст на светлом фоне</w:t>
            </w:r>
          </w:p>
        </w:tc>
      </w:tr>
      <w:tr>
        <w:trPr>
          <w:cantSplit w:val="0"/>
          <w:tblHeader w:val="0"/>
        </w:trPr>
        <w:tc>
          <w:tcPr>
            <w:shd w:fill="9a9a9a" w:val="clea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#9A9A9A</w:t>
            </w:r>
          </w:p>
        </w:tc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Серый — вторичный текст</w:t>
            </w:r>
          </w:p>
        </w:tc>
      </w:tr>
      <w:tr>
        <w:trPr>
          <w:cantSplit w:val="0"/>
          <w:tblHeader w:val="0"/>
        </w:trPr>
        <w:tc>
          <w:tcPr>
            <w:shd w:fill="e0e0e0" w:val="clea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#E0E0E0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Светло-серый — разделители/фон</w:t>
            </w:r>
          </w:p>
        </w:tc>
      </w:tr>
      <w:tr>
        <w:trPr>
          <w:cantSplit w:val="0"/>
          <w:tblHeader w:val="0"/>
        </w:trPr>
        <w:tc>
          <w:tcPr>
            <w:shd w:fill="f0f7fd" w:val="clea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#F0F7FD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Светло-голубой — мягкий фон подложек/бейджей</w:t>
            </w:r>
          </w:p>
        </w:tc>
      </w:tr>
    </w:tbl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tl w:val="0"/>
        </w:rPr>
        <w:t xml:space="preserve">Вывод: презентация построена на паре оранжевый + голубой с фиолетовым как редким третьим акцентом на тёмной/нейтральной серой подложке — узнаваемая, энергичная связка, уместная для бегового бренда.</w:t>
      </w:r>
    </w:p>
    <w:p w:rsidR="00000000" w:rsidDel="00000000" w:rsidP="00000000" w:rsidRDefault="00000000" w:rsidRPr="00000000" w14:paraId="000000B2">
      <w:pPr>
        <w:pStyle w:val="Heading2"/>
        <w:spacing w:after="120" w:before="240" w:lineRule="auto"/>
        <w:rPr/>
      </w:pPr>
      <w:r w:rsidDel="00000000" w:rsidR="00000000" w:rsidRPr="00000000">
        <w:rPr>
          <w:rtl w:val="0"/>
        </w:rPr>
        <w:t xml:space="preserve">8.2 Предлагаемый вариант для UI приложения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tl w:val="0"/>
        </w:rPr>
        <w:t xml:space="preserve">Палитра презентации хороша как айдентика, но для интерфейса нужны чёткие семантические роли и цвета состояний, которых в презентации нет (успех/ошибка/ожидание). Предлагаю:</w:t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00"/>
        <w:gridCol w:w="4800"/>
        <w:tblGridChange w:id="0">
          <w:tblGrid>
            <w:gridCol w:w="2400"/>
            <w:gridCol w:w="2200"/>
            <w:gridCol w:w="4800"/>
          </w:tblGrid>
        </w:tblGridChange>
      </w:tblGrid>
      <w:tr>
        <w:trPr>
          <w:cantSplit w:val="0"/>
          <w:tblHeader w:val="1"/>
        </w:trPr>
        <w:tc>
          <w:tcPr>
            <w:shd w:fill="eeeeee" w:val="clea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eeeee" w:val="clea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Где использовать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Primary / CTA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#FF5400</w:t>
            </w:r>
          </w:p>
        </w:tc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Главная кнопка, активная вкладка, акцент «Оформить членство»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Secondary / Info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#009DFF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Ссылки, окраска темпа на карте, информационные иконки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Accent / Premium</w:t>
            </w:r>
          </w:p>
        </w:tc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#B547E2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Только бейджи привилегий/премиум-меток — редко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Dark surface (опц.)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#1C1C1F / #2B2B31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Фон/карточки в тёмной теме, оверлей на карте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Текст основной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#222222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текст на светлом фоне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Текст вторичный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#4A4A4A / #9A9A9A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Подписи, плейсхолдеры, disabled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Разделители/фон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#E0E0E0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Границы, светлый фон карточек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Мягкая подложка</w:t>
            </w:r>
          </w:p>
        </w:tc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#F0F7FD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Фон бейджей/уведомлений на светлой теме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Success (нов.)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#34C759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Тренировка обработана, членство активно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Warning (нов.)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#FFB020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Статус «в обработке», «ожидает оплаты»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Error (нов.)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#FF3B30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Ошибка формата, дубликат, отклонённый платёж</w:t>
            </w:r>
          </w:p>
        </w:tc>
      </w:tr>
    </w:tbl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tl w:val="0"/>
        </w:rPr>
        <w:t xml:space="preserve">Логика: оранжевый и голубой из презентации переиспользуются как есть — они уже «бренд». Фиолетовый оставлен, но сознательно ограничен только премиум/партнёрскими бейджами, иначе три ярких цвета одновременно перегружают интерфейс. Серая и голубая светлая шкала презентации подходит как есть под текст/фон. Success/Warning/Error добавлены — в презентации их не было, но без них не показать статусы «в обработке», «дубликат», «оплата не прошла».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trava.com/subscribe" TargetMode="External"/><Relationship Id="rId22" Type="http://schemas.openxmlformats.org/officeDocument/2006/relationships/hyperlink" Target="https://www.strava.com/maps" TargetMode="External"/><Relationship Id="rId21" Type="http://schemas.openxmlformats.org/officeDocument/2006/relationships/hyperlink" Target="https://www.strava.com/subscription/perks" TargetMode="External"/><Relationship Id="rId24" Type="http://schemas.openxmlformats.org/officeDocument/2006/relationships/hyperlink" Target="https://www.strava.com/segments/search" TargetMode="External"/><Relationship Id="rId23" Type="http://schemas.openxmlformats.org/officeDocument/2006/relationships/hyperlink" Target="https://www.strava.com/segments/sear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rava.com/register/free" TargetMode="External"/><Relationship Id="rId26" Type="http://schemas.openxmlformats.org/officeDocument/2006/relationships/hyperlink" Target="https://www.strava.com/settings/privacy" TargetMode="External"/><Relationship Id="rId25" Type="http://schemas.openxmlformats.org/officeDocument/2006/relationships/hyperlink" Target="https://www.strava.com/club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trava.com/login" TargetMode="External"/><Relationship Id="rId8" Type="http://schemas.openxmlformats.org/officeDocument/2006/relationships/hyperlink" Target="https://www.strava.com/register/free" TargetMode="External"/><Relationship Id="rId11" Type="http://schemas.openxmlformats.org/officeDocument/2006/relationships/hyperlink" Target="https://www.strava.com/settings/profile" TargetMode="External"/><Relationship Id="rId10" Type="http://schemas.openxmlformats.org/officeDocument/2006/relationships/hyperlink" Target="https://www.strava.com/athletes/1988521372" TargetMode="External"/><Relationship Id="rId13" Type="http://schemas.openxmlformats.org/officeDocument/2006/relationships/hyperlink" Target="https://www.strava.com/upload/manual" TargetMode="External"/><Relationship Id="rId12" Type="http://schemas.openxmlformats.org/officeDocument/2006/relationships/hyperlink" Target="https://www.strava.com/settings/profile" TargetMode="External"/><Relationship Id="rId15" Type="http://schemas.openxmlformats.org/officeDocument/2006/relationships/hyperlink" Target="https://www.strava.com/activities/19406908196" TargetMode="External"/><Relationship Id="rId14" Type="http://schemas.openxmlformats.org/officeDocument/2006/relationships/hyperlink" Target="https://www.strava.com/upload/select" TargetMode="External"/><Relationship Id="rId17" Type="http://schemas.openxmlformats.org/officeDocument/2006/relationships/hyperlink" Target="https://www.strava.com/segments/search" TargetMode="External"/><Relationship Id="rId16" Type="http://schemas.openxmlformats.org/officeDocument/2006/relationships/hyperlink" Target="https://www.strava.com/maps/global-heatmap/segments" TargetMode="External"/><Relationship Id="rId19" Type="http://schemas.openxmlformats.org/officeDocument/2006/relationships/hyperlink" Target="https://www.strava.com/athletes/search" TargetMode="External"/><Relationship Id="rId18" Type="http://schemas.openxmlformats.org/officeDocument/2006/relationships/hyperlink" Target="https://www.strava.com/dashboa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TTg1qg65ewd3mZPTzoC6HK1Qv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gAciExT3RjNnEyLTJuRFBCM2lNY0RQd3daLUQ0QVBjaDBnb1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