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5D5B58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5D5B58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939C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1f3763 [1604]" strokeweight="3pt">
                <v:shadow color="#1f3763" opacity=".5" offset="1pt"/>
              </v:shape>
            </w:pict>
          </mc:Fallback>
        </mc:AlternateContent>
      </w:r>
      <w:r w:rsidR="004E7957" w:rsidRPr="005D5B58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5D5B58">
        <w:rPr>
          <w:rFonts w:ascii="Tahoma" w:hAnsi="Tahoma" w:cs="Tahoma"/>
          <w:b/>
          <w:sz w:val="19"/>
          <w:szCs w:val="19"/>
        </w:rPr>
        <w:tab/>
      </w:r>
    </w:p>
    <w:p w14:paraId="15DBF0A6" w14:textId="7F43881E" w:rsidR="00DA0E35" w:rsidRPr="005D5B58" w:rsidRDefault="00DA0E35" w:rsidP="00DA0E35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COMPAÑÍA MODELO S.A                              </w:t>
      </w:r>
      <w:r w:rsidR="00613213"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              Período terminado:</w:t>
      </w:r>
    </w:p>
    <w:p w14:paraId="31ABD910" w14:textId="39A01968" w:rsidR="00DA0E35" w:rsidRPr="005D5B58" w:rsidRDefault="00DA0E35" w:rsidP="00DA0E35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</w:t>
      </w:r>
      <w:r w:rsidR="00851AC0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_/_/20</w:t>
      </w:r>
      <w:r w:rsidR="00851AC0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</w:p>
    <w:p w14:paraId="28B2FC9A" w14:textId="77777777" w:rsidR="00DA0E35" w:rsidRPr="005D5B58" w:rsidRDefault="00DA0E35" w:rsidP="00DA0E35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D5B58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FD4817" wp14:editId="40C389C6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3529C"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5D5B58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 PT</w:t>
      </w:r>
    </w:p>
    <w:p w14:paraId="759165DA" w14:textId="0961EF59" w:rsidR="00DA0E35" w:rsidRPr="005D5B58" w:rsidRDefault="00851AC0" w:rsidP="00DA0E35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DA0E35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DA0E35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</w:t>
      </w:r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DA0E35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proofErr w:type="spellStart"/>
      <w:r w:rsidR="00DA0E35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DA0E35" w:rsidRPr="005D5B58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A0E35" w:rsidRPr="005D5B58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136.0</w:t>
      </w:r>
      <w:r w:rsidR="004B0010" w:rsidRPr="005D5B58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7F8AA9B6" w:rsidR="00AC63E7" w:rsidRPr="005D5B58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D5B58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5D30B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1f3763 [1604]" strokeweight="3pt">
                <v:shadow color="#1f3763" opacity=".5" offset="1pt"/>
              </v:shape>
            </w:pict>
          </mc:Fallback>
        </mc:AlternateContent>
      </w:r>
      <w:r w:rsidRPr="005D5B58">
        <w:rPr>
          <w:rFonts w:ascii="Tahoma" w:hAnsi="Tahoma" w:cs="Tahoma"/>
          <w:b/>
          <w:sz w:val="19"/>
          <w:szCs w:val="19"/>
          <w:lang w:val="es-ES"/>
        </w:rPr>
        <w:tab/>
      </w:r>
      <w:bookmarkEnd w:id="0"/>
      <w:bookmarkEnd w:id="1"/>
      <w:bookmarkEnd w:id="2"/>
    </w:p>
    <w:p w14:paraId="60494457" w14:textId="5677FA3C" w:rsidR="008260AC" w:rsidRPr="005D5B58" w:rsidRDefault="008260AC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  <w:lang w:val="es-ES"/>
        </w:rPr>
      </w:pPr>
      <w:bookmarkStart w:id="3" w:name="_Hlk113891180"/>
    </w:p>
    <w:bookmarkEnd w:id="3"/>
    <w:p w14:paraId="4FDC0CE3" w14:textId="67370989" w:rsidR="00BD115A" w:rsidRPr="005D5B58" w:rsidRDefault="009D5356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5D5B58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793278FE" w14:textId="4E6F899D" w:rsidR="00ED33C3" w:rsidRPr="005D5B58" w:rsidRDefault="00ED33C3" w:rsidP="00ED33C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5D5B58">
        <w:rPr>
          <w:rFonts w:ascii="Tahoma" w:hAnsi="Tahoma" w:cs="Tahoma"/>
          <w:bCs/>
          <w:sz w:val="19"/>
          <w:szCs w:val="19"/>
        </w:rPr>
        <w:t>Documentar las políticas contables para el tratamiento de impuestos por la Compañía Modelo.</w:t>
      </w:r>
    </w:p>
    <w:p w14:paraId="31C5BC06" w14:textId="77777777" w:rsidR="00FD7193" w:rsidRPr="005D5B58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9CAEE93" w14:textId="5A1CB0DD" w:rsidR="00FD7193" w:rsidRPr="005D5B58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5D5B58">
        <w:rPr>
          <w:rFonts w:ascii="Tahoma" w:hAnsi="Tahoma" w:cs="Tahoma"/>
          <w:bCs/>
          <w:sz w:val="19"/>
          <w:szCs w:val="19"/>
        </w:rPr>
        <w:t xml:space="preserve">Realizar un resumen de los resultados obtenidos en revisión del área de </w:t>
      </w:r>
      <w:r w:rsidR="001B222F" w:rsidRPr="005D5B58">
        <w:rPr>
          <w:rFonts w:ascii="Tahoma" w:hAnsi="Tahoma" w:cs="Tahoma"/>
          <w:bCs/>
          <w:sz w:val="19"/>
          <w:szCs w:val="19"/>
        </w:rPr>
        <w:t>impuestos</w:t>
      </w:r>
      <w:r w:rsidRPr="005D5B58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5D5B58" w:rsidRDefault="0097201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5D5B58" w:rsidRDefault="00CF3B04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5D5B58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58A233B" w14:textId="4BBC57E5" w:rsidR="004B0010" w:rsidRPr="005D5B58" w:rsidRDefault="00FD7193" w:rsidP="004B0010">
      <w:pPr>
        <w:pStyle w:val="Sinespaciado"/>
        <w:numPr>
          <w:ilvl w:val="0"/>
          <w:numId w:val="29"/>
        </w:numPr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Documenta</w:t>
      </w:r>
      <w:r w:rsidR="00E01BF1" w:rsidRPr="005D5B58">
        <w:rPr>
          <w:rFonts w:ascii="Tahoma" w:hAnsi="Tahoma" w:cs="Tahoma"/>
          <w:sz w:val="19"/>
          <w:szCs w:val="19"/>
        </w:rPr>
        <w:t>r</w:t>
      </w:r>
      <w:r w:rsidRPr="005D5B58">
        <w:rPr>
          <w:rFonts w:ascii="Tahoma" w:hAnsi="Tahoma" w:cs="Tahoma"/>
          <w:sz w:val="19"/>
          <w:szCs w:val="19"/>
        </w:rPr>
        <w:t xml:space="preserve"> la política contable.</w:t>
      </w:r>
      <w:r w:rsidR="004B0010" w:rsidRPr="005D5B58">
        <w:rPr>
          <w:rFonts w:ascii="Tahoma" w:hAnsi="Tahoma" w:cs="Tahoma"/>
          <w:sz w:val="19"/>
          <w:szCs w:val="19"/>
        </w:rPr>
        <w:t xml:space="preserve"> </w:t>
      </w:r>
    </w:p>
    <w:p w14:paraId="0F48CF8D" w14:textId="617CB722" w:rsidR="00FD7193" w:rsidRPr="005D5B58" w:rsidRDefault="00FD7193" w:rsidP="004B0010">
      <w:pPr>
        <w:pStyle w:val="Sinespaciado"/>
        <w:numPr>
          <w:ilvl w:val="0"/>
          <w:numId w:val="29"/>
        </w:numPr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Efectua</w:t>
      </w:r>
      <w:r w:rsidR="00E01BF1" w:rsidRPr="005D5B58">
        <w:rPr>
          <w:rFonts w:ascii="Tahoma" w:hAnsi="Tahoma" w:cs="Tahoma"/>
          <w:sz w:val="19"/>
          <w:szCs w:val="19"/>
        </w:rPr>
        <w:t>r</w:t>
      </w:r>
      <w:r w:rsidRPr="005D5B58">
        <w:rPr>
          <w:rFonts w:ascii="Tahoma" w:hAnsi="Tahoma" w:cs="Tahoma"/>
          <w:sz w:val="19"/>
          <w:szCs w:val="19"/>
        </w:rPr>
        <w:t xml:space="preserve"> un resumen de los procedimientos aplicados.</w:t>
      </w:r>
    </w:p>
    <w:p w14:paraId="3A124B2E" w14:textId="77777777" w:rsidR="00E01BF1" w:rsidRPr="005D5B58" w:rsidRDefault="00E01BF1" w:rsidP="00E01BF1">
      <w:pPr>
        <w:pStyle w:val="Sinespaciado"/>
        <w:numPr>
          <w:ilvl w:val="0"/>
          <w:numId w:val="29"/>
        </w:numPr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268CC369" w14:textId="77777777" w:rsidR="00CF3B04" w:rsidRPr="005D5B58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2629CE6E" w:rsidR="00B956BA" w:rsidRPr="005D5B58" w:rsidRDefault="004B0010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5D5B58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7D0077E9" w14:textId="5715D1B2" w:rsidR="00B80EBA" w:rsidRPr="005D5B58" w:rsidRDefault="00072E87" w:rsidP="004565E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5D5B58">
        <w:rPr>
          <w:rFonts w:ascii="Tahoma" w:hAnsi="Tahoma" w:cs="Tahoma"/>
          <w:bCs/>
          <w:sz w:val="19"/>
          <w:szCs w:val="19"/>
        </w:rPr>
        <w:t>Departamento de Contabilidad</w:t>
      </w:r>
      <w:r w:rsidR="00B80EBA" w:rsidRPr="005D5B58">
        <w:rPr>
          <w:rFonts w:ascii="Tahoma" w:hAnsi="Tahoma" w:cs="Tahoma"/>
          <w:bCs/>
          <w:sz w:val="19"/>
          <w:szCs w:val="19"/>
        </w:rPr>
        <w:t xml:space="preserve"> </w:t>
      </w:r>
    </w:p>
    <w:p w14:paraId="421588FD" w14:textId="4F351DD0" w:rsidR="00C1710B" w:rsidRPr="005D5B58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7F745B88" w:rsidR="00C1710B" w:rsidRPr="005D5B58" w:rsidRDefault="00C1710B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</w:t>
      </w:r>
      <w:r w:rsidR="00851AC0"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4303358B" w14:textId="0776AD71" w:rsidR="00C1710B" w:rsidRPr="005D5B58" w:rsidRDefault="00C1710B" w:rsidP="004565E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4CAAC3F" w14:textId="3D0C8958" w:rsidR="00DA0E35" w:rsidRPr="005D5B58" w:rsidRDefault="00DA0E35" w:rsidP="00DA0E35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5D5B58">
        <w:rPr>
          <w:rFonts w:ascii="Tahoma" w:hAnsi="Tahoma" w:cs="Tahoma"/>
          <w:bCs/>
          <w:sz w:val="19"/>
          <w:szCs w:val="19"/>
        </w:rPr>
        <w:t xml:space="preserve">XX – Contabilidad </w:t>
      </w:r>
      <w:r w:rsidRPr="005D5B58">
        <w:rPr>
          <w:rFonts w:ascii="Tahoma" w:hAnsi="Tahoma" w:cs="Tahoma"/>
          <w:bCs/>
          <w:sz w:val="19"/>
          <w:szCs w:val="19"/>
        </w:rPr>
        <w:br/>
      </w:r>
      <w:r w:rsidRPr="005D5B58">
        <w:rPr>
          <w:rFonts w:ascii="Tahoma" w:hAnsi="Tahoma" w:cs="Tahoma"/>
          <w:bCs/>
          <w:color w:val="FF0000"/>
          <w:sz w:val="19"/>
          <w:szCs w:val="19"/>
        </w:rPr>
        <w:t>***(</w:t>
      </w:r>
      <w:proofErr w:type="gramStart"/>
      <w:r w:rsidRPr="005D5B58">
        <w:rPr>
          <w:rFonts w:ascii="Tahoma" w:hAnsi="Tahoma" w:cs="Tahoma"/>
          <w:bCs/>
          <w:color w:val="FF0000"/>
          <w:sz w:val="19"/>
          <w:szCs w:val="19"/>
        </w:rPr>
        <w:t>Responsable</w:t>
      </w:r>
      <w:proofErr w:type="gramEnd"/>
      <w:r w:rsidRPr="005D5B58">
        <w:rPr>
          <w:rFonts w:ascii="Tahoma" w:hAnsi="Tahoma" w:cs="Tahoma"/>
          <w:bCs/>
          <w:color w:val="FF0000"/>
          <w:sz w:val="19"/>
          <w:szCs w:val="19"/>
        </w:rPr>
        <w:t xml:space="preserve"> de impuestos)</w:t>
      </w:r>
    </w:p>
    <w:p w14:paraId="5EAACD29" w14:textId="77777777" w:rsidR="004565E8" w:rsidRPr="005D5B58" w:rsidRDefault="004565E8" w:rsidP="004565E8">
      <w:pPr>
        <w:pStyle w:val="Sinespaciado"/>
        <w:jc w:val="both"/>
        <w:rPr>
          <w:rFonts w:ascii="Tahoma" w:hAnsi="Tahoma" w:cs="Tahoma"/>
          <w:sz w:val="19"/>
          <w:szCs w:val="19"/>
          <w:lang w:val="es-EC"/>
        </w:rPr>
      </w:pPr>
    </w:p>
    <w:p w14:paraId="24870B79" w14:textId="58278489" w:rsidR="00111FDC" w:rsidRPr="005D5B58" w:rsidRDefault="00111FDC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03FB3EF5" w14:textId="69174CA0" w:rsidR="00AC63E7" w:rsidRPr="005D5B58" w:rsidRDefault="00AC63E7" w:rsidP="004565E8">
      <w:pPr>
        <w:keepNext/>
        <w:keepLines/>
        <w:spacing w:after="0" w:line="240" w:lineRule="auto"/>
        <w:ind w:left="1080"/>
        <w:outlineLvl w:val="1"/>
        <w:rPr>
          <w:rFonts w:ascii="Tahoma" w:eastAsia="Times New Roman" w:hAnsi="Tahoma" w:cs="Tahoma"/>
          <w:b/>
          <w:sz w:val="19"/>
          <w:szCs w:val="19"/>
          <w:lang w:eastAsia="en-US"/>
        </w:rPr>
      </w:pPr>
    </w:p>
    <w:p w14:paraId="6D461FDC" w14:textId="2E4EA2E6" w:rsidR="00DA0E35" w:rsidRPr="005D5B58" w:rsidRDefault="00DA0E35" w:rsidP="004565E8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5D5B58">
        <w:rPr>
          <w:rFonts w:ascii="Tahoma" w:hAnsi="Tahoma" w:cs="Tahoma"/>
          <w:color w:val="FF0000"/>
          <w:sz w:val="19"/>
          <w:szCs w:val="19"/>
        </w:rPr>
        <w:t>***(Información de acuerdo a cada cliente)</w:t>
      </w:r>
    </w:p>
    <w:p w14:paraId="68FE7F7D" w14:textId="56FCF0D5" w:rsidR="002030B3" w:rsidRPr="005D5B58" w:rsidRDefault="002030B3" w:rsidP="004565E8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40AFFC69" w14:textId="524C544D" w:rsidR="00FF2821" w:rsidRPr="005D5B58" w:rsidRDefault="001B222F" w:rsidP="004565E8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5D5B58">
        <w:rPr>
          <w:rFonts w:ascii="Tahoma" w:hAnsi="Tahoma" w:cs="Tahoma"/>
          <w:b/>
          <w:bCs/>
          <w:sz w:val="19"/>
          <w:szCs w:val="19"/>
          <w:u w:val="single"/>
        </w:rPr>
        <w:t>Impuestos</w:t>
      </w:r>
    </w:p>
    <w:p w14:paraId="554AF4A0" w14:textId="3797721F" w:rsidR="001B222F" w:rsidRPr="005D5B58" w:rsidRDefault="001B222F" w:rsidP="004565E8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</w:p>
    <w:p w14:paraId="4801DA7D" w14:textId="23C3AD8A" w:rsidR="001B222F" w:rsidRPr="005D5B58" w:rsidRDefault="001B222F" w:rsidP="004565E8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Activos por impuestos corrientes: En este grupo contable se registran los créditos tributarios de impuesto al valor agregado e impuesto a la renta, así como los anticipos de impuesto a la renta que no han sido compensados.</w:t>
      </w:r>
    </w:p>
    <w:p w14:paraId="6F362358" w14:textId="41010A48" w:rsidR="00FF2821" w:rsidRPr="005D5B58" w:rsidRDefault="00FF2821" w:rsidP="004565E8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5FF442FF" w14:textId="3D91334E" w:rsidR="001B222F" w:rsidRPr="005D5B58" w:rsidRDefault="001B222F" w:rsidP="004565E8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 xml:space="preserve">Pasivos por impuestos corrientes: En este grupo contable se registran las obligaciones con la Administración Tributaria por impuesto al valor agregado, las retenciones en la fuente por pagar por impuesto al valor agregado e impuesto a la renta. </w:t>
      </w:r>
    </w:p>
    <w:p w14:paraId="7D8D3975" w14:textId="18EF30CA" w:rsidR="001B222F" w:rsidRPr="005D5B58" w:rsidRDefault="001B222F" w:rsidP="004565E8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3C92168E" w14:textId="4C9D9D5D" w:rsidR="001B222F" w:rsidRPr="005D5B58" w:rsidRDefault="001B222F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Impuesto a las ganancias: En este grupo contable se registra el impuesto a las ganancias corriente más el efecto de la actualización (liberación o constitución) de los activos y pasivos por impuestos diferidos.</w:t>
      </w:r>
    </w:p>
    <w:p w14:paraId="5B689E1D" w14:textId="77777777" w:rsidR="001B222F" w:rsidRPr="005D5B58" w:rsidRDefault="001B222F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3096E5F7" w14:textId="77777777" w:rsidR="001B222F" w:rsidRPr="005D5B58" w:rsidRDefault="001B222F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eastAsia="Times New Roman" w:hAnsi="Tahoma" w:cs="Tahoma"/>
          <w:bCs/>
          <w:sz w:val="19"/>
          <w:szCs w:val="19"/>
          <w:lang w:val="es-MX" w:eastAsia="es-ES"/>
        </w:rPr>
        <w:t>Impuesto a la renta corriente:</w:t>
      </w:r>
      <w:r w:rsidRPr="005D5B58">
        <w:rPr>
          <w:rFonts w:ascii="Tahoma" w:eastAsia="Times New Roman" w:hAnsi="Tahoma" w:cs="Tahoma"/>
          <w:b/>
          <w:sz w:val="19"/>
          <w:szCs w:val="19"/>
          <w:lang w:val="es-MX" w:eastAsia="es-ES"/>
        </w:rPr>
        <w:t xml:space="preserve"> </w:t>
      </w:r>
      <w:r w:rsidRPr="005D5B58">
        <w:rPr>
          <w:rFonts w:ascii="Tahoma" w:eastAsia="Times New Roman" w:hAnsi="Tahoma" w:cs="Tahoma"/>
          <w:sz w:val="19"/>
          <w:szCs w:val="19"/>
          <w:lang w:val="es-MX" w:eastAsia="es-ES"/>
        </w:rPr>
        <w:t>La provisión para Impuesto a la Renta se calcula mediante la tasa de impuesto aplicable a las utilidades gravables y se carga a los resultados del año que se devenga con base en el impuesto por pagar exigible.</w:t>
      </w:r>
    </w:p>
    <w:p w14:paraId="49B5DE70" w14:textId="77777777" w:rsidR="001B222F" w:rsidRPr="005D5B58" w:rsidRDefault="001B222F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1B6B242F" w14:textId="4CA61681" w:rsidR="00C5509E" w:rsidRPr="005D5B58" w:rsidRDefault="001B222F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 xml:space="preserve">Impuesto a la Renta Diferido: El impuesto a la renta diferido se provisiona en su totalidad, por el método del pasivo, sobre las diferencias temporarias que surgen entre las bases tributarias de activos y pasivos y sus respectivos valores mostrados en los estados financieros preparados bajo NIIF. El impuesto a la renta diferido se determina usando tasas tributarias que han sido promulgadas a la fecha del estado de situación financiera y que se espera serán aplicables cuando el impuesto a la renta diferido activo se realice o el impuesto a la renta pasivo se pague. Los impuestos a la renta diferidos activos sólo se reconocen en la </w:t>
      </w:r>
      <w:r w:rsidRPr="005D5B58">
        <w:rPr>
          <w:rFonts w:ascii="Tahoma" w:hAnsi="Tahoma" w:cs="Tahoma"/>
          <w:sz w:val="19"/>
          <w:szCs w:val="19"/>
        </w:rPr>
        <w:lastRenderedPageBreak/>
        <w:t>medida que sea probable que se produzcan beneficios tributarios futuros contra los que se puedan usar las diferencias temporales. Los saldos de impuestos a la renta diferidos activos y pasivos se compensan cuando exista el derecho legal exigible a compensar impuestos activos corrientes con impuestos pasivos corrientes y cuando los impuestos a la renta diferidos activos y pasivos se relacionen con la misma autoridad tributaria.</w:t>
      </w:r>
    </w:p>
    <w:p w14:paraId="1ABA2E0E" w14:textId="738584BB" w:rsidR="00111FDC" w:rsidRPr="005D5B58" w:rsidRDefault="00111FDC" w:rsidP="001B222F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52765ED7" w14:textId="77777777" w:rsidR="00111FDC" w:rsidRPr="005D5B58" w:rsidRDefault="00111FDC" w:rsidP="00111FDC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5E9F4117" w14:textId="5F1F6603" w:rsidR="00C5509E" w:rsidRPr="005D5B58" w:rsidRDefault="00C5509E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2E8CDF4E" w14:textId="6C863AB6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5D5B58">
        <w:rPr>
          <w:rFonts w:ascii="Tahoma" w:hAnsi="Tahoma" w:cs="Tahoma"/>
          <w:b/>
          <w:bCs/>
          <w:sz w:val="19"/>
          <w:szCs w:val="19"/>
          <w:u w:val="single"/>
        </w:rPr>
        <w:t>Obligaciones</w:t>
      </w:r>
    </w:p>
    <w:p w14:paraId="74874D74" w14:textId="77777777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</w:p>
    <w:p w14:paraId="30143723" w14:textId="77777777" w:rsidR="00E46C85" w:rsidRPr="005D5B58" w:rsidRDefault="00E46C85" w:rsidP="00E46C85">
      <w:pPr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Un cuadro resumen de las obligaciones de la compañía se detalla a continuación:</w:t>
      </w:r>
    </w:p>
    <w:p w14:paraId="5104D6B4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Impuesto a la Renta – Anual</w:t>
      </w:r>
    </w:p>
    <w:p w14:paraId="41AD9966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Retenciones en la Fuente de IR – Mensual</w:t>
      </w:r>
    </w:p>
    <w:p w14:paraId="3BE2A802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Impuesto al Valor Agregado – Mensual</w:t>
      </w:r>
    </w:p>
    <w:p w14:paraId="01543949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Anexo Transaccional</w:t>
      </w:r>
    </w:p>
    <w:p w14:paraId="17264FDB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Anexo de Relación de Dependencia</w:t>
      </w:r>
    </w:p>
    <w:p w14:paraId="33D25017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 xml:space="preserve">Anexo de Accionistas </w:t>
      </w:r>
    </w:p>
    <w:p w14:paraId="265744EE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Pago del 1.5 por mil sobre los activos totales</w:t>
      </w:r>
    </w:p>
    <w:p w14:paraId="7CFC33FD" w14:textId="77777777" w:rsidR="00E46C85" w:rsidRPr="005D5B58" w:rsidRDefault="00E46C85" w:rsidP="00E46C85">
      <w:pPr>
        <w:pStyle w:val="Prrafodelista"/>
        <w:numPr>
          <w:ilvl w:val="0"/>
          <w:numId w:val="27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>Contribución a la Superintendencia de Compañías</w:t>
      </w:r>
    </w:p>
    <w:p w14:paraId="4445427B" w14:textId="2411B23C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4B670ECE" w14:textId="0553C657" w:rsidR="00E46C85" w:rsidRPr="005D5B58" w:rsidRDefault="00DA0E35" w:rsidP="00E46C85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5D5B58">
        <w:rPr>
          <w:rFonts w:ascii="Tahoma" w:hAnsi="Tahoma" w:cs="Tahoma"/>
          <w:b/>
          <w:bCs/>
          <w:sz w:val="19"/>
          <w:szCs w:val="19"/>
          <w:u w:val="single"/>
        </w:rPr>
        <w:t xml:space="preserve">Consulta de </w:t>
      </w:r>
      <w:r w:rsidR="00E46C85" w:rsidRPr="005D5B58">
        <w:rPr>
          <w:rFonts w:ascii="Tahoma" w:hAnsi="Tahoma" w:cs="Tahoma"/>
          <w:b/>
          <w:bCs/>
          <w:sz w:val="19"/>
          <w:szCs w:val="19"/>
          <w:u w:val="single"/>
        </w:rPr>
        <w:t>RUC</w:t>
      </w:r>
    </w:p>
    <w:p w14:paraId="55EF7CD7" w14:textId="63993C80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08B2DFA8" w14:textId="2C60F975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 xml:space="preserve">No. </w:t>
      </w:r>
      <w:r w:rsidR="00DA0E35" w:rsidRPr="005D5B58">
        <w:rPr>
          <w:rFonts w:ascii="Tahoma" w:hAnsi="Tahoma" w:cs="Tahoma"/>
          <w:sz w:val="19"/>
          <w:szCs w:val="19"/>
        </w:rPr>
        <w:t>XXXX</w:t>
      </w:r>
    </w:p>
    <w:p w14:paraId="71FCAC80" w14:textId="79ECA336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  <w:r w:rsidRPr="005D5B58">
        <w:rPr>
          <w:rFonts w:ascii="Tahoma" w:hAnsi="Tahoma" w:cs="Tahoma"/>
          <w:sz w:val="19"/>
          <w:szCs w:val="19"/>
        </w:rPr>
        <w:t xml:space="preserve">Fecha de declaración: </w:t>
      </w:r>
      <w:r w:rsidR="00DA0E35" w:rsidRPr="005D5B58">
        <w:rPr>
          <w:rFonts w:ascii="Tahoma" w:hAnsi="Tahoma" w:cs="Tahoma"/>
          <w:sz w:val="19"/>
          <w:szCs w:val="19"/>
        </w:rPr>
        <w:t>XX</w:t>
      </w:r>
      <w:r w:rsidRPr="005D5B58">
        <w:rPr>
          <w:rFonts w:ascii="Tahoma" w:hAnsi="Tahoma" w:cs="Tahoma"/>
          <w:sz w:val="19"/>
          <w:szCs w:val="19"/>
        </w:rPr>
        <w:t xml:space="preserve"> de cada mes.</w:t>
      </w:r>
    </w:p>
    <w:p w14:paraId="063E43E2" w14:textId="1DBEF2EB" w:rsidR="00DA0E35" w:rsidRPr="005D5B58" w:rsidRDefault="00DA0E3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4179F597" w14:textId="07689FB4" w:rsidR="00DA0E35" w:rsidRPr="005D5B58" w:rsidRDefault="00DA0E35" w:rsidP="00FF2821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5D5B58">
        <w:rPr>
          <w:rFonts w:ascii="Tahoma" w:hAnsi="Tahoma" w:cs="Tahoma"/>
          <w:color w:val="FF0000"/>
          <w:sz w:val="19"/>
          <w:szCs w:val="19"/>
        </w:rPr>
        <w:t>*** Imagen de la consulta de RUC realizada en la página del SRI</w:t>
      </w:r>
    </w:p>
    <w:p w14:paraId="779933D9" w14:textId="117F9E04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2C68ED7D" w14:textId="41D502CE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06FFA3F5" w14:textId="35FDAC3A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5D5B58">
        <w:rPr>
          <w:rFonts w:ascii="Tahoma" w:hAnsi="Tahoma" w:cs="Tahoma"/>
          <w:b/>
          <w:bCs/>
          <w:sz w:val="19"/>
          <w:szCs w:val="19"/>
          <w:u w:val="single"/>
        </w:rPr>
        <w:t>Consulta deudas firmas</w:t>
      </w:r>
    </w:p>
    <w:p w14:paraId="16442D0D" w14:textId="70405EF4" w:rsidR="00E46C85" w:rsidRPr="005D5B58" w:rsidRDefault="006D32AD" w:rsidP="006D32AD">
      <w:pPr>
        <w:tabs>
          <w:tab w:val="left" w:pos="2010"/>
        </w:tabs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  <w:r w:rsidRPr="005D5B58">
        <w:rPr>
          <w:rFonts w:ascii="Tahoma" w:hAnsi="Tahoma" w:cs="Tahoma"/>
          <w:noProof/>
          <w:sz w:val="19"/>
          <w:szCs w:val="19"/>
        </w:rPr>
        <w:tab/>
      </w:r>
    </w:p>
    <w:p w14:paraId="5A35D056" w14:textId="2D1FE077" w:rsidR="00DA0E35" w:rsidRPr="005D5B58" w:rsidRDefault="00DA0E35" w:rsidP="00DA0E35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5D5B58">
        <w:rPr>
          <w:rFonts w:ascii="Tahoma" w:hAnsi="Tahoma" w:cs="Tahoma"/>
          <w:color w:val="FF0000"/>
          <w:sz w:val="19"/>
          <w:szCs w:val="19"/>
        </w:rPr>
        <w:t>*** Imagen de la consulta contribuyentes con obligaciones firmes, impugnadas y en facilidades de pago realizada en la página del SRI</w:t>
      </w:r>
    </w:p>
    <w:p w14:paraId="7FD3B8CF" w14:textId="611153E2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5A879A73" w14:textId="45D45D0D" w:rsidR="00E46C85" w:rsidRPr="005D5B58" w:rsidRDefault="00E46C85" w:rsidP="00E46C85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5D5B58">
        <w:rPr>
          <w:rFonts w:ascii="Tahoma" w:hAnsi="Tahoma" w:cs="Tahoma"/>
          <w:b/>
          <w:bCs/>
          <w:sz w:val="19"/>
          <w:szCs w:val="19"/>
          <w:u w:val="single"/>
        </w:rPr>
        <w:t>Consulta estado tributario</w:t>
      </w:r>
    </w:p>
    <w:p w14:paraId="64833B6D" w14:textId="525D0C86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32854856" w14:textId="285B2CE6" w:rsidR="00DA0E35" w:rsidRPr="005D5B58" w:rsidRDefault="00DA0E35" w:rsidP="00DA0E35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5D5B58">
        <w:rPr>
          <w:rFonts w:ascii="Tahoma" w:hAnsi="Tahoma" w:cs="Tahoma"/>
          <w:color w:val="FF0000"/>
          <w:sz w:val="19"/>
          <w:szCs w:val="19"/>
        </w:rPr>
        <w:t>*** Imagen de la consulta del estado tributario en la página del SRI</w:t>
      </w:r>
    </w:p>
    <w:p w14:paraId="4CD6296D" w14:textId="4F002B70" w:rsidR="00111FDC" w:rsidRPr="005D5B58" w:rsidRDefault="00111FDC" w:rsidP="00DA0E35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</w:p>
    <w:p w14:paraId="548F56A8" w14:textId="6AF4C226" w:rsidR="00111FDC" w:rsidRPr="005D5B58" w:rsidRDefault="00111FDC" w:rsidP="00DA0E35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5D5B58">
        <w:rPr>
          <w:rFonts w:ascii="Tahoma" w:hAnsi="Tahoma" w:cs="Tahoma"/>
          <w:color w:val="FF0000"/>
          <w:sz w:val="19"/>
          <w:szCs w:val="19"/>
        </w:rPr>
        <w:t>*** Verificar si la Compañía esta obliga o no a presentar el Informe y Anexo de Precios de Transferencia</w:t>
      </w:r>
    </w:p>
    <w:p w14:paraId="56B65B4D" w14:textId="17E3EABE" w:rsidR="00E46C85" w:rsidRPr="005D5B58" w:rsidRDefault="00E46C85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7F4DEEA0" w14:textId="77777777" w:rsidR="00C5509E" w:rsidRPr="005D5B58" w:rsidRDefault="00C5509E" w:rsidP="00FF2821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1CDD5757" w14:textId="5412C183" w:rsidR="00E8125C" w:rsidRPr="005D5B58" w:rsidRDefault="00E8125C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0EBDDF11" w14:textId="77777777" w:rsidR="00E8125C" w:rsidRPr="005D5B58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C56E6B4" w14:textId="1D7A1F1F" w:rsidR="00E8125C" w:rsidRPr="005D5B58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5D5B58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  <w:r w:rsidRPr="005D5B58">
        <w:rPr>
          <w:rFonts w:ascii="Tahoma" w:hAnsi="Tahoma" w:cs="Tahoma"/>
          <w:bCs/>
          <w:sz w:val="19"/>
          <w:szCs w:val="19"/>
          <w:lang w:val="es-MX"/>
        </w:rPr>
        <w:t>:</w:t>
      </w:r>
    </w:p>
    <w:p w14:paraId="7108B955" w14:textId="76BAE03F" w:rsidR="00833E14" w:rsidRPr="005D5B58" w:rsidRDefault="00833E14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3EB4A27B" w14:textId="66D0F6E1" w:rsidR="008C1E1D" w:rsidRDefault="008C1E1D" w:rsidP="008C1E1D">
      <w:pPr>
        <w:spacing w:after="0" w:line="240" w:lineRule="auto"/>
        <w:ind w:left="567"/>
        <w:jc w:val="both"/>
        <w:rPr>
          <w:rFonts w:ascii="Tahoma" w:hAnsi="Tahoma" w:cs="Tahoma"/>
          <w:bCs/>
          <w:sz w:val="19"/>
          <w:szCs w:val="19"/>
        </w:rPr>
      </w:pPr>
      <w:r w:rsidRPr="005D5B58">
        <w:rPr>
          <w:rFonts w:ascii="Tahoma" w:hAnsi="Tahoma" w:cs="Tahoma"/>
          <w:bCs/>
          <w:sz w:val="19"/>
          <w:szCs w:val="19"/>
        </w:rPr>
        <w:t xml:space="preserve">Al </w:t>
      </w:r>
      <w:r w:rsidR="00DA0E35" w:rsidRPr="005D5B58">
        <w:rPr>
          <w:rFonts w:ascii="Tahoma" w:hAnsi="Tahoma" w:cs="Tahoma"/>
          <w:bCs/>
          <w:sz w:val="19"/>
          <w:szCs w:val="19"/>
        </w:rPr>
        <w:t>_/_/20XX</w:t>
      </w:r>
      <w:r w:rsidRPr="005D5B58">
        <w:rPr>
          <w:rFonts w:ascii="Tahoma" w:hAnsi="Tahoma" w:cs="Tahoma"/>
          <w:bCs/>
          <w:sz w:val="19"/>
          <w:szCs w:val="19"/>
        </w:rPr>
        <w:t>, observamos que existe cierta antigüedad en el crédito tributario por impuesto al valor agregado e impuesto a la salida de divisas que se encuentran pendientes de recuperación, un detalle es como sigue:</w:t>
      </w:r>
    </w:p>
    <w:p w14:paraId="799BF3B2" w14:textId="6EE0EB52" w:rsidR="002515AC" w:rsidRDefault="002515AC" w:rsidP="008C1E1D">
      <w:pPr>
        <w:spacing w:after="0" w:line="240" w:lineRule="auto"/>
        <w:ind w:left="567"/>
        <w:jc w:val="both"/>
        <w:rPr>
          <w:rFonts w:ascii="Tahoma" w:hAnsi="Tahoma" w:cs="Tahoma"/>
          <w:bCs/>
          <w:sz w:val="19"/>
          <w:szCs w:val="19"/>
        </w:rPr>
      </w:pPr>
    </w:p>
    <w:p w14:paraId="45B0AC23" w14:textId="77777777" w:rsidR="002515AC" w:rsidRPr="005D5B58" w:rsidRDefault="002515AC" w:rsidP="008C1E1D">
      <w:pPr>
        <w:spacing w:after="0" w:line="240" w:lineRule="auto"/>
        <w:ind w:left="567"/>
        <w:jc w:val="both"/>
        <w:rPr>
          <w:rFonts w:ascii="Tahoma" w:hAnsi="Tahoma" w:cs="Tahoma"/>
          <w:bCs/>
          <w:sz w:val="19"/>
          <w:szCs w:val="19"/>
        </w:rPr>
      </w:pPr>
    </w:p>
    <w:p w14:paraId="148D8E55" w14:textId="273013D4" w:rsidR="00833E14" w:rsidRPr="005D5B58" w:rsidRDefault="00833E14" w:rsidP="00833E14">
      <w:pPr>
        <w:spacing w:after="0"/>
        <w:ind w:left="567"/>
        <w:jc w:val="both"/>
        <w:rPr>
          <w:rFonts w:ascii="Tahoma" w:hAnsi="Tahoma" w:cs="Tahoma"/>
          <w:sz w:val="19"/>
          <w:szCs w:val="19"/>
        </w:rPr>
      </w:pPr>
    </w:p>
    <w:tbl>
      <w:tblPr>
        <w:tblStyle w:val="Tablaconcuadrcula"/>
        <w:tblW w:w="7742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481"/>
        <w:gridCol w:w="1701"/>
      </w:tblGrid>
      <w:tr w:rsidR="008C1E1D" w:rsidRPr="005D5B58" w14:paraId="3D874014" w14:textId="77777777" w:rsidTr="000C048D"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5EF99D88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lastRenderedPageBreak/>
              <w:t>Año</w:t>
            </w:r>
          </w:p>
        </w:tc>
        <w:tc>
          <w:tcPr>
            <w:tcW w:w="4481" w:type="dxa"/>
            <w:tcBorders>
              <w:bottom w:val="single" w:sz="4" w:space="0" w:color="auto"/>
            </w:tcBorders>
            <w:vAlign w:val="bottom"/>
          </w:tcPr>
          <w:p w14:paraId="291D4BF7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Crédito tributario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3F8093C" w14:textId="77777777" w:rsidR="008C1E1D" w:rsidRPr="005D5B58" w:rsidRDefault="008C1E1D" w:rsidP="000C048D">
            <w:pPr>
              <w:jc w:val="center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Según Estados Financieros</w:t>
            </w:r>
          </w:p>
        </w:tc>
      </w:tr>
      <w:tr w:rsidR="008C1E1D" w:rsidRPr="005D5B58" w14:paraId="2536324F" w14:textId="77777777" w:rsidTr="000C048D">
        <w:tc>
          <w:tcPr>
            <w:tcW w:w="1560" w:type="dxa"/>
            <w:tcBorders>
              <w:top w:val="single" w:sz="4" w:space="0" w:color="auto"/>
            </w:tcBorders>
          </w:tcPr>
          <w:p w14:paraId="08B20DB8" w14:textId="77777777" w:rsidR="008C1E1D" w:rsidRPr="005D5B58" w:rsidRDefault="008C1E1D" w:rsidP="000C048D">
            <w:pPr>
              <w:jc w:val="both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</w:p>
        </w:tc>
        <w:tc>
          <w:tcPr>
            <w:tcW w:w="4481" w:type="dxa"/>
            <w:tcBorders>
              <w:top w:val="single" w:sz="4" w:space="0" w:color="auto"/>
            </w:tcBorders>
          </w:tcPr>
          <w:p w14:paraId="31C50624" w14:textId="77777777" w:rsidR="008C1E1D" w:rsidRPr="005D5B58" w:rsidRDefault="008C1E1D" w:rsidP="000C048D">
            <w:pPr>
              <w:jc w:val="both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952B1" w14:textId="77777777" w:rsidR="008C1E1D" w:rsidRPr="005D5B58" w:rsidRDefault="008C1E1D" w:rsidP="000C048D">
            <w:pPr>
              <w:jc w:val="center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En dólares US$</w:t>
            </w:r>
          </w:p>
        </w:tc>
      </w:tr>
      <w:tr w:rsidR="008C1E1D" w:rsidRPr="005D5B58" w14:paraId="557CE54F" w14:textId="77777777" w:rsidTr="000C048D">
        <w:tc>
          <w:tcPr>
            <w:tcW w:w="1560" w:type="dxa"/>
          </w:tcPr>
          <w:p w14:paraId="2B34CAA8" w14:textId="77777777" w:rsidR="008C1E1D" w:rsidRPr="005D5B58" w:rsidRDefault="008C1E1D" w:rsidP="000C048D">
            <w:pPr>
              <w:jc w:val="both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</w:p>
        </w:tc>
        <w:tc>
          <w:tcPr>
            <w:tcW w:w="4481" w:type="dxa"/>
          </w:tcPr>
          <w:p w14:paraId="234F4D39" w14:textId="77777777" w:rsidR="008C1E1D" w:rsidRPr="005D5B58" w:rsidRDefault="008C1E1D" w:rsidP="000C048D">
            <w:pPr>
              <w:jc w:val="both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525468" w14:textId="77777777" w:rsidR="008C1E1D" w:rsidRPr="005D5B58" w:rsidRDefault="008C1E1D" w:rsidP="000C048D">
            <w:pPr>
              <w:jc w:val="right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</w:p>
        </w:tc>
      </w:tr>
      <w:tr w:rsidR="008C1E1D" w:rsidRPr="005D5B58" w14:paraId="6ABB7D07" w14:textId="77777777" w:rsidTr="000C048D">
        <w:tc>
          <w:tcPr>
            <w:tcW w:w="1560" w:type="dxa"/>
            <w:vAlign w:val="bottom"/>
          </w:tcPr>
          <w:p w14:paraId="3375E523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4481" w:type="dxa"/>
            <w:vAlign w:val="bottom"/>
          </w:tcPr>
          <w:p w14:paraId="4CE43699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Impuesto al valor agregado</w:t>
            </w:r>
          </w:p>
        </w:tc>
        <w:tc>
          <w:tcPr>
            <w:tcW w:w="1701" w:type="dxa"/>
            <w:vAlign w:val="bottom"/>
          </w:tcPr>
          <w:p w14:paraId="6A0F5EFA" w14:textId="74A39059" w:rsidR="008C1E1D" w:rsidRPr="005D5B58" w:rsidRDefault="00DA0E35" w:rsidP="000C048D">
            <w:pPr>
              <w:jc w:val="right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XXXX</w:t>
            </w:r>
          </w:p>
        </w:tc>
      </w:tr>
      <w:tr w:rsidR="008C1E1D" w:rsidRPr="005D5B58" w14:paraId="6525B01C" w14:textId="77777777" w:rsidTr="000C048D">
        <w:tc>
          <w:tcPr>
            <w:tcW w:w="1560" w:type="dxa"/>
            <w:vAlign w:val="bottom"/>
          </w:tcPr>
          <w:p w14:paraId="35B85813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4481" w:type="dxa"/>
            <w:vAlign w:val="bottom"/>
          </w:tcPr>
          <w:p w14:paraId="7C17A545" w14:textId="77777777" w:rsidR="008C1E1D" w:rsidRPr="005D5B58" w:rsidRDefault="008C1E1D" w:rsidP="000C048D">
            <w:pPr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Impuesto a la salida de divisas</w:t>
            </w:r>
          </w:p>
        </w:tc>
        <w:tc>
          <w:tcPr>
            <w:tcW w:w="1701" w:type="dxa"/>
            <w:vAlign w:val="bottom"/>
          </w:tcPr>
          <w:p w14:paraId="322C3623" w14:textId="195ED06A" w:rsidR="008C1E1D" w:rsidRPr="005D5B58" w:rsidRDefault="00DA0E35" w:rsidP="000C048D">
            <w:pPr>
              <w:jc w:val="right"/>
              <w:rPr>
                <w:rFonts w:ascii="Tahoma" w:hAnsi="Tahoma" w:cs="Tahoma"/>
                <w:color w:val="000000" w:themeColor="text1"/>
                <w:sz w:val="19"/>
                <w:szCs w:val="19"/>
              </w:rPr>
            </w:pPr>
            <w:r w:rsidRPr="005D5B58">
              <w:rPr>
                <w:rFonts w:ascii="Tahoma" w:hAnsi="Tahoma" w:cs="Tahoma"/>
                <w:color w:val="000000" w:themeColor="text1"/>
                <w:sz w:val="19"/>
                <w:szCs w:val="19"/>
              </w:rPr>
              <w:t>XXXX</w:t>
            </w:r>
          </w:p>
        </w:tc>
      </w:tr>
    </w:tbl>
    <w:p w14:paraId="7A756110" w14:textId="041993BC" w:rsidR="008C1E1D" w:rsidRPr="005D5B58" w:rsidRDefault="008C1E1D" w:rsidP="00833E14">
      <w:pPr>
        <w:spacing w:after="0"/>
        <w:ind w:left="567"/>
        <w:jc w:val="both"/>
        <w:rPr>
          <w:rFonts w:ascii="Tahoma" w:hAnsi="Tahoma" w:cs="Tahoma"/>
          <w:sz w:val="19"/>
          <w:szCs w:val="19"/>
        </w:rPr>
      </w:pPr>
    </w:p>
    <w:p w14:paraId="640D0B41" w14:textId="47DA05B3" w:rsidR="00833E14" w:rsidRPr="005D5B58" w:rsidRDefault="006D32AD" w:rsidP="00833E14">
      <w:pPr>
        <w:spacing w:after="0" w:line="240" w:lineRule="auto"/>
        <w:ind w:firstLine="708"/>
        <w:rPr>
          <w:rFonts w:ascii="Tahoma" w:hAnsi="Tahoma" w:cs="Tahoma"/>
          <w:b/>
          <w:color w:val="FF0000"/>
          <w:sz w:val="19"/>
          <w:szCs w:val="19"/>
        </w:rPr>
      </w:pPr>
      <w:r w:rsidRPr="005D5B58">
        <w:rPr>
          <w:rFonts w:ascii="Tahoma" w:hAnsi="Tahoma" w:cs="Tahoma"/>
          <w:b/>
          <w:color w:val="FF0000"/>
          <w:sz w:val="19"/>
          <w:szCs w:val="19"/>
        </w:rPr>
        <w:t>p/t</w:t>
      </w:r>
      <w:r w:rsidR="00833E14" w:rsidRPr="005D5B58">
        <w:rPr>
          <w:rFonts w:ascii="Tahoma" w:hAnsi="Tahoma" w:cs="Tahoma"/>
          <w:b/>
          <w:color w:val="FF0000"/>
          <w:sz w:val="19"/>
          <w:szCs w:val="19"/>
        </w:rPr>
        <w:t xml:space="preserve"> 13</w:t>
      </w:r>
      <w:r w:rsidR="008C1E1D" w:rsidRPr="005D5B58">
        <w:rPr>
          <w:rFonts w:ascii="Tahoma" w:hAnsi="Tahoma" w:cs="Tahoma"/>
          <w:b/>
          <w:color w:val="FF0000"/>
          <w:sz w:val="19"/>
          <w:szCs w:val="19"/>
        </w:rPr>
        <w:t>6.</w:t>
      </w:r>
      <w:r w:rsidR="00DA0E35" w:rsidRPr="005D5B58">
        <w:rPr>
          <w:rFonts w:ascii="Tahoma" w:hAnsi="Tahoma" w:cs="Tahoma"/>
          <w:b/>
          <w:color w:val="FF0000"/>
          <w:sz w:val="19"/>
          <w:szCs w:val="19"/>
        </w:rPr>
        <w:t>XX</w:t>
      </w:r>
    </w:p>
    <w:p w14:paraId="159A1797" w14:textId="57385102" w:rsidR="00833E14" w:rsidRPr="005D5B58" w:rsidRDefault="00833E14" w:rsidP="00833E14">
      <w:pPr>
        <w:spacing w:after="0"/>
        <w:ind w:left="567"/>
        <w:rPr>
          <w:rFonts w:ascii="Tahoma" w:hAnsi="Tahoma" w:cs="Tahoma"/>
          <w:sz w:val="19"/>
          <w:szCs w:val="19"/>
        </w:rPr>
      </w:pPr>
    </w:p>
    <w:p w14:paraId="1680B34D" w14:textId="6CC9D5B2" w:rsidR="00FF28B3" w:rsidRPr="005D5B58" w:rsidRDefault="00FF28B3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5D5B58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5D5B58" w:rsidRDefault="00D57507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36087991" w14:textId="77777777" w:rsidR="00E01BF1" w:rsidRPr="005D5B58" w:rsidRDefault="00E01BF1" w:rsidP="00E01BF1">
      <w:pPr>
        <w:pStyle w:val="Text"/>
        <w:tabs>
          <w:tab w:val="left" w:pos="1134"/>
        </w:tabs>
        <w:spacing w:before="0" w:line="276" w:lineRule="auto"/>
        <w:ind w:right="-2"/>
        <w:jc w:val="both"/>
        <w:rPr>
          <w:rFonts w:ascii="Tahoma" w:hAnsi="Tahoma" w:cs="Tahoma"/>
          <w:sz w:val="19"/>
          <w:szCs w:val="19"/>
          <w:lang w:val="es-ES"/>
        </w:rPr>
      </w:pPr>
      <w:r w:rsidRPr="005D5B58">
        <w:rPr>
          <w:rFonts w:ascii="Tahoma" w:hAnsi="Tahoma" w:cs="Tahoma"/>
          <w:sz w:val="19"/>
          <w:szCs w:val="19"/>
          <w:lang w:val="es-ES"/>
        </w:rPr>
        <w:t>Excepto por lo mencionado en la sección de los riesgos identificados, el saldo de la cuenta al _/ _/ 20xx se presenta de forma razonable.</w:t>
      </w:r>
    </w:p>
    <w:p w14:paraId="7995D7B1" w14:textId="0CCD8095" w:rsidR="00FF28B3" w:rsidRPr="005D5B58" w:rsidRDefault="00FF28B3" w:rsidP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p w14:paraId="5E23AF75" w14:textId="77777777" w:rsidR="004565E8" w:rsidRPr="005D5B58" w:rsidRDefault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sectPr w:rsidR="004565E8" w:rsidRPr="005D5B58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AF6CB" w14:textId="77777777" w:rsidR="00F729E0" w:rsidRDefault="00F729E0" w:rsidP="00F91D42">
      <w:pPr>
        <w:spacing w:after="0" w:line="240" w:lineRule="auto"/>
      </w:pPr>
      <w:r>
        <w:separator/>
      </w:r>
    </w:p>
  </w:endnote>
  <w:endnote w:type="continuationSeparator" w:id="0">
    <w:p w14:paraId="7F7122E7" w14:textId="77777777" w:rsidR="00F729E0" w:rsidRDefault="00F729E0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A1613" w14:textId="77777777" w:rsidR="00F729E0" w:rsidRDefault="00F729E0" w:rsidP="00F91D42">
      <w:pPr>
        <w:spacing w:after="0" w:line="240" w:lineRule="auto"/>
      </w:pPr>
      <w:r>
        <w:separator/>
      </w:r>
    </w:p>
  </w:footnote>
  <w:footnote w:type="continuationSeparator" w:id="0">
    <w:p w14:paraId="2D098021" w14:textId="77777777" w:rsidR="00F729E0" w:rsidRDefault="00F729E0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1BF7107D" w:rsidR="008C6A58" w:rsidRPr="006D32AD" w:rsidRDefault="008C6A58" w:rsidP="001B222F">
    <w:pPr>
      <w:pStyle w:val="Encabezado"/>
      <w:tabs>
        <w:tab w:val="clear" w:pos="4419"/>
      </w:tabs>
      <w:rPr>
        <w:sz w:val="28"/>
        <w:szCs w:val="28"/>
      </w:rPr>
    </w:pPr>
    <w:r>
      <w:rPr>
        <w:rFonts w:ascii="Tahoma" w:hAnsi="Tahoma" w:cs="Tahoma"/>
        <w:b/>
        <w:sz w:val="20"/>
        <w:szCs w:val="20"/>
      </w:rPr>
      <w:t xml:space="preserve">                         </w:t>
    </w:r>
    <w:r w:rsidR="004565E8">
      <w:rPr>
        <w:rFonts w:ascii="Tahoma" w:hAnsi="Tahoma" w:cs="Tahoma"/>
        <w:b/>
        <w:sz w:val="20"/>
        <w:szCs w:val="20"/>
      </w:rPr>
      <w:tab/>
    </w:r>
    <w:r w:rsidR="004565E8" w:rsidRPr="006D32AD">
      <w:rPr>
        <w:rFonts w:ascii="Tahoma" w:hAnsi="Tahoma" w:cs="Tahoma"/>
        <w:b/>
        <w:sz w:val="28"/>
        <w:szCs w:val="28"/>
      </w:rPr>
      <w:t xml:space="preserve">Memorando </w:t>
    </w:r>
    <w:r w:rsidR="006D32AD">
      <w:rPr>
        <w:rFonts w:ascii="Tahoma" w:hAnsi="Tahoma" w:cs="Tahoma"/>
        <w:b/>
        <w:sz w:val="28"/>
        <w:szCs w:val="28"/>
      </w:rPr>
      <w:t xml:space="preserve">de </w:t>
    </w:r>
    <w:r w:rsidR="001B222F" w:rsidRPr="006D32AD">
      <w:rPr>
        <w:rFonts w:ascii="Tahoma" w:hAnsi="Tahoma" w:cs="Tahoma"/>
        <w:b/>
        <w:sz w:val="28"/>
        <w:szCs w:val="28"/>
      </w:rPr>
      <w:t>impuestos</w:t>
    </w:r>
  </w:p>
  <w:p w14:paraId="778CFAB3" w14:textId="30C5F996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4745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1f3763 [1604]" strokeweight="1.5pt">
              <v:shadow color="#1f3763" opacity=".5" offset="1pt"/>
            </v:shape>
          </w:pict>
        </mc:Fallback>
      </mc:AlternateConten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0C37EC13" w:rsidR="00DD1C83" w:rsidRPr="004B0010" w:rsidRDefault="008C6A58" w:rsidP="00A94AA3">
    <w:pPr>
      <w:pStyle w:val="Encabezado"/>
      <w:tabs>
        <w:tab w:val="clear" w:pos="4419"/>
        <w:tab w:val="left" w:pos="6379"/>
      </w:tabs>
      <w:jc w:val="right"/>
      <w:rPr>
        <w:sz w:val="28"/>
        <w:szCs w:val="28"/>
      </w:rPr>
    </w:pPr>
    <w:r>
      <w:t xml:space="preserve">                            </w:t>
    </w:r>
    <w:r w:rsidR="004565E8" w:rsidRPr="004B0010">
      <w:rPr>
        <w:rFonts w:ascii="Tahoma" w:hAnsi="Tahoma" w:cs="Tahoma"/>
        <w:b/>
        <w:sz w:val="28"/>
        <w:szCs w:val="28"/>
      </w:rPr>
      <w:t>Memorando</w:t>
    </w:r>
    <w:r w:rsidRPr="004B0010">
      <w:rPr>
        <w:rFonts w:ascii="Tahoma" w:hAnsi="Tahoma" w:cs="Tahoma"/>
        <w:b/>
        <w:sz w:val="28"/>
        <w:szCs w:val="28"/>
      </w:rPr>
      <w:t xml:space="preserve"> </w:t>
    </w:r>
    <w:r w:rsidR="00A94AA3" w:rsidRPr="004B0010">
      <w:rPr>
        <w:rFonts w:ascii="Tahoma" w:hAnsi="Tahoma" w:cs="Tahoma"/>
        <w:b/>
        <w:sz w:val="28"/>
        <w:szCs w:val="28"/>
      </w:rPr>
      <w:t xml:space="preserve">de </w:t>
    </w:r>
    <w:r w:rsidR="001B222F" w:rsidRPr="004B0010">
      <w:rPr>
        <w:rFonts w:ascii="Tahoma" w:hAnsi="Tahoma" w:cs="Tahoma"/>
        <w:b/>
        <w:sz w:val="28"/>
        <w:szCs w:val="28"/>
      </w:rPr>
      <w:t>impuestos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0A1C63"/>
    <w:multiLevelType w:val="hybridMultilevel"/>
    <w:tmpl w:val="C4E4F8FE"/>
    <w:lvl w:ilvl="0" w:tplc="157C9D7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8C32776"/>
    <w:multiLevelType w:val="hybridMultilevel"/>
    <w:tmpl w:val="EDC892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83105"/>
    <w:multiLevelType w:val="hybridMultilevel"/>
    <w:tmpl w:val="00AC3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5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42F61476"/>
    <w:multiLevelType w:val="hybridMultilevel"/>
    <w:tmpl w:val="558406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B386D"/>
    <w:multiLevelType w:val="hybridMultilevel"/>
    <w:tmpl w:val="C930D83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42CA7"/>
    <w:multiLevelType w:val="hybridMultilevel"/>
    <w:tmpl w:val="F6E0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2687F"/>
    <w:multiLevelType w:val="hybridMultilevel"/>
    <w:tmpl w:val="CF9AC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15"/>
  </w:num>
  <w:num w:numId="5">
    <w:abstractNumId w:val="13"/>
  </w:num>
  <w:num w:numId="6">
    <w:abstractNumId w:val="5"/>
  </w:num>
  <w:num w:numId="7">
    <w:abstractNumId w:val="0"/>
  </w:num>
  <w:num w:numId="8">
    <w:abstractNumId w:val="10"/>
  </w:num>
  <w:num w:numId="9">
    <w:abstractNumId w:val="14"/>
  </w:num>
  <w:num w:numId="10">
    <w:abstractNumId w:val="7"/>
  </w:num>
  <w:num w:numId="11">
    <w:abstractNumId w:val="8"/>
  </w:num>
  <w:num w:numId="12">
    <w:abstractNumId w:val="25"/>
  </w:num>
  <w:num w:numId="13">
    <w:abstractNumId w:val="21"/>
  </w:num>
  <w:num w:numId="14">
    <w:abstractNumId w:val="17"/>
  </w:num>
  <w:num w:numId="15">
    <w:abstractNumId w:val="26"/>
  </w:num>
  <w:num w:numId="16">
    <w:abstractNumId w:val="2"/>
  </w:num>
  <w:num w:numId="17">
    <w:abstractNumId w:val="27"/>
  </w:num>
  <w:num w:numId="18">
    <w:abstractNumId w:val="24"/>
  </w:num>
  <w:num w:numId="19">
    <w:abstractNumId w:val="23"/>
  </w:num>
  <w:num w:numId="20">
    <w:abstractNumId w:val="19"/>
  </w:num>
  <w:num w:numId="21">
    <w:abstractNumId w:val="28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4"/>
  </w:num>
  <w:num w:numId="25">
    <w:abstractNumId w:val="18"/>
  </w:num>
  <w:num w:numId="26">
    <w:abstractNumId w:val="3"/>
  </w:num>
  <w:num w:numId="27">
    <w:abstractNumId w:val="16"/>
  </w:num>
  <w:num w:numId="28">
    <w:abstractNumId w:val="12"/>
  </w:num>
  <w:num w:numId="29">
    <w:abstractNumId w:val="22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1671F"/>
    <w:rsid w:val="000178D5"/>
    <w:rsid w:val="00020279"/>
    <w:rsid w:val="000204A5"/>
    <w:rsid w:val="00021E17"/>
    <w:rsid w:val="00022865"/>
    <w:rsid w:val="000228DC"/>
    <w:rsid w:val="000228EA"/>
    <w:rsid w:val="00024A5E"/>
    <w:rsid w:val="000267CE"/>
    <w:rsid w:val="00034D5C"/>
    <w:rsid w:val="000376B1"/>
    <w:rsid w:val="00040029"/>
    <w:rsid w:val="00050665"/>
    <w:rsid w:val="00064EA8"/>
    <w:rsid w:val="00065070"/>
    <w:rsid w:val="00066F48"/>
    <w:rsid w:val="00070091"/>
    <w:rsid w:val="00072E87"/>
    <w:rsid w:val="00073DB0"/>
    <w:rsid w:val="00081965"/>
    <w:rsid w:val="00084229"/>
    <w:rsid w:val="0009370E"/>
    <w:rsid w:val="000A7BC8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125"/>
    <w:rsid w:val="000E3252"/>
    <w:rsid w:val="000E4AE4"/>
    <w:rsid w:val="000E7FB6"/>
    <w:rsid w:val="000F669A"/>
    <w:rsid w:val="000F6B71"/>
    <w:rsid w:val="001002E7"/>
    <w:rsid w:val="001006AA"/>
    <w:rsid w:val="00101523"/>
    <w:rsid w:val="0010701D"/>
    <w:rsid w:val="00110F58"/>
    <w:rsid w:val="00111610"/>
    <w:rsid w:val="00111C88"/>
    <w:rsid w:val="00111FDC"/>
    <w:rsid w:val="00112090"/>
    <w:rsid w:val="00115462"/>
    <w:rsid w:val="0012083E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66F1"/>
    <w:rsid w:val="001B222F"/>
    <w:rsid w:val="001B73C4"/>
    <w:rsid w:val="001C3E7D"/>
    <w:rsid w:val="001C4C0E"/>
    <w:rsid w:val="001C75DD"/>
    <w:rsid w:val="001D37DD"/>
    <w:rsid w:val="001D7A04"/>
    <w:rsid w:val="001E0681"/>
    <w:rsid w:val="001E078A"/>
    <w:rsid w:val="001F1AE1"/>
    <w:rsid w:val="001F31C1"/>
    <w:rsid w:val="002006F3"/>
    <w:rsid w:val="002030B3"/>
    <w:rsid w:val="002073CB"/>
    <w:rsid w:val="00214223"/>
    <w:rsid w:val="002246EA"/>
    <w:rsid w:val="00237935"/>
    <w:rsid w:val="0024061A"/>
    <w:rsid w:val="00241D58"/>
    <w:rsid w:val="002515AC"/>
    <w:rsid w:val="00261714"/>
    <w:rsid w:val="002640FC"/>
    <w:rsid w:val="0026515D"/>
    <w:rsid w:val="002676CA"/>
    <w:rsid w:val="00270D36"/>
    <w:rsid w:val="00286DA8"/>
    <w:rsid w:val="00287084"/>
    <w:rsid w:val="00287B88"/>
    <w:rsid w:val="00290345"/>
    <w:rsid w:val="002A5038"/>
    <w:rsid w:val="002A5E94"/>
    <w:rsid w:val="002B07AF"/>
    <w:rsid w:val="002B28A5"/>
    <w:rsid w:val="002B2DD2"/>
    <w:rsid w:val="002D2CFB"/>
    <w:rsid w:val="002D335F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1418"/>
    <w:rsid w:val="003465F5"/>
    <w:rsid w:val="00346815"/>
    <w:rsid w:val="00360C1E"/>
    <w:rsid w:val="003620D6"/>
    <w:rsid w:val="00365DC3"/>
    <w:rsid w:val="00377969"/>
    <w:rsid w:val="003A1EFD"/>
    <w:rsid w:val="003A3AB6"/>
    <w:rsid w:val="003A58F2"/>
    <w:rsid w:val="003B0FE3"/>
    <w:rsid w:val="003B3BAB"/>
    <w:rsid w:val="003B6A8D"/>
    <w:rsid w:val="003B7A57"/>
    <w:rsid w:val="003C302E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22B1"/>
    <w:rsid w:val="00416E4D"/>
    <w:rsid w:val="00417E72"/>
    <w:rsid w:val="004351DC"/>
    <w:rsid w:val="00435E70"/>
    <w:rsid w:val="00436289"/>
    <w:rsid w:val="00440857"/>
    <w:rsid w:val="00450B63"/>
    <w:rsid w:val="00455B05"/>
    <w:rsid w:val="004565E8"/>
    <w:rsid w:val="00475372"/>
    <w:rsid w:val="00492A6D"/>
    <w:rsid w:val="004B0010"/>
    <w:rsid w:val="004B32D9"/>
    <w:rsid w:val="004B53E0"/>
    <w:rsid w:val="004C5A68"/>
    <w:rsid w:val="004D05D5"/>
    <w:rsid w:val="004D3945"/>
    <w:rsid w:val="004D7B25"/>
    <w:rsid w:val="004E2744"/>
    <w:rsid w:val="004E3F9B"/>
    <w:rsid w:val="004E7957"/>
    <w:rsid w:val="004F75A1"/>
    <w:rsid w:val="004F7B28"/>
    <w:rsid w:val="0050061C"/>
    <w:rsid w:val="00502425"/>
    <w:rsid w:val="0050570E"/>
    <w:rsid w:val="00507A0F"/>
    <w:rsid w:val="00516FB0"/>
    <w:rsid w:val="00517CEF"/>
    <w:rsid w:val="005278BF"/>
    <w:rsid w:val="00532E8D"/>
    <w:rsid w:val="00534218"/>
    <w:rsid w:val="00540085"/>
    <w:rsid w:val="00540D04"/>
    <w:rsid w:val="005419BE"/>
    <w:rsid w:val="00547736"/>
    <w:rsid w:val="00551323"/>
    <w:rsid w:val="00554D6E"/>
    <w:rsid w:val="005558C4"/>
    <w:rsid w:val="005608E5"/>
    <w:rsid w:val="00562765"/>
    <w:rsid w:val="00571A5B"/>
    <w:rsid w:val="0058019C"/>
    <w:rsid w:val="00581602"/>
    <w:rsid w:val="00596510"/>
    <w:rsid w:val="00597D6A"/>
    <w:rsid w:val="005A284A"/>
    <w:rsid w:val="005A3467"/>
    <w:rsid w:val="005A5463"/>
    <w:rsid w:val="005B0819"/>
    <w:rsid w:val="005B10C0"/>
    <w:rsid w:val="005B2A9B"/>
    <w:rsid w:val="005B625B"/>
    <w:rsid w:val="005C5EA8"/>
    <w:rsid w:val="005D27AC"/>
    <w:rsid w:val="005D5B58"/>
    <w:rsid w:val="005D7D1D"/>
    <w:rsid w:val="005E5A75"/>
    <w:rsid w:val="005E7F70"/>
    <w:rsid w:val="005F30B6"/>
    <w:rsid w:val="005F6527"/>
    <w:rsid w:val="00600618"/>
    <w:rsid w:val="00604045"/>
    <w:rsid w:val="0061106C"/>
    <w:rsid w:val="00613213"/>
    <w:rsid w:val="00614AC5"/>
    <w:rsid w:val="00617C2B"/>
    <w:rsid w:val="0062216B"/>
    <w:rsid w:val="006234C2"/>
    <w:rsid w:val="00644A51"/>
    <w:rsid w:val="00650822"/>
    <w:rsid w:val="00670B2E"/>
    <w:rsid w:val="00675C14"/>
    <w:rsid w:val="00683771"/>
    <w:rsid w:val="00694FCC"/>
    <w:rsid w:val="006970BE"/>
    <w:rsid w:val="006A42BA"/>
    <w:rsid w:val="006A6FD8"/>
    <w:rsid w:val="006A70DF"/>
    <w:rsid w:val="006C0677"/>
    <w:rsid w:val="006C3EA5"/>
    <w:rsid w:val="006D32AD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4D1E"/>
    <w:rsid w:val="00765FF2"/>
    <w:rsid w:val="007777B5"/>
    <w:rsid w:val="00783336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E2F74"/>
    <w:rsid w:val="007E4B9D"/>
    <w:rsid w:val="007F70B8"/>
    <w:rsid w:val="007F7546"/>
    <w:rsid w:val="007F7B23"/>
    <w:rsid w:val="008041DA"/>
    <w:rsid w:val="00807AF0"/>
    <w:rsid w:val="00812C46"/>
    <w:rsid w:val="00815C77"/>
    <w:rsid w:val="00816892"/>
    <w:rsid w:val="00817BF6"/>
    <w:rsid w:val="008209FA"/>
    <w:rsid w:val="008216F6"/>
    <w:rsid w:val="008260AC"/>
    <w:rsid w:val="0082652F"/>
    <w:rsid w:val="00830926"/>
    <w:rsid w:val="00830B4B"/>
    <w:rsid w:val="00833C27"/>
    <w:rsid w:val="00833E14"/>
    <w:rsid w:val="0083510E"/>
    <w:rsid w:val="00840C6A"/>
    <w:rsid w:val="00842B4A"/>
    <w:rsid w:val="00846CEE"/>
    <w:rsid w:val="00851AC0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7A6A"/>
    <w:rsid w:val="008C1E1D"/>
    <w:rsid w:val="008C6A58"/>
    <w:rsid w:val="008D0935"/>
    <w:rsid w:val="008D2F25"/>
    <w:rsid w:val="008D58AE"/>
    <w:rsid w:val="008D6299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347B8"/>
    <w:rsid w:val="00945311"/>
    <w:rsid w:val="00952A05"/>
    <w:rsid w:val="00953EC3"/>
    <w:rsid w:val="009540C9"/>
    <w:rsid w:val="0097201A"/>
    <w:rsid w:val="00982F5F"/>
    <w:rsid w:val="00984F19"/>
    <w:rsid w:val="00997572"/>
    <w:rsid w:val="009B32E0"/>
    <w:rsid w:val="009B3AFA"/>
    <w:rsid w:val="009B7E09"/>
    <w:rsid w:val="009C42A6"/>
    <w:rsid w:val="009D5356"/>
    <w:rsid w:val="009F46C3"/>
    <w:rsid w:val="00A0580C"/>
    <w:rsid w:val="00A25EC9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4AA3"/>
    <w:rsid w:val="00A9582A"/>
    <w:rsid w:val="00AA5722"/>
    <w:rsid w:val="00AA6250"/>
    <w:rsid w:val="00AA63E3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561D"/>
    <w:rsid w:val="00B02BD1"/>
    <w:rsid w:val="00B16D46"/>
    <w:rsid w:val="00B24685"/>
    <w:rsid w:val="00B26988"/>
    <w:rsid w:val="00B27E3B"/>
    <w:rsid w:val="00B30B47"/>
    <w:rsid w:val="00B3226B"/>
    <w:rsid w:val="00B41CF9"/>
    <w:rsid w:val="00B43DD8"/>
    <w:rsid w:val="00B44839"/>
    <w:rsid w:val="00B6278A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4062"/>
    <w:rsid w:val="00BB6E12"/>
    <w:rsid w:val="00BC11C7"/>
    <w:rsid w:val="00BC2293"/>
    <w:rsid w:val="00BD0036"/>
    <w:rsid w:val="00BD115A"/>
    <w:rsid w:val="00BD7F55"/>
    <w:rsid w:val="00BE2A9E"/>
    <w:rsid w:val="00BE7D8A"/>
    <w:rsid w:val="00BF1474"/>
    <w:rsid w:val="00BF22B4"/>
    <w:rsid w:val="00BF6873"/>
    <w:rsid w:val="00C05D61"/>
    <w:rsid w:val="00C1710B"/>
    <w:rsid w:val="00C2776A"/>
    <w:rsid w:val="00C3055C"/>
    <w:rsid w:val="00C334C6"/>
    <w:rsid w:val="00C363BC"/>
    <w:rsid w:val="00C379BD"/>
    <w:rsid w:val="00C4244B"/>
    <w:rsid w:val="00C46544"/>
    <w:rsid w:val="00C47816"/>
    <w:rsid w:val="00C5209F"/>
    <w:rsid w:val="00C54AF3"/>
    <w:rsid w:val="00C5509E"/>
    <w:rsid w:val="00C55338"/>
    <w:rsid w:val="00C632E8"/>
    <w:rsid w:val="00C647A6"/>
    <w:rsid w:val="00C73A4D"/>
    <w:rsid w:val="00C7593E"/>
    <w:rsid w:val="00C8628F"/>
    <w:rsid w:val="00C93319"/>
    <w:rsid w:val="00CA77C7"/>
    <w:rsid w:val="00CB2258"/>
    <w:rsid w:val="00CC0FAF"/>
    <w:rsid w:val="00CE5883"/>
    <w:rsid w:val="00CE7D48"/>
    <w:rsid w:val="00CF3B04"/>
    <w:rsid w:val="00CF4238"/>
    <w:rsid w:val="00CF5444"/>
    <w:rsid w:val="00D02F15"/>
    <w:rsid w:val="00D055D1"/>
    <w:rsid w:val="00D23E17"/>
    <w:rsid w:val="00D2517F"/>
    <w:rsid w:val="00D26F08"/>
    <w:rsid w:val="00D33782"/>
    <w:rsid w:val="00D437FC"/>
    <w:rsid w:val="00D44E5D"/>
    <w:rsid w:val="00D45FE3"/>
    <w:rsid w:val="00D4723C"/>
    <w:rsid w:val="00D57507"/>
    <w:rsid w:val="00D57E13"/>
    <w:rsid w:val="00D63A00"/>
    <w:rsid w:val="00D646B2"/>
    <w:rsid w:val="00D669BB"/>
    <w:rsid w:val="00D6769B"/>
    <w:rsid w:val="00D71AAB"/>
    <w:rsid w:val="00D91CF5"/>
    <w:rsid w:val="00D92D77"/>
    <w:rsid w:val="00DA0E35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6F62"/>
    <w:rsid w:val="00DC7D81"/>
    <w:rsid w:val="00DD139F"/>
    <w:rsid w:val="00DD1C83"/>
    <w:rsid w:val="00DD3775"/>
    <w:rsid w:val="00DD5CC9"/>
    <w:rsid w:val="00DE299A"/>
    <w:rsid w:val="00DF1812"/>
    <w:rsid w:val="00E01BF1"/>
    <w:rsid w:val="00E22802"/>
    <w:rsid w:val="00E33E39"/>
    <w:rsid w:val="00E44FA2"/>
    <w:rsid w:val="00E46C85"/>
    <w:rsid w:val="00E501CB"/>
    <w:rsid w:val="00E5195F"/>
    <w:rsid w:val="00E53155"/>
    <w:rsid w:val="00E57920"/>
    <w:rsid w:val="00E65345"/>
    <w:rsid w:val="00E66572"/>
    <w:rsid w:val="00E67397"/>
    <w:rsid w:val="00E74811"/>
    <w:rsid w:val="00E7530E"/>
    <w:rsid w:val="00E76199"/>
    <w:rsid w:val="00E77F67"/>
    <w:rsid w:val="00E80691"/>
    <w:rsid w:val="00E80BEC"/>
    <w:rsid w:val="00E8125C"/>
    <w:rsid w:val="00E82699"/>
    <w:rsid w:val="00E86BA2"/>
    <w:rsid w:val="00E95F81"/>
    <w:rsid w:val="00E971CC"/>
    <w:rsid w:val="00E97CBE"/>
    <w:rsid w:val="00EA6CA6"/>
    <w:rsid w:val="00EB42B2"/>
    <w:rsid w:val="00EB443C"/>
    <w:rsid w:val="00EB5280"/>
    <w:rsid w:val="00EB5CF1"/>
    <w:rsid w:val="00EC2814"/>
    <w:rsid w:val="00ED1AFD"/>
    <w:rsid w:val="00ED33C3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32B87"/>
    <w:rsid w:val="00F336C0"/>
    <w:rsid w:val="00F404DF"/>
    <w:rsid w:val="00F410AB"/>
    <w:rsid w:val="00F45E3F"/>
    <w:rsid w:val="00F50E18"/>
    <w:rsid w:val="00F5612C"/>
    <w:rsid w:val="00F66EBE"/>
    <w:rsid w:val="00F7106D"/>
    <w:rsid w:val="00F729E0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21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C85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">
    <w:name w:val="Text"/>
    <w:rsid w:val="00E01BF1"/>
    <w:pPr>
      <w:spacing w:before="240" w:after="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659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36</cp:revision>
  <dcterms:created xsi:type="dcterms:W3CDTF">2022-11-29T15:17:00Z</dcterms:created>
  <dcterms:modified xsi:type="dcterms:W3CDTF">2026-04-17T00:06:00Z</dcterms:modified>
</cp:coreProperties>
</file>