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C45C7C" w:rsidRDefault="00EB443C" w:rsidP="004565E8">
      <w:pPr>
        <w:tabs>
          <w:tab w:val="right" w:pos="8640"/>
        </w:tabs>
        <w:spacing w:after="0" w:line="240" w:lineRule="auto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C45C7C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CE2E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243f60 [1604]" strokeweight="3pt">
                <v:shadow color="#1f3763" opacity=".5" offset="1pt"/>
              </v:shape>
            </w:pict>
          </mc:Fallback>
        </mc:AlternateContent>
      </w:r>
      <w:r w:rsidR="004E7957" w:rsidRPr="00C45C7C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C45C7C">
        <w:rPr>
          <w:rFonts w:ascii="Tahoma" w:hAnsi="Tahoma" w:cs="Tahoma"/>
          <w:b/>
          <w:sz w:val="19"/>
          <w:szCs w:val="19"/>
        </w:rPr>
        <w:tab/>
      </w:r>
    </w:p>
    <w:p w14:paraId="2F5A8170" w14:textId="4781CD52" w:rsidR="0009183F" w:rsidRPr="00C45C7C" w:rsidRDefault="0009183F" w:rsidP="0009183F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45C7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COMPAÑÍA MODELO S.A                              </w:t>
      </w:r>
      <w:r w:rsidR="00620BB3" w:rsidRPr="00C45C7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 corte</w:t>
      </w:r>
      <w:r w:rsidRPr="00C45C7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              Período terminado:</w:t>
      </w:r>
    </w:p>
    <w:p w14:paraId="3E2461C8" w14:textId="77777777" w:rsidR="0009183F" w:rsidRPr="00C45C7C" w:rsidRDefault="0009183F" w:rsidP="0009183F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45C7C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_/_/20XX                            _/_/20XX</w:t>
      </w:r>
    </w:p>
    <w:p w14:paraId="14C8030F" w14:textId="77777777" w:rsidR="0009183F" w:rsidRPr="00C45C7C" w:rsidRDefault="0009183F" w:rsidP="0009183F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45C7C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71D0BD" wp14:editId="2061BF6C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D612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0;margin-top:.65pt;width:433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C45C7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C45C7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C45C7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C45C7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Ref. PT</w:t>
      </w:r>
    </w:p>
    <w:p w14:paraId="582A2247" w14:textId="183A9B01" w:rsidR="0009183F" w:rsidRPr="00C45C7C" w:rsidRDefault="0009183F" w:rsidP="0009183F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45C7C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Pr="00C45C7C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 w:rsidRPr="00C45C7C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Pr="00C45C7C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_/_/</w:t>
      </w:r>
      <w:proofErr w:type="spellStart"/>
      <w:r w:rsidRPr="00C45C7C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20XX</w:t>
      </w:r>
      <w:proofErr w:type="spellEnd"/>
      <w:r w:rsidRPr="00C45C7C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C45C7C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5.0</w:t>
      </w:r>
      <w:r w:rsidR="00620BB3" w:rsidRPr="00C45C7C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FD465C" w14:textId="1624A58C" w:rsidR="00AC63E7" w:rsidRPr="00C45C7C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45C7C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DCC1C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243f60 [1604]" strokeweight="3pt">
                <v:shadow color="#1f3763" opacity=".5" offset="1pt"/>
              </v:shape>
            </w:pict>
          </mc:Fallback>
        </mc:AlternateContent>
      </w:r>
      <w:r w:rsidRPr="00C45C7C">
        <w:rPr>
          <w:rFonts w:ascii="Tahoma" w:hAnsi="Tahoma" w:cs="Tahoma"/>
          <w:b/>
          <w:sz w:val="19"/>
          <w:szCs w:val="19"/>
          <w:lang w:val="es-ES"/>
        </w:rPr>
        <w:tab/>
      </w:r>
      <w:bookmarkEnd w:id="0"/>
      <w:bookmarkEnd w:id="1"/>
      <w:bookmarkEnd w:id="2"/>
    </w:p>
    <w:p w14:paraId="60494457" w14:textId="5677FA3C" w:rsidR="008260AC" w:rsidRPr="00C45C7C" w:rsidRDefault="008260AC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  <w:lang w:val="es-ES"/>
        </w:rPr>
      </w:pPr>
      <w:bookmarkStart w:id="3" w:name="_Hlk113891180"/>
    </w:p>
    <w:bookmarkEnd w:id="3"/>
    <w:p w14:paraId="4FDC0CE3" w14:textId="67370989" w:rsidR="00BD115A" w:rsidRPr="00C45C7C" w:rsidRDefault="009D5356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C45C7C" w:rsidRDefault="00BD115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5FFAC0DD" w14:textId="4CED1844" w:rsidR="00FD7193" w:rsidRPr="00C45C7C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C45C7C">
        <w:rPr>
          <w:rFonts w:ascii="Tahoma" w:hAnsi="Tahoma" w:cs="Tahoma"/>
          <w:bCs/>
          <w:sz w:val="19"/>
          <w:szCs w:val="19"/>
        </w:rPr>
        <w:t xml:space="preserve">Documentar las políticas contables </w:t>
      </w:r>
      <w:r w:rsidR="00CC652D" w:rsidRPr="00C45C7C">
        <w:rPr>
          <w:rFonts w:ascii="Tahoma" w:hAnsi="Tahoma" w:cs="Tahoma"/>
          <w:bCs/>
          <w:sz w:val="19"/>
          <w:szCs w:val="19"/>
        </w:rPr>
        <w:t xml:space="preserve">para el tratamiento de las propiedades de inversión </w:t>
      </w:r>
      <w:r w:rsidRPr="00C45C7C">
        <w:rPr>
          <w:rFonts w:ascii="Tahoma" w:hAnsi="Tahoma" w:cs="Tahoma"/>
          <w:bCs/>
          <w:sz w:val="19"/>
          <w:szCs w:val="19"/>
        </w:rPr>
        <w:t>utilizadas por la Compañía</w:t>
      </w:r>
      <w:r w:rsidR="0009183F" w:rsidRPr="00C45C7C">
        <w:rPr>
          <w:rFonts w:ascii="Tahoma" w:hAnsi="Tahoma" w:cs="Tahoma"/>
          <w:bCs/>
          <w:sz w:val="19"/>
          <w:szCs w:val="19"/>
        </w:rPr>
        <w:t xml:space="preserve"> Modelo S.A.</w:t>
      </w:r>
    </w:p>
    <w:p w14:paraId="31C5BC06" w14:textId="77777777" w:rsidR="00FD7193" w:rsidRPr="00C45C7C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09CAEE93" w14:textId="202FD17D" w:rsidR="00FD7193" w:rsidRPr="00C45C7C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C45C7C">
        <w:rPr>
          <w:rFonts w:ascii="Tahoma" w:hAnsi="Tahoma" w:cs="Tahoma"/>
          <w:bCs/>
          <w:sz w:val="19"/>
          <w:szCs w:val="19"/>
        </w:rPr>
        <w:t xml:space="preserve">Realizar un resumen de los resultados obtenidos en revisión del área de </w:t>
      </w:r>
      <w:r w:rsidR="00570A6D" w:rsidRPr="00C45C7C">
        <w:rPr>
          <w:rFonts w:ascii="Tahoma" w:hAnsi="Tahoma" w:cs="Tahoma"/>
          <w:bCs/>
          <w:sz w:val="19"/>
          <w:szCs w:val="19"/>
        </w:rPr>
        <w:t>propiedades de inversión</w:t>
      </w:r>
      <w:r w:rsidRPr="00C45C7C">
        <w:rPr>
          <w:rFonts w:ascii="Tahoma" w:hAnsi="Tahoma" w:cs="Tahoma"/>
          <w:bCs/>
          <w:sz w:val="19"/>
          <w:szCs w:val="19"/>
        </w:rPr>
        <w:t>.</w:t>
      </w:r>
    </w:p>
    <w:p w14:paraId="06DF7074" w14:textId="0B4D25F4" w:rsidR="0097201A" w:rsidRPr="00C45C7C" w:rsidRDefault="0097201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C45C7C" w:rsidRDefault="00CF3B04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77777777" w:rsidR="00CF3B04" w:rsidRPr="00C45C7C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6DADC553" w14:textId="7CF0616A" w:rsidR="00A15587" w:rsidRPr="00C45C7C" w:rsidRDefault="00FD7193" w:rsidP="00F54918">
      <w:pPr>
        <w:pStyle w:val="Sinespaciado"/>
        <w:numPr>
          <w:ilvl w:val="0"/>
          <w:numId w:val="23"/>
        </w:numPr>
        <w:ind w:left="360"/>
        <w:rPr>
          <w:rFonts w:ascii="Tahoma" w:hAnsi="Tahoma" w:cs="Tahoma"/>
          <w:sz w:val="19"/>
          <w:szCs w:val="19"/>
        </w:rPr>
      </w:pPr>
      <w:r w:rsidRPr="00C45C7C">
        <w:rPr>
          <w:rFonts w:ascii="Tahoma" w:hAnsi="Tahoma" w:cs="Tahoma"/>
          <w:sz w:val="19"/>
          <w:szCs w:val="19"/>
        </w:rPr>
        <w:t>Documentamos la política contable.</w:t>
      </w:r>
    </w:p>
    <w:p w14:paraId="03168A64" w14:textId="70BB1ED3" w:rsidR="00A15587" w:rsidRPr="00C45C7C" w:rsidRDefault="00FD7193" w:rsidP="00F54918">
      <w:pPr>
        <w:pStyle w:val="Sinespaciado"/>
        <w:numPr>
          <w:ilvl w:val="0"/>
          <w:numId w:val="23"/>
        </w:numPr>
        <w:ind w:left="360"/>
        <w:rPr>
          <w:rFonts w:ascii="Tahoma" w:hAnsi="Tahoma" w:cs="Tahoma"/>
          <w:sz w:val="19"/>
          <w:szCs w:val="19"/>
        </w:rPr>
      </w:pPr>
      <w:r w:rsidRPr="00C45C7C">
        <w:rPr>
          <w:rFonts w:ascii="Tahoma" w:hAnsi="Tahoma" w:cs="Tahoma"/>
          <w:sz w:val="19"/>
          <w:szCs w:val="19"/>
        </w:rPr>
        <w:t>Efectuamos un resumen de los procedimientos aplicados.</w:t>
      </w:r>
    </w:p>
    <w:p w14:paraId="01E32BDE" w14:textId="35A11705" w:rsidR="00A15587" w:rsidRPr="00C45C7C" w:rsidRDefault="00A15587" w:rsidP="00F54918">
      <w:pPr>
        <w:pStyle w:val="Sinespaciado"/>
        <w:numPr>
          <w:ilvl w:val="0"/>
          <w:numId w:val="23"/>
        </w:numPr>
        <w:ind w:left="360"/>
        <w:rPr>
          <w:rFonts w:ascii="Tahoma" w:hAnsi="Tahoma" w:cs="Tahoma"/>
          <w:sz w:val="19"/>
          <w:szCs w:val="19"/>
        </w:rPr>
      </w:pPr>
      <w:r w:rsidRPr="00C45C7C">
        <w:rPr>
          <w:rFonts w:ascii="Tahoma" w:hAnsi="Tahoma" w:cs="Tahoma"/>
          <w:sz w:val="19"/>
          <w:szCs w:val="19"/>
        </w:rPr>
        <w:t>Identificamos los riesgos y controles de la Compañía.</w:t>
      </w:r>
    </w:p>
    <w:p w14:paraId="268CC369" w14:textId="77777777" w:rsidR="00CF3B04" w:rsidRPr="00C45C7C" w:rsidRDefault="00CF3B04" w:rsidP="00F54918">
      <w:pPr>
        <w:pStyle w:val="bodytext"/>
        <w:spacing w:after="0"/>
        <w:rPr>
          <w:rFonts w:ascii="Tahoma" w:hAnsi="Tahoma" w:cs="Tahoma"/>
          <w:b/>
          <w:sz w:val="19"/>
          <w:szCs w:val="19"/>
        </w:rPr>
      </w:pPr>
    </w:p>
    <w:p w14:paraId="40D3D371" w14:textId="43D9197B" w:rsidR="00B956BA" w:rsidRPr="00C45C7C" w:rsidRDefault="00F54918" w:rsidP="00F54918">
      <w:pPr>
        <w:shd w:val="clear" w:color="auto" w:fill="DBE5F1" w:themeFill="accent1" w:themeFillTint="33"/>
        <w:spacing w:after="0" w:line="240" w:lineRule="auto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</w:t>
      </w:r>
      <w:r w:rsidR="00B956BA"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68452CC8" w14:textId="7A45060B" w:rsidR="00B956BA" w:rsidRPr="00C45C7C" w:rsidRDefault="00B956B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7D0077E9" w14:textId="5715D1B2" w:rsidR="00B80EBA" w:rsidRPr="00C45C7C" w:rsidRDefault="00072E87" w:rsidP="004565E8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C45C7C">
        <w:rPr>
          <w:rFonts w:ascii="Tahoma" w:hAnsi="Tahoma" w:cs="Tahoma"/>
          <w:bCs/>
          <w:sz w:val="19"/>
          <w:szCs w:val="19"/>
        </w:rPr>
        <w:t>Departamento de Contabilidad</w:t>
      </w:r>
      <w:r w:rsidR="00B80EBA" w:rsidRPr="00C45C7C">
        <w:rPr>
          <w:rFonts w:ascii="Tahoma" w:hAnsi="Tahoma" w:cs="Tahoma"/>
          <w:bCs/>
          <w:sz w:val="19"/>
          <w:szCs w:val="19"/>
        </w:rPr>
        <w:t xml:space="preserve"> </w:t>
      </w:r>
    </w:p>
    <w:p w14:paraId="421588FD" w14:textId="4F351DD0" w:rsidR="00C1710B" w:rsidRPr="00C45C7C" w:rsidRDefault="00C1710B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CF7B6F7" w14:textId="641CD3B5" w:rsidR="00C1710B" w:rsidRPr="00C45C7C" w:rsidRDefault="00C1710B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Responsables:</w:t>
      </w:r>
    </w:p>
    <w:p w14:paraId="711EBDA2" w14:textId="77777777" w:rsidR="0009183F" w:rsidRPr="00C45C7C" w:rsidRDefault="0009183F" w:rsidP="0009183F">
      <w:pPr>
        <w:pStyle w:val="bodytext"/>
        <w:spacing w:after="0"/>
        <w:rPr>
          <w:rFonts w:ascii="Tahoma" w:hAnsi="Tahoma" w:cs="Tahoma"/>
          <w:bCs/>
          <w:sz w:val="19"/>
          <w:szCs w:val="19"/>
        </w:rPr>
      </w:pPr>
    </w:p>
    <w:p w14:paraId="33A5BC24" w14:textId="1616D52F" w:rsidR="0009183F" w:rsidRPr="00C45C7C" w:rsidRDefault="004970ED" w:rsidP="0009183F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  <w:r w:rsidRPr="00C45C7C">
        <w:rPr>
          <w:rFonts w:ascii="Tahoma" w:hAnsi="Tahoma" w:cs="Tahoma"/>
          <w:bCs/>
          <w:sz w:val="19"/>
          <w:szCs w:val="19"/>
        </w:rPr>
        <w:t xml:space="preserve">Nombre y Apellido </w:t>
      </w:r>
      <w:r w:rsidR="0009183F" w:rsidRPr="00C45C7C">
        <w:rPr>
          <w:rFonts w:ascii="Tahoma" w:hAnsi="Tahoma" w:cs="Tahoma"/>
          <w:bCs/>
          <w:sz w:val="19"/>
          <w:szCs w:val="19"/>
        </w:rPr>
        <w:t>– C</w:t>
      </w:r>
      <w:r w:rsidRPr="00C45C7C">
        <w:rPr>
          <w:rFonts w:ascii="Tahoma" w:hAnsi="Tahoma" w:cs="Tahoma"/>
          <w:bCs/>
          <w:sz w:val="19"/>
          <w:szCs w:val="19"/>
        </w:rPr>
        <w:t>argo</w:t>
      </w:r>
      <w:r w:rsidR="0009183F" w:rsidRPr="00C45C7C">
        <w:rPr>
          <w:rFonts w:ascii="Tahoma" w:hAnsi="Tahoma" w:cs="Tahoma"/>
          <w:bCs/>
          <w:sz w:val="19"/>
          <w:szCs w:val="19"/>
        </w:rPr>
        <w:br/>
      </w:r>
      <w:r w:rsidR="0009183F" w:rsidRPr="00C45C7C">
        <w:rPr>
          <w:rFonts w:ascii="Tahoma" w:hAnsi="Tahoma" w:cs="Tahoma"/>
          <w:bCs/>
          <w:color w:val="FF0000"/>
          <w:sz w:val="19"/>
          <w:szCs w:val="19"/>
        </w:rPr>
        <w:t>***(</w:t>
      </w:r>
      <w:proofErr w:type="gramStart"/>
      <w:r w:rsidR="0009183F" w:rsidRPr="00C45C7C">
        <w:rPr>
          <w:rFonts w:ascii="Tahoma" w:hAnsi="Tahoma" w:cs="Tahoma"/>
          <w:bCs/>
          <w:color w:val="FF0000"/>
          <w:sz w:val="19"/>
          <w:szCs w:val="19"/>
        </w:rPr>
        <w:t>Responsable</w:t>
      </w:r>
      <w:proofErr w:type="gramEnd"/>
      <w:r w:rsidR="0009183F" w:rsidRPr="00C45C7C">
        <w:rPr>
          <w:rFonts w:ascii="Tahoma" w:hAnsi="Tahoma" w:cs="Tahoma"/>
          <w:bCs/>
          <w:color w:val="FF0000"/>
          <w:sz w:val="19"/>
          <w:szCs w:val="19"/>
        </w:rPr>
        <w:t xml:space="preserve"> del tratamiento de Propiedades de Inversión)</w:t>
      </w:r>
    </w:p>
    <w:p w14:paraId="7C51D646" w14:textId="6A962BF8" w:rsidR="00254C00" w:rsidRPr="00C45C7C" w:rsidRDefault="00254C00" w:rsidP="0009183F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</w:p>
    <w:p w14:paraId="103745AA" w14:textId="7E482991" w:rsidR="00254C00" w:rsidRPr="00C45C7C" w:rsidRDefault="00254C00" w:rsidP="00254C00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Política Contable:</w:t>
      </w:r>
    </w:p>
    <w:p w14:paraId="53CE76A1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</w:rPr>
      </w:pPr>
    </w:p>
    <w:p w14:paraId="6DB15F07" w14:textId="34DF570F" w:rsidR="00254C00" w:rsidRPr="00C45C7C" w:rsidRDefault="00254C00" w:rsidP="00254C00">
      <w:pPr>
        <w:keepNext/>
        <w:keepLines/>
        <w:spacing w:after="0" w:line="259" w:lineRule="auto"/>
        <w:outlineLvl w:val="1"/>
        <w:rPr>
          <w:rFonts w:ascii="Tahoma" w:hAnsi="Tahoma" w:cs="Tahoma"/>
          <w:color w:val="FF0000"/>
          <w:sz w:val="19"/>
          <w:szCs w:val="19"/>
        </w:rPr>
      </w:pPr>
      <w:r w:rsidRPr="00C45C7C">
        <w:rPr>
          <w:rFonts w:ascii="Tahoma" w:hAnsi="Tahoma" w:cs="Tahoma"/>
          <w:color w:val="FF0000"/>
          <w:sz w:val="19"/>
          <w:szCs w:val="19"/>
        </w:rPr>
        <w:t>*</w:t>
      </w:r>
      <w:r w:rsidR="00CC652D" w:rsidRPr="00C45C7C">
        <w:rPr>
          <w:rFonts w:ascii="Tahoma" w:hAnsi="Tahoma" w:cs="Tahoma"/>
          <w:color w:val="FF0000"/>
          <w:sz w:val="19"/>
          <w:szCs w:val="19"/>
        </w:rPr>
        <w:t>**</w:t>
      </w:r>
      <w:r w:rsidRPr="00C45C7C">
        <w:rPr>
          <w:rFonts w:ascii="Tahoma" w:hAnsi="Tahoma" w:cs="Tahoma"/>
          <w:color w:val="FF0000"/>
          <w:sz w:val="19"/>
          <w:szCs w:val="19"/>
        </w:rPr>
        <w:t>Política de acuerdo a la compañía</w:t>
      </w:r>
    </w:p>
    <w:p w14:paraId="3C101B55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</w:rPr>
      </w:pPr>
    </w:p>
    <w:p w14:paraId="0C43CFA2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  <w:r w:rsidRPr="00C45C7C">
        <w:rPr>
          <w:rFonts w:ascii="Tahoma" w:hAnsi="Tahoma" w:cs="Tahoma"/>
          <w:b/>
          <w:bCs/>
          <w:sz w:val="19"/>
          <w:szCs w:val="19"/>
          <w:u w:val="single"/>
        </w:rPr>
        <w:t>Propiedades de inversión</w:t>
      </w:r>
    </w:p>
    <w:p w14:paraId="2081228B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1516DF51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C45C7C">
        <w:rPr>
          <w:rFonts w:ascii="Tahoma" w:hAnsi="Tahoma" w:cs="Tahoma"/>
          <w:sz w:val="19"/>
          <w:szCs w:val="19"/>
        </w:rPr>
        <w:t>En este grupo contable se registra las propiedades (terrenos o edificios, considerados en su totalidad o en parte, o ambos) que se tienen (por parte del dueño o por parte del arrendatario que haya acordado un arrendamiento financiero) para obtener rentas, plusvalías o ambas, en lugar de para: su uso en la producción o suministro de bienes o servicios, o bien para fines administrativos; o su venta en el curso ordinario de las operaciones, cuando y sólo cuando: sea probable que los beneficios económicos futuros que estén asociados con tales propiedades de inversión fluyan hacia la entidad; y el costo de las propiedades de inversión pueda ser medido de forma fiable.</w:t>
      </w:r>
    </w:p>
    <w:p w14:paraId="2981D3B9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74A41F42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C45C7C">
        <w:rPr>
          <w:rFonts w:ascii="Tahoma" w:hAnsi="Tahoma" w:cs="Tahoma"/>
          <w:sz w:val="19"/>
          <w:szCs w:val="19"/>
        </w:rPr>
        <w:t xml:space="preserve">Medición </w:t>
      </w:r>
      <w:proofErr w:type="gramStart"/>
      <w:r w:rsidRPr="00C45C7C">
        <w:rPr>
          <w:rFonts w:ascii="Tahoma" w:hAnsi="Tahoma" w:cs="Tahoma"/>
          <w:sz w:val="19"/>
          <w:szCs w:val="19"/>
        </w:rPr>
        <w:t>inicial.-</w:t>
      </w:r>
      <w:proofErr w:type="gramEnd"/>
      <w:r w:rsidRPr="00C45C7C">
        <w:rPr>
          <w:rFonts w:ascii="Tahoma" w:hAnsi="Tahoma" w:cs="Tahoma"/>
          <w:sz w:val="19"/>
          <w:szCs w:val="19"/>
        </w:rPr>
        <w:t xml:space="preserve"> las propiedades de inversión se miden a su costo, el cual incluye: el precio de compra y cualquier desembolso directamente atribuible a la ubicación del activo en el lugar y en las condiciones necesarias para que pueda operar de la forma prevista por la Administración.</w:t>
      </w:r>
    </w:p>
    <w:p w14:paraId="57500E44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35401C7F" w14:textId="77777777" w:rsidR="00254C00" w:rsidRPr="00C45C7C" w:rsidRDefault="00254C00" w:rsidP="00254C00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C45C7C">
        <w:rPr>
          <w:rFonts w:ascii="Tahoma" w:hAnsi="Tahoma" w:cs="Tahoma"/>
          <w:sz w:val="19"/>
          <w:szCs w:val="19"/>
        </w:rPr>
        <w:t xml:space="preserve">Medición </w:t>
      </w:r>
      <w:proofErr w:type="gramStart"/>
      <w:r w:rsidRPr="00C45C7C">
        <w:rPr>
          <w:rFonts w:ascii="Tahoma" w:hAnsi="Tahoma" w:cs="Tahoma"/>
          <w:sz w:val="19"/>
          <w:szCs w:val="19"/>
        </w:rPr>
        <w:t>posterior.-</w:t>
      </w:r>
      <w:proofErr w:type="gramEnd"/>
      <w:r w:rsidRPr="00C45C7C">
        <w:rPr>
          <w:rFonts w:ascii="Tahoma" w:hAnsi="Tahoma" w:cs="Tahoma"/>
          <w:sz w:val="19"/>
          <w:szCs w:val="19"/>
        </w:rPr>
        <w:t xml:space="preserve"> las propiedades de inversión se miden por su valor razonable menos su costo de venta.</w:t>
      </w:r>
    </w:p>
    <w:p w14:paraId="77920D26" w14:textId="77777777" w:rsidR="00254C00" w:rsidRPr="00C45C7C" w:rsidRDefault="00254C00" w:rsidP="00254C00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19"/>
          <w:szCs w:val="19"/>
        </w:rPr>
      </w:pPr>
    </w:p>
    <w:p w14:paraId="026D546F" w14:textId="73931F90" w:rsidR="00CF3B04" w:rsidRPr="00C45C7C" w:rsidRDefault="00254C00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</w:t>
      </w:r>
      <w:r w:rsidR="00CF3B04"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8176D67" w14:textId="30CCB9EA" w:rsidR="00255315" w:rsidRPr="00C45C7C" w:rsidRDefault="00255315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19"/>
          <w:szCs w:val="19"/>
        </w:rPr>
      </w:pPr>
    </w:p>
    <w:p w14:paraId="1A145B89" w14:textId="62DEC131" w:rsidR="00254C00" w:rsidRPr="00C45C7C" w:rsidRDefault="00254C00" w:rsidP="00254C00">
      <w:pPr>
        <w:pStyle w:val="Prrafodelista"/>
        <w:spacing w:after="0" w:line="240" w:lineRule="auto"/>
        <w:ind w:left="0"/>
        <w:jc w:val="both"/>
        <w:rPr>
          <w:rFonts w:ascii="Tahoma" w:hAnsi="Tahoma" w:cs="Tahoma"/>
          <w:color w:val="FF0000"/>
          <w:sz w:val="19"/>
          <w:szCs w:val="19"/>
        </w:rPr>
      </w:pPr>
      <w:r w:rsidRPr="00C45C7C">
        <w:rPr>
          <w:rFonts w:ascii="Tahoma" w:hAnsi="Tahoma" w:cs="Tahoma"/>
          <w:color w:val="FF0000"/>
          <w:sz w:val="19"/>
          <w:szCs w:val="19"/>
        </w:rPr>
        <w:t>*</w:t>
      </w:r>
      <w:r w:rsidR="00CC652D" w:rsidRPr="00C45C7C">
        <w:rPr>
          <w:rFonts w:ascii="Tahoma" w:hAnsi="Tahoma" w:cs="Tahoma"/>
          <w:color w:val="FF0000"/>
          <w:sz w:val="19"/>
          <w:szCs w:val="19"/>
        </w:rPr>
        <w:t>**</w:t>
      </w:r>
      <w:r w:rsidRPr="00C45C7C">
        <w:rPr>
          <w:rFonts w:ascii="Tahoma" w:hAnsi="Tahoma" w:cs="Tahoma"/>
          <w:color w:val="FF0000"/>
          <w:sz w:val="19"/>
          <w:szCs w:val="19"/>
        </w:rPr>
        <w:t>Levantamiento de información de la Compañía</w:t>
      </w:r>
    </w:p>
    <w:p w14:paraId="39050686" w14:textId="77777777" w:rsidR="0009183F" w:rsidRPr="00C45C7C" w:rsidRDefault="0009183F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19"/>
          <w:szCs w:val="19"/>
        </w:rPr>
      </w:pPr>
    </w:p>
    <w:p w14:paraId="148BBC33" w14:textId="77777777" w:rsidR="00255315" w:rsidRPr="00C45C7C" w:rsidRDefault="00255315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19"/>
          <w:szCs w:val="19"/>
        </w:rPr>
      </w:pPr>
    </w:p>
    <w:p w14:paraId="1CDD5757" w14:textId="77777777" w:rsidR="00E8125C" w:rsidRPr="00C45C7C" w:rsidRDefault="00E8125C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45C7C">
        <w:rPr>
          <w:rFonts w:ascii="Tahoma" w:eastAsia="Times New Roman" w:hAnsi="Tahoma" w:cs="Tahoma"/>
          <w:b/>
          <w:bCs/>
          <w:color w:val="002060"/>
          <w:sz w:val="19"/>
          <w:szCs w:val="19"/>
        </w:rPr>
        <w:lastRenderedPageBreak/>
        <w:t>Riesgos identificados:</w:t>
      </w:r>
    </w:p>
    <w:p w14:paraId="0EBDDF11" w14:textId="77777777" w:rsidR="00E8125C" w:rsidRPr="00C45C7C" w:rsidRDefault="00E8125C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0E9392E5" w14:textId="77777777" w:rsidR="00CC652D" w:rsidRPr="00C45C7C" w:rsidRDefault="00CC652D" w:rsidP="00CC652D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C45C7C">
        <w:rPr>
          <w:rFonts w:ascii="Tahoma" w:hAnsi="Tahoma" w:cs="Tahoma"/>
          <w:bCs/>
          <w:color w:val="FF0000"/>
          <w:sz w:val="19"/>
          <w:szCs w:val="19"/>
          <w:lang w:val="es-MX"/>
        </w:rPr>
        <w:t xml:space="preserve">*** Enlistar los riesgos identificados, algunos ejemplos son los siguientes: </w:t>
      </w:r>
    </w:p>
    <w:p w14:paraId="7D6F53D6" w14:textId="77777777" w:rsidR="00CC652D" w:rsidRPr="00C45C7C" w:rsidRDefault="00CC652D" w:rsidP="004565E8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2C56E6B4" w14:textId="16A6663F" w:rsidR="00E8125C" w:rsidRPr="00C45C7C" w:rsidRDefault="00E8125C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C45C7C">
        <w:rPr>
          <w:rFonts w:ascii="Tahoma" w:hAnsi="Tahoma" w:cs="Tahoma"/>
          <w:bCs/>
          <w:color w:val="FF0000"/>
          <w:sz w:val="19"/>
          <w:szCs w:val="19"/>
          <w:lang w:val="es-MX"/>
        </w:rPr>
        <w:t>(Riesgo 1)</w:t>
      </w:r>
      <w:r w:rsidRPr="00C45C7C">
        <w:rPr>
          <w:rFonts w:ascii="Tahoma" w:hAnsi="Tahoma" w:cs="Tahoma"/>
          <w:bCs/>
          <w:sz w:val="19"/>
          <w:szCs w:val="19"/>
          <w:lang w:val="es-MX"/>
        </w:rPr>
        <w:t>:</w:t>
      </w:r>
    </w:p>
    <w:p w14:paraId="7108B955" w14:textId="76BAE03F" w:rsidR="00833E14" w:rsidRPr="00C45C7C" w:rsidRDefault="00833E14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07F66BFB" w14:textId="2E98E8D2" w:rsidR="00985091" w:rsidRPr="00C45C7C" w:rsidRDefault="00985091" w:rsidP="00985091">
      <w:pPr>
        <w:spacing w:after="0" w:line="240" w:lineRule="auto"/>
        <w:rPr>
          <w:rFonts w:ascii="Tahoma" w:hAnsi="Tahoma" w:cs="Tahoma"/>
          <w:sz w:val="19"/>
          <w:szCs w:val="19"/>
        </w:rPr>
      </w:pPr>
      <w:r w:rsidRPr="00C45C7C">
        <w:rPr>
          <w:rFonts w:ascii="Tahoma" w:hAnsi="Tahoma" w:cs="Tahoma"/>
          <w:sz w:val="19"/>
          <w:szCs w:val="19"/>
        </w:rPr>
        <w:t>Producto de nuestra revisión hemos identificado que la compañía no ha realizado una revisión de la vida útil de sus propiedades de inversión; mantiene en sus registros contables activos totalmente depreciados, un detalle como sigue:</w:t>
      </w:r>
    </w:p>
    <w:p w14:paraId="159A1797" w14:textId="2365D40F" w:rsidR="00833E14" w:rsidRPr="00C45C7C" w:rsidRDefault="00833E14" w:rsidP="00833E14">
      <w:pPr>
        <w:spacing w:after="0"/>
        <w:ind w:left="567"/>
        <w:rPr>
          <w:rFonts w:ascii="Tahoma" w:hAnsi="Tahoma" w:cs="Tahoma"/>
          <w:sz w:val="19"/>
          <w:szCs w:val="19"/>
        </w:rPr>
      </w:pPr>
    </w:p>
    <w:tbl>
      <w:tblPr>
        <w:tblW w:w="705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5"/>
        <w:gridCol w:w="1216"/>
        <w:gridCol w:w="1445"/>
      </w:tblGrid>
      <w:tr w:rsidR="00985091" w:rsidRPr="00C45C7C" w14:paraId="7D6D8472" w14:textId="77777777" w:rsidTr="000C048D">
        <w:trPr>
          <w:trHeight w:val="300"/>
          <w:jc w:val="center"/>
        </w:trPr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F099E5" w14:textId="77777777" w:rsidR="00985091" w:rsidRPr="00C45C7C" w:rsidRDefault="00985091" w:rsidP="000C048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C45C7C">
              <w:rPr>
                <w:rFonts w:ascii="Tahoma" w:eastAsia="Times New Roman" w:hAnsi="Tahoma" w:cs="Tahoma"/>
                <w:color w:val="000000"/>
                <w:sz w:val="19"/>
                <w:szCs w:val="19"/>
              </w:rPr>
              <w:t>Grupo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CDBFA" w14:textId="77777777" w:rsidR="00985091" w:rsidRPr="00C45C7C" w:rsidRDefault="00985091" w:rsidP="000C048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C45C7C">
              <w:rPr>
                <w:rFonts w:ascii="Tahoma" w:eastAsia="Times New Roman" w:hAnsi="Tahoma" w:cs="Tahoma"/>
                <w:color w:val="000000"/>
                <w:sz w:val="19"/>
                <w:szCs w:val="19"/>
              </w:rPr>
              <w:t>Costo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9FF456" w14:textId="77777777" w:rsidR="00985091" w:rsidRPr="00C45C7C" w:rsidRDefault="00985091" w:rsidP="000C048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C45C7C">
              <w:rPr>
                <w:rFonts w:ascii="Tahoma" w:eastAsia="Times New Roman" w:hAnsi="Tahoma" w:cs="Tahoma"/>
                <w:color w:val="000000"/>
                <w:sz w:val="19"/>
                <w:szCs w:val="19"/>
              </w:rPr>
              <w:t>Depreciación</w:t>
            </w:r>
          </w:p>
        </w:tc>
      </w:tr>
      <w:tr w:rsidR="00985091" w:rsidRPr="00C45C7C" w14:paraId="4074B28D" w14:textId="77777777" w:rsidTr="000C048D">
        <w:trPr>
          <w:trHeight w:val="80"/>
          <w:jc w:val="center"/>
        </w:trPr>
        <w:tc>
          <w:tcPr>
            <w:tcW w:w="439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6D7EF755" w14:textId="77777777" w:rsidR="00985091" w:rsidRPr="00C45C7C" w:rsidRDefault="00985091" w:rsidP="000C04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26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AE363B4" w14:textId="77777777" w:rsidR="00985091" w:rsidRPr="00C45C7C" w:rsidRDefault="00985091" w:rsidP="000C048D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C45C7C">
              <w:rPr>
                <w:rFonts w:ascii="Tahoma" w:hAnsi="Tahoma" w:cs="Tahoma"/>
                <w:color w:val="000000"/>
                <w:sz w:val="19"/>
                <w:szCs w:val="19"/>
              </w:rPr>
              <w:t>En dólares US$</w:t>
            </w:r>
          </w:p>
        </w:tc>
      </w:tr>
      <w:tr w:rsidR="00985091" w:rsidRPr="00C45C7C" w14:paraId="7B614D43" w14:textId="77777777" w:rsidTr="000C048D">
        <w:trPr>
          <w:trHeight w:val="80"/>
          <w:jc w:val="center"/>
        </w:trPr>
        <w:tc>
          <w:tcPr>
            <w:tcW w:w="439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F2B3F9" w14:textId="77777777" w:rsidR="00985091" w:rsidRPr="00C45C7C" w:rsidRDefault="00985091" w:rsidP="000C04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EF2EC0" w14:textId="77777777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6E146AE" w14:textId="77777777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</w:tr>
      <w:tr w:rsidR="00985091" w:rsidRPr="00C45C7C" w14:paraId="3F83E733" w14:textId="77777777" w:rsidTr="0009183F">
        <w:trPr>
          <w:trHeight w:val="80"/>
          <w:jc w:val="center"/>
        </w:trPr>
        <w:tc>
          <w:tcPr>
            <w:tcW w:w="439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14:paraId="5EDDEB30" w14:textId="6304D1C3" w:rsidR="00985091" w:rsidRPr="00C45C7C" w:rsidRDefault="00985091" w:rsidP="000C048D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9"/>
                <w:szCs w:val="19"/>
                <w:lang w:val="en-US"/>
              </w:rPr>
            </w:pPr>
          </w:p>
        </w:tc>
        <w:tc>
          <w:tcPr>
            <w:tcW w:w="12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94875A" w14:textId="789F6539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1445" w:type="dxa"/>
            <w:tcBorders>
              <w:left w:val="nil"/>
              <w:bottom w:val="nil"/>
              <w:right w:val="nil"/>
            </w:tcBorders>
            <w:vAlign w:val="bottom"/>
          </w:tcPr>
          <w:p w14:paraId="1719454A" w14:textId="54E537ED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</w:tr>
      <w:tr w:rsidR="00985091" w:rsidRPr="00C45C7C" w14:paraId="4D85835B" w14:textId="77777777" w:rsidTr="000C048D">
        <w:trPr>
          <w:trHeight w:val="80"/>
          <w:jc w:val="center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2496CAA" w14:textId="44F8E0C7" w:rsidR="00985091" w:rsidRPr="00C45C7C" w:rsidRDefault="0009183F" w:rsidP="000C048D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9"/>
                <w:szCs w:val="19"/>
              </w:rPr>
            </w:pPr>
            <w:r w:rsidRPr="00C45C7C">
              <w:rPr>
                <w:rFonts w:ascii="Tahoma" w:eastAsia="Times New Roman" w:hAnsi="Tahoma" w:cs="Tahoma"/>
                <w:color w:val="FF0000"/>
                <w:sz w:val="19"/>
                <w:szCs w:val="19"/>
              </w:rPr>
              <w:t>***Completar con datos de la Compañía Modelo S.A.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DA8722" w14:textId="5FC66787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EE0DD" w14:textId="15FB2BA7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</w:tr>
      <w:tr w:rsidR="00985091" w:rsidRPr="00C45C7C" w14:paraId="152B8CBC" w14:textId="77777777" w:rsidTr="0009183F">
        <w:trPr>
          <w:trHeight w:val="80"/>
          <w:jc w:val="center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60D2AAE" w14:textId="785AF7E6" w:rsidR="00985091" w:rsidRPr="00C45C7C" w:rsidRDefault="00985091" w:rsidP="000C04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B08EA" w14:textId="68CB46EE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1B939" w14:textId="597E9948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</w:tr>
      <w:tr w:rsidR="00985091" w:rsidRPr="00C45C7C" w14:paraId="1DC421E6" w14:textId="77777777" w:rsidTr="000C048D">
        <w:trPr>
          <w:trHeight w:val="80"/>
          <w:jc w:val="center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2D7A5" w14:textId="77777777" w:rsidR="00985091" w:rsidRPr="00C45C7C" w:rsidRDefault="00985091" w:rsidP="000C048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47D7BC7E" w14:textId="46E27FC0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A6708AA" w14:textId="596D0841" w:rsidR="00985091" w:rsidRPr="00C45C7C" w:rsidRDefault="00985091" w:rsidP="000C048D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</w:p>
        </w:tc>
      </w:tr>
    </w:tbl>
    <w:p w14:paraId="1484FE32" w14:textId="4D188739" w:rsidR="00985091" w:rsidRPr="00C45C7C" w:rsidRDefault="00985091" w:rsidP="00833E14">
      <w:pPr>
        <w:spacing w:after="0"/>
        <w:ind w:left="567"/>
        <w:rPr>
          <w:rFonts w:ascii="Tahoma" w:hAnsi="Tahoma" w:cs="Tahoma"/>
          <w:sz w:val="19"/>
          <w:szCs w:val="19"/>
        </w:rPr>
      </w:pPr>
    </w:p>
    <w:p w14:paraId="54D272DD" w14:textId="54411DAF" w:rsidR="00985091" w:rsidRPr="00C45C7C" w:rsidRDefault="00F54918" w:rsidP="00985091">
      <w:pPr>
        <w:spacing w:after="0" w:line="240" w:lineRule="auto"/>
        <w:ind w:firstLine="708"/>
        <w:rPr>
          <w:rFonts w:ascii="Tahoma" w:hAnsi="Tahoma" w:cs="Tahoma"/>
          <w:b/>
          <w:color w:val="FF0000"/>
          <w:sz w:val="19"/>
          <w:szCs w:val="19"/>
        </w:rPr>
      </w:pPr>
      <w:r w:rsidRPr="00C45C7C">
        <w:rPr>
          <w:rFonts w:ascii="Tahoma" w:hAnsi="Tahoma" w:cs="Tahoma"/>
          <w:b/>
          <w:color w:val="FF0000"/>
          <w:sz w:val="19"/>
          <w:szCs w:val="19"/>
        </w:rPr>
        <w:t>p/t</w:t>
      </w:r>
      <w:r w:rsidR="00985091" w:rsidRPr="00C45C7C">
        <w:rPr>
          <w:rFonts w:ascii="Tahoma" w:hAnsi="Tahoma" w:cs="Tahoma"/>
          <w:b/>
          <w:color w:val="FF0000"/>
          <w:sz w:val="19"/>
          <w:szCs w:val="19"/>
        </w:rPr>
        <w:t xml:space="preserve"> 5.</w:t>
      </w:r>
      <w:r w:rsidR="00C9663A" w:rsidRPr="00C45C7C">
        <w:rPr>
          <w:rFonts w:ascii="Tahoma" w:hAnsi="Tahoma" w:cs="Tahoma"/>
          <w:b/>
          <w:color w:val="FF0000"/>
          <w:sz w:val="19"/>
          <w:szCs w:val="19"/>
        </w:rPr>
        <w:t>XX</w:t>
      </w:r>
    </w:p>
    <w:p w14:paraId="75417098" w14:textId="19A389C7" w:rsidR="00C5509E" w:rsidRPr="00C45C7C" w:rsidRDefault="00C5509E" w:rsidP="00985091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15C1EA8F" w14:textId="6C2F3F24" w:rsidR="001E5900" w:rsidRPr="00C45C7C" w:rsidRDefault="001E5900" w:rsidP="001E5900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C45C7C">
        <w:rPr>
          <w:rFonts w:ascii="Tahoma" w:hAnsi="Tahoma" w:cs="Tahoma"/>
          <w:bCs/>
          <w:color w:val="FF0000"/>
          <w:sz w:val="19"/>
          <w:szCs w:val="19"/>
          <w:lang w:val="es-MX"/>
        </w:rPr>
        <w:t>(Riesgo 2)</w:t>
      </w:r>
      <w:r w:rsidRPr="00C45C7C">
        <w:rPr>
          <w:rFonts w:ascii="Tahoma" w:hAnsi="Tahoma" w:cs="Tahoma"/>
          <w:bCs/>
          <w:sz w:val="19"/>
          <w:szCs w:val="19"/>
          <w:lang w:val="es-MX"/>
        </w:rPr>
        <w:t>:</w:t>
      </w:r>
    </w:p>
    <w:p w14:paraId="31E968BE" w14:textId="62640582" w:rsidR="001E5900" w:rsidRPr="00C45C7C" w:rsidRDefault="001E5900" w:rsidP="00985091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323426D1" w14:textId="45157E01" w:rsidR="001E5900" w:rsidRPr="00C45C7C" w:rsidRDefault="001E5900" w:rsidP="00985091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proofErr w:type="gramStart"/>
      <w:r w:rsidRPr="00C45C7C">
        <w:rPr>
          <w:rFonts w:ascii="Tahoma" w:hAnsi="Tahoma" w:cs="Tahoma"/>
          <w:bCs/>
          <w:sz w:val="19"/>
          <w:szCs w:val="19"/>
          <w:lang w:val="es-MX"/>
        </w:rPr>
        <w:t xml:space="preserve">Al  </w:t>
      </w:r>
      <w:r w:rsidR="00C9663A" w:rsidRPr="00C45C7C">
        <w:rPr>
          <w:rFonts w:ascii="Tahoma" w:hAnsi="Tahoma" w:cs="Tahoma"/>
          <w:bCs/>
          <w:sz w:val="19"/>
          <w:szCs w:val="19"/>
          <w:lang w:val="es-MX"/>
        </w:rPr>
        <w:t>_</w:t>
      </w:r>
      <w:proofErr w:type="gramEnd"/>
      <w:r w:rsidR="00C9663A" w:rsidRPr="00C45C7C">
        <w:rPr>
          <w:rFonts w:ascii="Tahoma" w:hAnsi="Tahoma" w:cs="Tahoma"/>
          <w:bCs/>
          <w:sz w:val="19"/>
          <w:szCs w:val="19"/>
          <w:lang w:val="es-MX"/>
        </w:rPr>
        <w:t>/_/20XX</w:t>
      </w:r>
      <w:r w:rsidRPr="00C45C7C">
        <w:rPr>
          <w:rFonts w:ascii="Tahoma" w:hAnsi="Tahoma" w:cs="Tahoma"/>
          <w:bCs/>
          <w:sz w:val="19"/>
          <w:szCs w:val="19"/>
          <w:lang w:val="es-MX"/>
        </w:rPr>
        <w:t xml:space="preserve">, la Compañía no cuenta con un avalúo de las propiedades de inversión, con el propósito de revelar al </w:t>
      </w:r>
      <w:r w:rsidR="00C9663A" w:rsidRPr="00C45C7C">
        <w:rPr>
          <w:rFonts w:ascii="Tahoma" w:hAnsi="Tahoma" w:cs="Tahoma"/>
          <w:bCs/>
          <w:sz w:val="19"/>
          <w:szCs w:val="19"/>
          <w:lang w:val="es-MX"/>
        </w:rPr>
        <w:t>_/_/20XX</w:t>
      </w:r>
      <w:r w:rsidRPr="00C45C7C">
        <w:rPr>
          <w:rFonts w:ascii="Tahoma" w:hAnsi="Tahoma" w:cs="Tahoma"/>
          <w:bCs/>
          <w:sz w:val="19"/>
          <w:szCs w:val="19"/>
          <w:lang w:val="es-MX"/>
        </w:rPr>
        <w:t>en las notas a los estados financieros el valor de mercado y determinar posibles variaciones significativas respecto a su costo, conforme lo requiere l</w:t>
      </w:r>
      <w:r w:rsidRPr="00C45C7C">
        <w:rPr>
          <w:rFonts w:ascii="Tahoma" w:hAnsi="Tahoma" w:cs="Tahoma"/>
          <w:color w:val="000000" w:themeColor="text1"/>
          <w:sz w:val="19"/>
          <w:szCs w:val="19"/>
          <w:lang w:val="es-MX"/>
        </w:rPr>
        <w:t>a Norma Internacional de Contabilidad No. 40 Propiedad de Inversión, en el párrafo 79</w:t>
      </w:r>
    </w:p>
    <w:p w14:paraId="7FBBBFC3" w14:textId="77777777" w:rsidR="001E5900" w:rsidRPr="00C45C7C" w:rsidRDefault="001E5900" w:rsidP="00985091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1680B34D" w14:textId="6CC9D5B2" w:rsidR="00FF28B3" w:rsidRPr="00AC5289" w:rsidRDefault="00FF28B3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C5289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0EF82C79" w14:textId="77777777" w:rsidR="00D57507" w:rsidRPr="00C45C7C" w:rsidRDefault="00D57507" w:rsidP="004565E8">
      <w:pPr>
        <w:spacing w:after="0" w:line="240" w:lineRule="auto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5E23AF75" w14:textId="4A37ED3D" w:rsidR="004565E8" w:rsidRPr="00C45C7C" w:rsidRDefault="00AA63E3" w:rsidP="003E15C3">
      <w:pPr>
        <w:pStyle w:val="Textoindependiente"/>
        <w:jc w:val="both"/>
        <w:rPr>
          <w:rFonts w:ascii="Tahoma" w:hAnsi="Tahoma" w:cs="Tahoma"/>
          <w:sz w:val="19"/>
          <w:szCs w:val="19"/>
          <w:lang w:val="es-EC"/>
        </w:rPr>
      </w:pPr>
      <w:r w:rsidRPr="00C45C7C">
        <w:rPr>
          <w:rFonts w:ascii="Tahoma" w:hAnsi="Tahoma" w:cs="Tahoma"/>
          <w:sz w:val="19"/>
          <w:szCs w:val="19"/>
          <w:lang w:val="es-EC"/>
        </w:rPr>
        <w:t xml:space="preserve">Excepto por lo mencionado en la sección de los riesgos identificados, el saldo de la cuenta al </w:t>
      </w:r>
      <w:r w:rsidR="00C9663A" w:rsidRPr="00C45C7C">
        <w:rPr>
          <w:rFonts w:ascii="Tahoma" w:hAnsi="Tahoma" w:cs="Tahoma"/>
          <w:sz w:val="19"/>
          <w:szCs w:val="19"/>
          <w:lang w:val="es-EC"/>
        </w:rPr>
        <w:t>_/_/20XX</w:t>
      </w:r>
      <w:r w:rsidRPr="00C45C7C">
        <w:rPr>
          <w:rFonts w:ascii="Tahoma" w:hAnsi="Tahoma" w:cs="Tahoma"/>
          <w:sz w:val="19"/>
          <w:szCs w:val="19"/>
          <w:lang w:val="es-EC"/>
        </w:rPr>
        <w:t xml:space="preserve"> se presenta razonable.</w:t>
      </w:r>
    </w:p>
    <w:sectPr w:rsidR="004565E8" w:rsidRPr="00C45C7C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8FCFC" w14:textId="77777777" w:rsidR="00B810F0" w:rsidRDefault="00B810F0" w:rsidP="00F91D42">
      <w:pPr>
        <w:spacing w:after="0" w:line="240" w:lineRule="auto"/>
      </w:pPr>
      <w:r>
        <w:separator/>
      </w:r>
    </w:p>
  </w:endnote>
  <w:endnote w:type="continuationSeparator" w:id="0">
    <w:p w14:paraId="120C5288" w14:textId="77777777" w:rsidR="00B810F0" w:rsidRDefault="00B810F0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EC1D9" w14:textId="77777777" w:rsidR="00B810F0" w:rsidRDefault="00B810F0" w:rsidP="00F91D42">
      <w:pPr>
        <w:spacing w:after="0" w:line="240" w:lineRule="auto"/>
      </w:pPr>
      <w:r>
        <w:separator/>
      </w:r>
    </w:p>
  </w:footnote>
  <w:footnote w:type="continuationSeparator" w:id="0">
    <w:p w14:paraId="38C08B7F" w14:textId="77777777" w:rsidR="00B810F0" w:rsidRDefault="00B810F0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7CD1" w14:textId="2992FE6F" w:rsidR="008C6A58" w:rsidRPr="00F54918" w:rsidRDefault="008C6A58" w:rsidP="00570A6D">
    <w:pPr>
      <w:pStyle w:val="Encabezado"/>
      <w:tabs>
        <w:tab w:val="clear" w:pos="4419"/>
        <w:tab w:val="left" w:pos="4962"/>
      </w:tabs>
      <w:rPr>
        <w:sz w:val="28"/>
        <w:szCs w:val="28"/>
      </w:rPr>
    </w:pPr>
    <w:r>
      <w:rPr>
        <w:rFonts w:ascii="Tahoma" w:hAnsi="Tahoma" w:cs="Tahoma"/>
        <w:b/>
        <w:sz w:val="20"/>
        <w:szCs w:val="20"/>
      </w:rPr>
      <w:t xml:space="preserve">                         </w:t>
    </w:r>
    <w:r w:rsidR="004565E8" w:rsidRPr="00F54918">
      <w:rPr>
        <w:rFonts w:ascii="Tahoma" w:hAnsi="Tahoma" w:cs="Tahoma"/>
        <w:b/>
        <w:sz w:val="28"/>
        <w:szCs w:val="28"/>
      </w:rPr>
      <w:t xml:space="preserve">Memorando </w:t>
    </w:r>
    <w:r w:rsidR="00570A6D" w:rsidRPr="00F54918">
      <w:rPr>
        <w:rFonts w:ascii="Tahoma" w:hAnsi="Tahoma" w:cs="Tahoma"/>
        <w:b/>
        <w:sz w:val="28"/>
        <w:szCs w:val="28"/>
      </w:rPr>
      <w:t>propiedades de inversión</w:t>
    </w:r>
  </w:p>
  <w:p w14:paraId="778CFAB3" w14:textId="1AA0F7C9" w:rsidR="001C3E7D" w:rsidRDefault="00DD1C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269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243f60 [1604]" strokeweight="1.5pt">
              <v:shadow color="#1f3763" opacity=".5" offset="1pt"/>
            </v:shape>
          </w:pict>
        </mc:Fallback>
      </mc:AlternateContent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1FF4" w14:textId="11C2EF6D" w:rsidR="00DD1C83" w:rsidRPr="00933586" w:rsidRDefault="008C6A58" w:rsidP="00570A6D">
    <w:pPr>
      <w:pStyle w:val="Encabezado"/>
      <w:tabs>
        <w:tab w:val="clear" w:pos="4419"/>
        <w:tab w:val="left" w:pos="4962"/>
      </w:tabs>
      <w:rPr>
        <w:sz w:val="32"/>
        <w:szCs w:val="32"/>
      </w:rPr>
    </w:pPr>
    <w:r>
      <w:t xml:space="preserve">                            </w:t>
    </w:r>
    <w:r w:rsidR="004565E8" w:rsidRPr="00933586">
      <w:rPr>
        <w:rFonts w:ascii="Tahoma" w:hAnsi="Tahoma" w:cs="Tahoma"/>
        <w:b/>
        <w:color w:val="000000" w:themeColor="text1"/>
        <w:sz w:val="28"/>
        <w:szCs w:val="28"/>
      </w:rPr>
      <w:t>Memorando</w:t>
    </w:r>
    <w:r w:rsidRPr="00933586">
      <w:rPr>
        <w:rFonts w:ascii="Tahoma" w:hAnsi="Tahoma" w:cs="Tahoma"/>
        <w:b/>
        <w:color w:val="000000" w:themeColor="text1"/>
        <w:sz w:val="28"/>
        <w:szCs w:val="28"/>
      </w:rPr>
      <w:t xml:space="preserve"> </w:t>
    </w:r>
    <w:r w:rsidR="00570A6D" w:rsidRPr="00933586">
      <w:rPr>
        <w:rFonts w:ascii="Tahoma" w:hAnsi="Tahoma" w:cs="Tahoma"/>
        <w:b/>
        <w:color w:val="000000" w:themeColor="text1"/>
        <w:sz w:val="28"/>
        <w:szCs w:val="28"/>
      </w:rPr>
      <w:t>propiedades de inversión</w:t>
    </w:r>
  </w:p>
  <w:p w14:paraId="225D4E58" w14:textId="77777777" w:rsidR="00EB443C" w:rsidRDefault="00EB4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0F0F5DDA"/>
    <w:multiLevelType w:val="hybridMultilevel"/>
    <w:tmpl w:val="EB1E662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A4A31"/>
    <w:multiLevelType w:val="hybridMultilevel"/>
    <w:tmpl w:val="91BA33B4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3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E159D"/>
    <w:multiLevelType w:val="hybridMultilevel"/>
    <w:tmpl w:val="0CAA57BE"/>
    <w:lvl w:ilvl="0" w:tplc="97285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13"/>
  </w:num>
  <w:num w:numId="5">
    <w:abstractNumId w:val="11"/>
  </w:num>
  <w:num w:numId="6">
    <w:abstractNumId w:val="5"/>
  </w:num>
  <w:num w:numId="7">
    <w:abstractNumId w:val="0"/>
  </w:num>
  <w:num w:numId="8">
    <w:abstractNumId w:val="9"/>
  </w:num>
  <w:num w:numId="9">
    <w:abstractNumId w:val="12"/>
  </w:num>
  <w:num w:numId="10">
    <w:abstractNumId w:val="6"/>
  </w:num>
  <w:num w:numId="11">
    <w:abstractNumId w:val="7"/>
  </w:num>
  <w:num w:numId="12">
    <w:abstractNumId w:val="19"/>
  </w:num>
  <w:num w:numId="13">
    <w:abstractNumId w:val="16"/>
  </w:num>
  <w:num w:numId="14">
    <w:abstractNumId w:val="14"/>
  </w:num>
  <w:num w:numId="15">
    <w:abstractNumId w:val="20"/>
  </w:num>
  <w:num w:numId="16">
    <w:abstractNumId w:val="2"/>
  </w:num>
  <w:num w:numId="17">
    <w:abstractNumId w:val="21"/>
  </w:num>
  <w:num w:numId="18">
    <w:abstractNumId w:val="18"/>
  </w:num>
  <w:num w:numId="19">
    <w:abstractNumId w:val="17"/>
  </w:num>
  <w:num w:numId="20">
    <w:abstractNumId w:val="15"/>
  </w:num>
  <w:num w:numId="21">
    <w:abstractNumId w:val="22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04482"/>
    <w:rsid w:val="00006B26"/>
    <w:rsid w:val="0001671F"/>
    <w:rsid w:val="000178D5"/>
    <w:rsid w:val="00020279"/>
    <w:rsid w:val="000204A5"/>
    <w:rsid w:val="00021E17"/>
    <w:rsid w:val="00022865"/>
    <w:rsid w:val="000228DC"/>
    <w:rsid w:val="000228EA"/>
    <w:rsid w:val="00024A5E"/>
    <w:rsid w:val="000267CE"/>
    <w:rsid w:val="00034D5C"/>
    <w:rsid w:val="000376B1"/>
    <w:rsid w:val="00040029"/>
    <w:rsid w:val="00050665"/>
    <w:rsid w:val="00064EA8"/>
    <w:rsid w:val="00065070"/>
    <w:rsid w:val="00066F48"/>
    <w:rsid w:val="00070091"/>
    <w:rsid w:val="00072E87"/>
    <w:rsid w:val="00073DB0"/>
    <w:rsid w:val="00081965"/>
    <w:rsid w:val="00084229"/>
    <w:rsid w:val="00084D09"/>
    <w:rsid w:val="0009183F"/>
    <w:rsid w:val="0009370E"/>
    <w:rsid w:val="000A05A1"/>
    <w:rsid w:val="000A5D5E"/>
    <w:rsid w:val="000B147E"/>
    <w:rsid w:val="000B22F3"/>
    <w:rsid w:val="000B23FF"/>
    <w:rsid w:val="000C00EB"/>
    <w:rsid w:val="000C145C"/>
    <w:rsid w:val="000C1F83"/>
    <w:rsid w:val="000C5CE6"/>
    <w:rsid w:val="000D685D"/>
    <w:rsid w:val="000D7310"/>
    <w:rsid w:val="000E269E"/>
    <w:rsid w:val="000E30D6"/>
    <w:rsid w:val="000E3252"/>
    <w:rsid w:val="000E4AE4"/>
    <w:rsid w:val="000E7FB6"/>
    <w:rsid w:val="000F669A"/>
    <w:rsid w:val="000F6B71"/>
    <w:rsid w:val="001006AA"/>
    <w:rsid w:val="00101523"/>
    <w:rsid w:val="00110F58"/>
    <w:rsid w:val="00111610"/>
    <w:rsid w:val="00111C88"/>
    <w:rsid w:val="00112090"/>
    <w:rsid w:val="00115462"/>
    <w:rsid w:val="0012083E"/>
    <w:rsid w:val="0012120A"/>
    <w:rsid w:val="00132161"/>
    <w:rsid w:val="00136028"/>
    <w:rsid w:val="00137AC3"/>
    <w:rsid w:val="00144151"/>
    <w:rsid w:val="0014509C"/>
    <w:rsid w:val="00162545"/>
    <w:rsid w:val="00164FBD"/>
    <w:rsid w:val="00170D24"/>
    <w:rsid w:val="0017242B"/>
    <w:rsid w:val="001753B8"/>
    <w:rsid w:val="00176714"/>
    <w:rsid w:val="00184BF3"/>
    <w:rsid w:val="00186598"/>
    <w:rsid w:val="00192C6C"/>
    <w:rsid w:val="001941C3"/>
    <w:rsid w:val="001A0249"/>
    <w:rsid w:val="001A66F1"/>
    <w:rsid w:val="001B6ECA"/>
    <w:rsid w:val="001B73C4"/>
    <w:rsid w:val="001C3E7D"/>
    <w:rsid w:val="001C4C0E"/>
    <w:rsid w:val="001C75DD"/>
    <w:rsid w:val="001D37DD"/>
    <w:rsid w:val="001D7A04"/>
    <w:rsid w:val="001E0681"/>
    <w:rsid w:val="001E078A"/>
    <w:rsid w:val="001E5900"/>
    <w:rsid w:val="001F1AE1"/>
    <w:rsid w:val="001F31C1"/>
    <w:rsid w:val="002030B3"/>
    <w:rsid w:val="002073CB"/>
    <w:rsid w:val="00214223"/>
    <w:rsid w:val="002246EA"/>
    <w:rsid w:val="00237935"/>
    <w:rsid w:val="0024061A"/>
    <w:rsid w:val="00241D58"/>
    <w:rsid w:val="00254C00"/>
    <w:rsid w:val="00255315"/>
    <w:rsid w:val="00261224"/>
    <w:rsid w:val="00261714"/>
    <w:rsid w:val="002640FC"/>
    <w:rsid w:val="0026515D"/>
    <w:rsid w:val="002676CA"/>
    <w:rsid w:val="00270D36"/>
    <w:rsid w:val="00286DA8"/>
    <w:rsid w:val="00287084"/>
    <w:rsid w:val="00287B88"/>
    <w:rsid w:val="00290345"/>
    <w:rsid w:val="002A5038"/>
    <w:rsid w:val="002A5E94"/>
    <w:rsid w:val="002B07AF"/>
    <w:rsid w:val="002B28A5"/>
    <w:rsid w:val="002B2DD2"/>
    <w:rsid w:val="002D2CFB"/>
    <w:rsid w:val="002D335F"/>
    <w:rsid w:val="002D4E96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740E"/>
    <w:rsid w:val="0031025D"/>
    <w:rsid w:val="003177E9"/>
    <w:rsid w:val="00333FB5"/>
    <w:rsid w:val="00336097"/>
    <w:rsid w:val="003366A0"/>
    <w:rsid w:val="00337A7E"/>
    <w:rsid w:val="00340901"/>
    <w:rsid w:val="00341418"/>
    <w:rsid w:val="003465F5"/>
    <w:rsid w:val="00346815"/>
    <w:rsid w:val="00360C1E"/>
    <w:rsid w:val="003620D6"/>
    <w:rsid w:val="00365DC3"/>
    <w:rsid w:val="00377969"/>
    <w:rsid w:val="003A1EFD"/>
    <w:rsid w:val="003A3AB6"/>
    <w:rsid w:val="003A58F2"/>
    <w:rsid w:val="003B0FE3"/>
    <w:rsid w:val="003B3BAB"/>
    <w:rsid w:val="003B6A8D"/>
    <w:rsid w:val="003B7A57"/>
    <w:rsid w:val="003C302E"/>
    <w:rsid w:val="003D5ADC"/>
    <w:rsid w:val="003D6A0F"/>
    <w:rsid w:val="003E0177"/>
    <w:rsid w:val="003E15C3"/>
    <w:rsid w:val="003E1E71"/>
    <w:rsid w:val="003E47C1"/>
    <w:rsid w:val="003E65A7"/>
    <w:rsid w:val="003E7291"/>
    <w:rsid w:val="003F01D7"/>
    <w:rsid w:val="003F79E7"/>
    <w:rsid w:val="0040132B"/>
    <w:rsid w:val="00407471"/>
    <w:rsid w:val="004122B1"/>
    <w:rsid w:val="00416E4D"/>
    <w:rsid w:val="00417E72"/>
    <w:rsid w:val="004351DC"/>
    <w:rsid w:val="00435E70"/>
    <w:rsid w:val="00436289"/>
    <w:rsid w:val="00440857"/>
    <w:rsid w:val="00450B63"/>
    <w:rsid w:val="00455B05"/>
    <w:rsid w:val="004565E8"/>
    <w:rsid w:val="00475372"/>
    <w:rsid w:val="004866FD"/>
    <w:rsid w:val="00492A6D"/>
    <w:rsid w:val="004970ED"/>
    <w:rsid w:val="004B32D9"/>
    <w:rsid w:val="004B53E0"/>
    <w:rsid w:val="004C5A68"/>
    <w:rsid w:val="004D05D5"/>
    <w:rsid w:val="004D3945"/>
    <w:rsid w:val="004D7B25"/>
    <w:rsid w:val="004E3F9B"/>
    <w:rsid w:val="004E7957"/>
    <w:rsid w:val="004F75A1"/>
    <w:rsid w:val="004F7B28"/>
    <w:rsid w:val="0050061C"/>
    <w:rsid w:val="00502425"/>
    <w:rsid w:val="0050570E"/>
    <w:rsid w:val="00507A0F"/>
    <w:rsid w:val="00516FB0"/>
    <w:rsid w:val="00517CEF"/>
    <w:rsid w:val="005278BF"/>
    <w:rsid w:val="00532E8D"/>
    <w:rsid w:val="00534218"/>
    <w:rsid w:val="00540085"/>
    <w:rsid w:val="00540D04"/>
    <w:rsid w:val="005419BE"/>
    <w:rsid w:val="00547736"/>
    <w:rsid w:val="00551323"/>
    <w:rsid w:val="00554D6E"/>
    <w:rsid w:val="005558C4"/>
    <w:rsid w:val="005608E5"/>
    <w:rsid w:val="00562765"/>
    <w:rsid w:val="00570A6D"/>
    <w:rsid w:val="00571A5B"/>
    <w:rsid w:val="0058019C"/>
    <w:rsid w:val="00581602"/>
    <w:rsid w:val="00596510"/>
    <w:rsid w:val="00597D6A"/>
    <w:rsid w:val="005A284A"/>
    <w:rsid w:val="005A3080"/>
    <w:rsid w:val="005A3467"/>
    <w:rsid w:val="005A5463"/>
    <w:rsid w:val="005B0819"/>
    <w:rsid w:val="005B10C0"/>
    <w:rsid w:val="005B2A9B"/>
    <w:rsid w:val="005B625B"/>
    <w:rsid w:val="005C5EA8"/>
    <w:rsid w:val="005D27AC"/>
    <w:rsid w:val="005D7D1D"/>
    <w:rsid w:val="005E5A75"/>
    <w:rsid w:val="005E7F70"/>
    <w:rsid w:val="005F30B6"/>
    <w:rsid w:val="005F6527"/>
    <w:rsid w:val="00600618"/>
    <w:rsid w:val="00604045"/>
    <w:rsid w:val="0061106C"/>
    <w:rsid w:val="00614AC5"/>
    <w:rsid w:val="00617C2B"/>
    <w:rsid w:val="00620BB3"/>
    <w:rsid w:val="0062216B"/>
    <w:rsid w:val="006234C2"/>
    <w:rsid w:val="00644A51"/>
    <w:rsid w:val="00650822"/>
    <w:rsid w:val="00670B2E"/>
    <w:rsid w:val="00675C14"/>
    <w:rsid w:val="00683771"/>
    <w:rsid w:val="00694FCC"/>
    <w:rsid w:val="006970BE"/>
    <w:rsid w:val="006A42BA"/>
    <w:rsid w:val="006A6FD8"/>
    <w:rsid w:val="006A70DF"/>
    <w:rsid w:val="006C0677"/>
    <w:rsid w:val="006C3EA5"/>
    <w:rsid w:val="006D3FE2"/>
    <w:rsid w:val="006D627B"/>
    <w:rsid w:val="006E0AAE"/>
    <w:rsid w:val="006E0B3D"/>
    <w:rsid w:val="006F46F3"/>
    <w:rsid w:val="006F7048"/>
    <w:rsid w:val="007011DA"/>
    <w:rsid w:val="0070707E"/>
    <w:rsid w:val="00710343"/>
    <w:rsid w:val="0071287E"/>
    <w:rsid w:val="0071320A"/>
    <w:rsid w:val="00713C79"/>
    <w:rsid w:val="00715F3A"/>
    <w:rsid w:val="0072066A"/>
    <w:rsid w:val="00721AF8"/>
    <w:rsid w:val="00722974"/>
    <w:rsid w:val="00734C68"/>
    <w:rsid w:val="00740392"/>
    <w:rsid w:val="00743CDF"/>
    <w:rsid w:val="00755B9D"/>
    <w:rsid w:val="00762A6B"/>
    <w:rsid w:val="00763A22"/>
    <w:rsid w:val="00764D1E"/>
    <w:rsid w:val="00765FF2"/>
    <w:rsid w:val="007777B5"/>
    <w:rsid w:val="00791F98"/>
    <w:rsid w:val="00793610"/>
    <w:rsid w:val="00794381"/>
    <w:rsid w:val="00794E4E"/>
    <w:rsid w:val="007A2760"/>
    <w:rsid w:val="007A47A0"/>
    <w:rsid w:val="007A7DE7"/>
    <w:rsid w:val="007A7EE9"/>
    <w:rsid w:val="007B432A"/>
    <w:rsid w:val="007C52B1"/>
    <w:rsid w:val="007E2F74"/>
    <w:rsid w:val="007E4B9D"/>
    <w:rsid w:val="007F70B8"/>
    <w:rsid w:val="007F7546"/>
    <w:rsid w:val="007F7B23"/>
    <w:rsid w:val="008041DA"/>
    <w:rsid w:val="00807AF0"/>
    <w:rsid w:val="00812C46"/>
    <w:rsid w:val="00815C77"/>
    <w:rsid w:val="00816892"/>
    <w:rsid w:val="00817BF6"/>
    <w:rsid w:val="008209FA"/>
    <w:rsid w:val="008216F6"/>
    <w:rsid w:val="008260AC"/>
    <w:rsid w:val="0082652F"/>
    <w:rsid w:val="00830926"/>
    <w:rsid w:val="00833C27"/>
    <w:rsid w:val="00833E14"/>
    <w:rsid w:val="0083510E"/>
    <w:rsid w:val="00840C6A"/>
    <w:rsid w:val="00842B4A"/>
    <w:rsid w:val="00846CEE"/>
    <w:rsid w:val="00854849"/>
    <w:rsid w:val="00860898"/>
    <w:rsid w:val="0087169C"/>
    <w:rsid w:val="00873C9A"/>
    <w:rsid w:val="00876DA8"/>
    <w:rsid w:val="008869E2"/>
    <w:rsid w:val="0089236F"/>
    <w:rsid w:val="00896D5E"/>
    <w:rsid w:val="008A108F"/>
    <w:rsid w:val="008B7A6A"/>
    <w:rsid w:val="008C6A58"/>
    <w:rsid w:val="008D0935"/>
    <w:rsid w:val="008D58AE"/>
    <w:rsid w:val="008D6299"/>
    <w:rsid w:val="008E0693"/>
    <w:rsid w:val="008E2FAD"/>
    <w:rsid w:val="008F5E0F"/>
    <w:rsid w:val="009001D5"/>
    <w:rsid w:val="00907A93"/>
    <w:rsid w:val="00911E8A"/>
    <w:rsid w:val="009176F6"/>
    <w:rsid w:val="0092034B"/>
    <w:rsid w:val="00927E4C"/>
    <w:rsid w:val="009327A9"/>
    <w:rsid w:val="00933586"/>
    <w:rsid w:val="00934041"/>
    <w:rsid w:val="009347B8"/>
    <w:rsid w:val="00945311"/>
    <w:rsid w:val="00952A05"/>
    <w:rsid w:val="00953EC3"/>
    <w:rsid w:val="009540C9"/>
    <w:rsid w:val="0097201A"/>
    <w:rsid w:val="00982F5F"/>
    <w:rsid w:val="00984F19"/>
    <w:rsid w:val="00985091"/>
    <w:rsid w:val="00997572"/>
    <w:rsid w:val="009B32E0"/>
    <w:rsid w:val="009B3AFA"/>
    <w:rsid w:val="009B7E09"/>
    <w:rsid w:val="009D5356"/>
    <w:rsid w:val="009F46C3"/>
    <w:rsid w:val="00A0580C"/>
    <w:rsid w:val="00A15587"/>
    <w:rsid w:val="00A25EC9"/>
    <w:rsid w:val="00A3101A"/>
    <w:rsid w:val="00A41B46"/>
    <w:rsid w:val="00A440F2"/>
    <w:rsid w:val="00A57D73"/>
    <w:rsid w:val="00A60D3E"/>
    <w:rsid w:val="00A6770C"/>
    <w:rsid w:val="00A85D1A"/>
    <w:rsid w:val="00A85F89"/>
    <w:rsid w:val="00A9436B"/>
    <w:rsid w:val="00A9582A"/>
    <w:rsid w:val="00AA5722"/>
    <w:rsid w:val="00AA6250"/>
    <w:rsid w:val="00AA63E3"/>
    <w:rsid w:val="00AA742C"/>
    <w:rsid w:val="00AA7EB9"/>
    <w:rsid w:val="00AB29FC"/>
    <w:rsid w:val="00AC1FC4"/>
    <w:rsid w:val="00AC4788"/>
    <w:rsid w:val="00AC5289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561D"/>
    <w:rsid w:val="00B02BD1"/>
    <w:rsid w:val="00B16D46"/>
    <w:rsid w:val="00B24685"/>
    <w:rsid w:val="00B26988"/>
    <w:rsid w:val="00B27E3B"/>
    <w:rsid w:val="00B30B47"/>
    <w:rsid w:val="00B3226B"/>
    <w:rsid w:val="00B41CF9"/>
    <w:rsid w:val="00B43DD8"/>
    <w:rsid w:val="00B44839"/>
    <w:rsid w:val="00B44E70"/>
    <w:rsid w:val="00B56798"/>
    <w:rsid w:val="00B6278A"/>
    <w:rsid w:val="00B6303E"/>
    <w:rsid w:val="00B64128"/>
    <w:rsid w:val="00B641FA"/>
    <w:rsid w:val="00B65319"/>
    <w:rsid w:val="00B72531"/>
    <w:rsid w:val="00B76CDA"/>
    <w:rsid w:val="00B80EBA"/>
    <w:rsid w:val="00B810F0"/>
    <w:rsid w:val="00B86960"/>
    <w:rsid w:val="00B94E5B"/>
    <w:rsid w:val="00B956BA"/>
    <w:rsid w:val="00B979D5"/>
    <w:rsid w:val="00BA3CC4"/>
    <w:rsid w:val="00BA53E2"/>
    <w:rsid w:val="00BA7E57"/>
    <w:rsid w:val="00BB0835"/>
    <w:rsid w:val="00BB1438"/>
    <w:rsid w:val="00BB4062"/>
    <w:rsid w:val="00BB6E12"/>
    <w:rsid w:val="00BC11C7"/>
    <w:rsid w:val="00BC2293"/>
    <w:rsid w:val="00BD0036"/>
    <w:rsid w:val="00BD115A"/>
    <w:rsid w:val="00BD7F55"/>
    <w:rsid w:val="00BE2A9E"/>
    <w:rsid w:val="00BE7D8A"/>
    <w:rsid w:val="00BF1474"/>
    <w:rsid w:val="00BF22B4"/>
    <w:rsid w:val="00BF6873"/>
    <w:rsid w:val="00C05D61"/>
    <w:rsid w:val="00C1710B"/>
    <w:rsid w:val="00C2776A"/>
    <w:rsid w:val="00C3055C"/>
    <w:rsid w:val="00C334C6"/>
    <w:rsid w:val="00C363BC"/>
    <w:rsid w:val="00C379BD"/>
    <w:rsid w:val="00C4244B"/>
    <w:rsid w:val="00C431CE"/>
    <w:rsid w:val="00C45C7C"/>
    <w:rsid w:val="00C46544"/>
    <w:rsid w:val="00C47816"/>
    <w:rsid w:val="00C5209F"/>
    <w:rsid w:val="00C54AF3"/>
    <w:rsid w:val="00C5509E"/>
    <w:rsid w:val="00C55338"/>
    <w:rsid w:val="00C632E8"/>
    <w:rsid w:val="00C647A6"/>
    <w:rsid w:val="00C73A4D"/>
    <w:rsid w:val="00C7593E"/>
    <w:rsid w:val="00C8628F"/>
    <w:rsid w:val="00C93319"/>
    <w:rsid w:val="00C9663A"/>
    <w:rsid w:val="00CA77C7"/>
    <w:rsid w:val="00CB2258"/>
    <w:rsid w:val="00CC0FAF"/>
    <w:rsid w:val="00CC652D"/>
    <w:rsid w:val="00CE32DF"/>
    <w:rsid w:val="00CE5883"/>
    <w:rsid w:val="00CE7D48"/>
    <w:rsid w:val="00CF3B04"/>
    <w:rsid w:val="00CF4238"/>
    <w:rsid w:val="00D02F15"/>
    <w:rsid w:val="00D055D1"/>
    <w:rsid w:val="00D23E17"/>
    <w:rsid w:val="00D2517F"/>
    <w:rsid w:val="00D26F08"/>
    <w:rsid w:val="00D33782"/>
    <w:rsid w:val="00D437FC"/>
    <w:rsid w:val="00D44E5D"/>
    <w:rsid w:val="00D45FE3"/>
    <w:rsid w:val="00D4723C"/>
    <w:rsid w:val="00D57507"/>
    <w:rsid w:val="00D57E13"/>
    <w:rsid w:val="00D63A00"/>
    <w:rsid w:val="00D646B2"/>
    <w:rsid w:val="00D669BB"/>
    <w:rsid w:val="00D71AAB"/>
    <w:rsid w:val="00D91CF5"/>
    <w:rsid w:val="00D92D77"/>
    <w:rsid w:val="00DA3687"/>
    <w:rsid w:val="00DA525C"/>
    <w:rsid w:val="00DA6983"/>
    <w:rsid w:val="00DA7611"/>
    <w:rsid w:val="00DB4711"/>
    <w:rsid w:val="00DB78F0"/>
    <w:rsid w:val="00DC0253"/>
    <w:rsid w:val="00DC2FFA"/>
    <w:rsid w:val="00DC5D65"/>
    <w:rsid w:val="00DC651D"/>
    <w:rsid w:val="00DC6F62"/>
    <w:rsid w:val="00DC7D81"/>
    <w:rsid w:val="00DD139F"/>
    <w:rsid w:val="00DD1C83"/>
    <w:rsid w:val="00DD3775"/>
    <w:rsid w:val="00DD5CC9"/>
    <w:rsid w:val="00DE299A"/>
    <w:rsid w:val="00DF1812"/>
    <w:rsid w:val="00E22802"/>
    <w:rsid w:val="00E33E39"/>
    <w:rsid w:val="00E501CB"/>
    <w:rsid w:val="00E5195F"/>
    <w:rsid w:val="00E53155"/>
    <w:rsid w:val="00E542DF"/>
    <w:rsid w:val="00E57920"/>
    <w:rsid w:val="00E65345"/>
    <w:rsid w:val="00E66572"/>
    <w:rsid w:val="00E74811"/>
    <w:rsid w:val="00E7530E"/>
    <w:rsid w:val="00E76199"/>
    <w:rsid w:val="00E77F67"/>
    <w:rsid w:val="00E80691"/>
    <w:rsid w:val="00E80BEC"/>
    <w:rsid w:val="00E8125C"/>
    <w:rsid w:val="00E82699"/>
    <w:rsid w:val="00E86BA2"/>
    <w:rsid w:val="00E95F81"/>
    <w:rsid w:val="00E971CC"/>
    <w:rsid w:val="00E97CBE"/>
    <w:rsid w:val="00EA6CA6"/>
    <w:rsid w:val="00EB42B2"/>
    <w:rsid w:val="00EB443C"/>
    <w:rsid w:val="00EB5280"/>
    <w:rsid w:val="00EB5CF1"/>
    <w:rsid w:val="00EC2814"/>
    <w:rsid w:val="00ED1AFD"/>
    <w:rsid w:val="00EE0CFE"/>
    <w:rsid w:val="00EE1C80"/>
    <w:rsid w:val="00EE782D"/>
    <w:rsid w:val="00F0319B"/>
    <w:rsid w:val="00F1351A"/>
    <w:rsid w:val="00F13B5B"/>
    <w:rsid w:val="00F13C1F"/>
    <w:rsid w:val="00F215C7"/>
    <w:rsid w:val="00F2270F"/>
    <w:rsid w:val="00F24BA6"/>
    <w:rsid w:val="00F30602"/>
    <w:rsid w:val="00F32B87"/>
    <w:rsid w:val="00F336C0"/>
    <w:rsid w:val="00F404DF"/>
    <w:rsid w:val="00F410AB"/>
    <w:rsid w:val="00F50E18"/>
    <w:rsid w:val="00F54918"/>
    <w:rsid w:val="00F5612C"/>
    <w:rsid w:val="00F66EBE"/>
    <w:rsid w:val="00F7106D"/>
    <w:rsid w:val="00F747B9"/>
    <w:rsid w:val="00F82FC0"/>
    <w:rsid w:val="00F83115"/>
    <w:rsid w:val="00F84E65"/>
    <w:rsid w:val="00F900FA"/>
    <w:rsid w:val="00F9022A"/>
    <w:rsid w:val="00F90993"/>
    <w:rsid w:val="00F91D42"/>
    <w:rsid w:val="00F9255C"/>
    <w:rsid w:val="00F94E34"/>
    <w:rsid w:val="00F95E04"/>
    <w:rsid w:val="00FC7D36"/>
    <w:rsid w:val="00FD41AF"/>
    <w:rsid w:val="00FD5A66"/>
    <w:rsid w:val="00FD7193"/>
    <w:rsid w:val="00FE4149"/>
    <w:rsid w:val="00FE4A80"/>
    <w:rsid w:val="00FF12ED"/>
    <w:rsid w:val="00FF2821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C00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470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41</cp:revision>
  <dcterms:created xsi:type="dcterms:W3CDTF">2022-11-29T15:17:00Z</dcterms:created>
  <dcterms:modified xsi:type="dcterms:W3CDTF">2026-04-17T00:53:00Z</dcterms:modified>
</cp:coreProperties>
</file>