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3481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PROIECT: SISTEM HIBRID DE ANALIZĂ A DIALECTELOR (NLP &amp; MACHINE LEARNING)</w:t>
      </w:r>
    </w:p>
    <w:p w14:paraId="4323290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Introducere</w:t>
      </w:r>
    </w:p>
    <w:p w14:paraId="4D80A3B0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Prezentul proiect propune o soluție software avansată pentru clasificarea automată a dialectelor limbii române folosind tehnici de </w:t>
      </w:r>
      <w:r>
        <w:rPr>
          <w:rFonts w:hint="default" w:ascii="sans-serif" w:hAnsi="sans-serif" w:eastAsia="sans-serif" w:cs="sans-serif"/>
          <w:b/>
          <w:bCs/>
        </w:rPr>
        <w:t>Procesare a Limbajului Natural (NLP)</w:t>
      </w:r>
      <w:r>
        <w:rPr>
          <w:rFonts w:hint="default" w:ascii="sans-serif" w:hAnsi="sans-serif" w:eastAsia="sans-serif" w:cs="sans-serif"/>
        </w:rPr>
        <w:t xml:space="preserve"> și </w:t>
      </w:r>
      <w:r>
        <w:rPr>
          <w:rFonts w:hint="default" w:ascii="sans-serif" w:hAnsi="sans-serif" w:eastAsia="sans-serif" w:cs="sans-serif"/>
          <w:b/>
          <w:bCs/>
        </w:rPr>
        <w:t>Învățare Supervizată (Supervised Learning)</w:t>
      </w:r>
      <w:r>
        <w:rPr>
          <w:rFonts w:hint="default" w:ascii="sans-serif" w:hAnsi="sans-serif" w:eastAsia="sans-serif" w:cs="sans-serif"/>
        </w:rPr>
        <w:t>.</w:t>
      </w:r>
    </w:p>
    <w:p w14:paraId="3B8445FC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Sistemul a evoluat de la o simplă potrivire de cuvinte la un model probabilistic capabil să identifice influențele din </w:t>
      </w:r>
      <w:r>
        <w:rPr>
          <w:rFonts w:hint="default" w:ascii="sans-serif" w:hAnsi="sans-serif" w:eastAsia="sans-serif" w:cs="sans-serif"/>
          <w:b/>
          <w:bCs/>
        </w:rPr>
        <w:t>Ardeal, Moldova, Oltenia și Banat</w:t>
      </w:r>
      <w:r>
        <w:rPr>
          <w:rFonts w:hint="default" w:ascii="sans-serif" w:hAnsi="sans-serif" w:eastAsia="sans-serif" w:cs="sans-serif"/>
        </w:rPr>
        <w:t>. Scopul aplicației este de a oferi o analiză cantitativă și predictivă asupra textelor, transformând nuanțele lingvistice în date statistice precise.</w:t>
      </w:r>
    </w:p>
    <w:p w14:paraId="564BBD57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18CB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Arhitectura Sistemului și Tehnologii</w:t>
      </w:r>
    </w:p>
    <w:p w14:paraId="40E7C217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Aplicația este dezvoltată în </w:t>
      </w:r>
      <w:r>
        <w:rPr>
          <w:rFonts w:hint="default" w:ascii="sans-serif" w:hAnsi="sans-serif" w:eastAsia="sans-serif" w:cs="sans-serif"/>
          <w:b/>
          <w:bCs/>
        </w:rPr>
        <w:t>Python 3.12</w:t>
      </w:r>
      <w:r>
        <w:rPr>
          <w:rFonts w:hint="default" w:ascii="sans-serif" w:hAnsi="sans-serif" w:eastAsia="sans-serif" w:cs="sans-serif"/>
        </w:rPr>
        <w:t xml:space="preserve">, utilizând mediul de dezvoltare </w:t>
      </w:r>
      <w:r>
        <w:rPr>
          <w:rFonts w:hint="default" w:ascii="sans-serif" w:hAnsi="sans-serif" w:eastAsia="sans-serif" w:cs="sans-serif"/>
          <w:b/>
          <w:bCs/>
        </w:rPr>
        <w:t>PyCharm Community Edition</w:t>
      </w:r>
      <w:r>
        <w:rPr>
          <w:rFonts w:hint="default" w:ascii="sans-serif" w:hAnsi="sans-serif" w:eastAsia="sans-serif" w:cs="sans-serif"/>
        </w:rPr>
        <w:t>. Arhitectura hibridă include:</w:t>
      </w:r>
    </w:p>
    <w:p w14:paraId="3A6B151A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Motorul de Machine Learning:</w:t>
      </w:r>
      <w:r>
        <w:rPr>
          <w:rFonts w:hint="default" w:ascii="sans-serif" w:hAnsi="sans-serif" w:eastAsia="sans-serif" w:cs="sans-serif"/>
        </w:rPr>
        <w:t xml:space="preserve"> Implementat cu biblioteca </w:t>
      </w:r>
      <w:r>
        <w:rPr>
          <w:rFonts w:hint="default" w:ascii="sans-serif" w:hAnsi="sans-serif" w:eastAsia="sans-serif" w:cs="sans-serif"/>
          <w:b/>
          <w:bCs/>
        </w:rPr>
        <w:t>scikit-learn</w:t>
      </w:r>
      <w:r>
        <w:rPr>
          <w:rFonts w:hint="default" w:ascii="sans-serif" w:hAnsi="sans-serif" w:eastAsia="sans-serif" w:cs="sans-serif"/>
        </w:rPr>
        <w:t xml:space="preserve">, utilizează algoritmul </w:t>
      </w:r>
      <w:r>
        <w:rPr>
          <w:rFonts w:hint="default" w:ascii="sans-serif" w:hAnsi="sans-serif" w:eastAsia="sans-serif" w:cs="sans-serif"/>
          <w:b/>
          <w:bCs/>
        </w:rPr>
        <w:t>Multinomial Naive Bayes</w:t>
      </w:r>
      <w:r>
        <w:rPr>
          <w:rFonts w:hint="default" w:ascii="sans-serif" w:hAnsi="sans-serif" w:eastAsia="sans-serif" w:cs="sans-serif"/>
        </w:rPr>
        <w:t>.</w:t>
      </w:r>
    </w:p>
    <w:p w14:paraId="0F33E64B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  <w:b/>
          <w:bCs/>
        </w:rPr>
        <w:t>Vectorizarea TF-IDF:</w:t>
      </w:r>
      <w:r>
        <w:rPr>
          <w:rFonts w:hint="default" w:ascii="sans-serif" w:hAnsi="sans-serif" w:eastAsia="sans-serif" w:cs="sans-serif"/>
        </w:rPr>
        <w:t xml:space="preserve"> O metodă matematică de transformare a textului în vectori numerici, acordând prioritate cuvintelor cu relevanță dialectală ridicată</w:t>
      </w:r>
      <w:r>
        <w:rPr>
          <w:rFonts w:hint="default" w:ascii="sans-serif" w:hAnsi="sans-serif" w:eastAsia="sans-serif" w:cs="sans-serif"/>
          <w:lang w:val="en-US"/>
        </w:rPr>
        <w:t>.</w:t>
      </w:r>
    </w:p>
    <w:p w14:paraId="2302EBE4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Interfața Grafică (GUI):</w:t>
      </w:r>
      <w:r>
        <w:rPr>
          <w:rFonts w:hint="default" w:ascii="sans-serif" w:hAnsi="sans-serif" w:eastAsia="sans-serif" w:cs="sans-serif"/>
        </w:rPr>
        <w:t xml:space="preserve"> Realizată în </w:t>
      </w:r>
      <w:r>
        <w:rPr>
          <w:rFonts w:hint="default" w:ascii="sans-serif" w:hAnsi="sans-serif" w:eastAsia="sans-serif" w:cs="sans-serif"/>
          <w:b/>
          <w:bCs/>
        </w:rPr>
        <w:t>Tkinter</w:t>
      </w:r>
      <w:r>
        <w:rPr>
          <w:rFonts w:hint="default" w:ascii="sans-serif" w:hAnsi="sans-serif" w:eastAsia="sans-serif" w:cs="sans-serif"/>
        </w:rPr>
        <w:t>, oferă un mediu interactiv pentru input-ul utilizatorului și vizualizarea rezultatelor.</w:t>
      </w:r>
    </w:p>
    <w:p w14:paraId="461E8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7D58F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265CE2E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Dataset Extern (</w:t>
      </w:r>
      <w:r>
        <w:rPr>
          <w:rStyle w:val="7"/>
          <w:rFonts w:hint="default" w:ascii="sans-serif" w:hAnsi="sans-serif" w:eastAsia="sans-serif" w:cs="sans-serif"/>
          <w:b/>
          <w:bCs/>
        </w:rPr>
        <w:t>dialecte.txt</w:t>
      </w:r>
      <w:r>
        <w:rPr>
          <w:rFonts w:hint="default" w:ascii="sans-serif" w:hAnsi="sans-serif" w:eastAsia="sans-serif" w:cs="sans-serif"/>
          <w:b/>
          <w:bCs/>
        </w:rPr>
        <w:t>):</w:t>
      </w:r>
      <w:r>
        <w:rPr>
          <w:rFonts w:hint="default" w:ascii="sans-serif" w:hAnsi="sans-serif" w:eastAsia="sans-serif" w:cs="sans-serif"/>
        </w:rPr>
        <w:t xml:space="preserve"> O bază de date de antrenament ce conține fraze etichetate, permițând modelului să „învețe” contextul lingvistic la fiecare rulare.</w:t>
      </w:r>
    </w:p>
    <w:p w14:paraId="691E2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4198B41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8215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Metodologia NLP și Modelul Matematic</w:t>
      </w:r>
    </w:p>
    <w:p w14:paraId="6B4113C9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Sistemul utilizează o abordare hibridă formată din două module corelate:</w:t>
      </w:r>
    </w:p>
    <w:p w14:paraId="39B492E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A. Clasificarea Probabilistică (Naive Bayes)</w:t>
      </w:r>
    </w:p>
    <w:p w14:paraId="2CF7AA93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Modelul calculează probabilitatea ca un text ($d$) să aparțină unui dialect ($c$) folosind </w:t>
      </w:r>
      <w:r>
        <w:rPr>
          <w:rFonts w:hint="default" w:ascii="sans-serif" w:hAnsi="sans-serif" w:eastAsia="sans-serif" w:cs="sans-serif"/>
          <w:b/>
          <w:bCs/>
        </w:rPr>
        <w:t>Teorema lui Bayes</w:t>
      </w:r>
      <w:r>
        <w:rPr>
          <w:rFonts w:hint="default" w:ascii="sans-serif" w:hAnsi="sans-serif" w:eastAsia="sans-serif" w:cs="sans-serif"/>
        </w:rPr>
        <w:t>:</w:t>
      </w:r>
    </w:p>
    <w:p w14:paraId="6E4CDA7B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drawing>
          <wp:inline distT="0" distB="0" distL="114300" distR="114300">
            <wp:extent cx="2721610" cy="556260"/>
            <wp:effectExtent l="0" t="0" r="2540" b="15240"/>
            <wp:docPr id="5" name="2384804F-3998-4D57-9195-F3826E402611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5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</w:rPr>
        <w:t>Spre deosebire de sistemele vechi, acest model nu caută doar cuvinte izolate, ci analizează contextul întregii fraze, fiind capabil să facă predicții chiar și pe texte parțial necunoscute.</w:t>
      </w:r>
    </w:p>
    <w:p w14:paraId="18F3612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B. Analiza Lexicală (Word Mapping)</w:t>
      </w:r>
    </w:p>
    <w:p w14:paraId="3FD8DF48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Simultan cu predicția AI, sistemul rulează un algoritm de </w:t>
      </w:r>
      <w:r>
        <w:rPr>
          <w:rFonts w:hint="default" w:ascii="sans-serif" w:hAnsi="sans-serif" w:eastAsia="sans-serif" w:cs="sans-serif"/>
          <w:b/>
          <w:bCs/>
        </w:rPr>
        <w:t>Mapping Lexical</w:t>
      </w:r>
      <w:r>
        <w:rPr>
          <w:rFonts w:hint="default" w:ascii="sans-serif" w:hAnsi="sans-serif" w:eastAsia="sans-serif" w:cs="sans-serif"/>
        </w:rPr>
        <w:t xml:space="preserve"> care extrage și evidențiază cuvintele cheie ce au declanșat clasificarea, oferind utilizatorului o explicație vizuală a rezultatelor (ex: identificarea termenilor „fain”, „harbuz” sau „praz”).</w:t>
      </w:r>
    </w:p>
    <w:p w14:paraId="4C22E8AB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7ACC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Instrucțiuni de Utilizare și Configurare</w:t>
      </w:r>
    </w:p>
    <w:p w14:paraId="4C674157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Pentru funcționarea optimă în mediul PyCharm, sunt necesari următorii pași:</w:t>
      </w:r>
    </w:p>
    <w:p w14:paraId="741D47AA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Instalarea Dependențelor:</w:t>
      </w:r>
      <w:r>
        <w:rPr>
          <w:rFonts w:hint="default" w:ascii="sans-serif" w:hAnsi="sans-serif" w:eastAsia="sans-serif" w:cs="sans-serif"/>
        </w:rPr>
        <w:t xml:space="preserve"> Se rulează în terminal comanda </w:t>
      </w:r>
      <w:r>
        <w:rPr>
          <w:rStyle w:val="7"/>
          <w:rFonts w:hint="default" w:ascii="sans-serif" w:hAnsi="sans-serif" w:eastAsia="sans-serif" w:cs="sans-serif"/>
        </w:rPr>
        <w:t>pip install scikit-learn</w:t>
      </w:r>
      <w:r>
        <w:rPr>
          <w:rFonts w:hint="default" w:ascii="sans-serif" w:hAnsi="sans-serif" w:eastAsia="sans-serif" w:cs="sans-serif"/>
        </w:rPr>
        <w:t xml:space="preserve"> pentru activarea modulelor de inteligență artificială.</w:t>
      </w:r>
    </w:p>
    <w:p w14:paraId="31FDF6EA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Pregătirea Datelor:</w:t>
      </w:r>
      <w:r>
        <w:rPr>
          <w:rFonts w:hint="default" w:ascii="sans-serif" w:hAnsi="sans-serif" w:eastAsia="sans-serif" w:cs="sans-serif"/>
        </w:rPr>
        <w:t xml:space="preserve"> Fișierul </w:t>
      </w:r>
      <w:r>
        <w:rPr>
          <w:rStyle w:val="7"/>
          <w:rFonts w:hint="default" w:ascii="sans-serif" w:hAnsi="sans-serif" w:eastAsia="sans-serif" w:cs="sans-serif"/>
        </w:rPr>
        <w:t>dialecte.txt</w:t>
      </w:r>
      <w:r>
        <w:rPr>
          <w:rFonts w:hint="default" w:ascii="sans-serif" w:hAnsi="sans-serif" w:eastAsia="sans-serif" w:cs="sans-serif"/>
        </w:rPr>
        <w:t xml:space="preserve"> trebuie să conțină exemple de antrenare în formatul </w:t>
      </w:r>
      <w:r>
        <w:rPr>
          <w:rStyle w:val="7"/>
          <w:rFonts w:hint="default" w:ascii="sans-serif" w:hAnsi="sans-serif" w:eastAsia="sans-serif" w:cs="sans-serif"/>
        </w:rPr>
        <w:t>frază,Regiune</w:t>
      </w:r>
      <w:r>
        <w:rPr>
          <w:rFonts w:hint="default" w:ascii="sans-serif" w:hAnsi="sans-serif" w:eastAsia="sans-serif" w:cs="sans-serif"/>
        </w:rPr>
        <w:t>.</w:t>
      </w:r>
    </w:p>
    <w:p w14:paraId="32F5E9D7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Antrenarea Modelului:</w:t>
      </w:r>
      <w:r>
        <w:rPr>
          <w:rFonts w:hint="default" w:ascii="sans-serif" w:hAnsi="sans-serif" w:eastAsia="sans-serif" w:cs="sans-serif"/>
        </w:rPr>
        <w:t xml:space="preserve"> La lansarea aplicației (Shift + F10), modelul se antrenează automat pe datele furnizate.</w:t>
      </w:r>
    </w:p>
    <w:p w14:paraId="130BD0A6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Analiza:</w:t>
      </w:r>
      <w:r>
        <w:rPr>
          <w:rFonts w:hint="default" w:ascii="sans-serif" w:hAnsi="sans-serif" w:eastAsia="sans-serif" w:cs="sans-serif"/>
        </w:rPr>
        <w:t xml:space="preserve"> Utilizatorul introduce textul, iar la apăsarea butonului </w:t>
      </w:r>
      <w:r>
        <w:rPr>
          <w:rFonts w:hint="default" w:ascii="sans-serif" w:hAnsi="sans-serif" w:eastAsia="sans-serif" w:cs="sans-serif"/>
          <w:b/>
          <w:bCs/>
        </w:rPr>
        <w:t>„ANALIZEAZĂ TEXTUL”</w:t>
      </w:r>
      <w:r>
        <w:rPr>
          <w:rFonts w:hint="default" w:ascii="sans-serif" w:hAnsi="sans-serif" w:eastAsia="sans-serif" w:cs="sans-serif"/>
        </w:rPr>
        <w:t>, sistemul afișează distribuția probabilistică și lista cuvintelor identificate per regiune.</w:t>
      </w:r>
      <w:bookmarkStart w:id="0" w:name="_GoBack"/>
      <w:bookmarkEnd w:id="0"/>
    </w:p>
    <w:p w14:paraId="29646A79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BB65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5. Concluzii</w:t>
      </w:r>
    </w:p>
    <w:p w14:paraId="1BC58912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Proiectul demonstrează eficiența algoritmilor de </w:t>
      </w:r>
      <w:r>
        <w:rPr>
          <w:rFonts w:hint="default" w:ascii="sans-serif" w:hAnsi="sans-serif" w:eastAsia="sans-serif" w:cs="sans-serif"/>
          <w:b/>
          <w:bCs/>
        </w:rPr>
        <w:t>Machine Learning</w:t>
      </w:r>
      <w:r>
        <w:rPr>
          <w:rFonts w:hint="default" w:ascii="sans-serif" w:hAnsi="sans-serif" w:eastAsia="sans-serif" w:cs="sans-serif"/>
        </w:rPr>
        <w:t xml:space="preserve"> în analiza diversității lingvistice. Prin utilizarea </w:t>
      </w:r>
      <w:r>
        <w:rPr>
          <w:rFonts w:hint="default" w:ascii="sans-serif" w:hAnsi="sans-serif" w:eastAsia="sans-serif" w:cs="sans-serif"/>
          <w:b/>
          <w:bCs/>
        </w:rPr>
        <w:t>TF-IDF</w:t>
      </w:r>
      <w:r>
        <w:rPr>
          <w:rFonts w:hint="default" w:ascii="sans-serif" w:hAnsi="sans-serif" w:eastAsia="sans-serif" w:cs="sans-serif"/>
        </w:rPr>
        <w:t>, sistemul ignoră cuvintele comune (stop-words) și se concentrează pe elementele cu adevărat distinctive. Această abordare hibridă asigură o acuratețe ridicată și o scalabilitate excelentă, sistemul putând fi extins prin simpla adăugare de noi date de antrenament, fără a modifica structura logică a programului.</w:t>
      </w:r>
    </w:p>
    <w:p w14:paraId="3A9096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C599D"/>
    <w:multiLevelType w:val="multilevel"/>
    <w:tmpl w:val="28FC5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46A9B"/>
    <w:rsid w:val="3CE112A0"/>
    <w:rsid w:val="64E4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5">
      <extobjdata type="2384804F-3998-4D57-9195-F3826E402611" data="ewoJIkltZ1NldHRpbmdKc29uIiA6ICJ7XCJoZWlnaHRcIjo0My43NDk5OTk5OTk5OTk5OSxcIndpZHRoXCI6MjE0LjI4NTcxNDI4NTcxNDI4fSIsCgkiTGF0ZXgiIDogIlAoY3xkKSA9IFxcZnJhY3tQKGMpIFxccHJvZF97dyBcXGluIGR9IFAod3xjKX17UChkKX0iLAoJIkxhdGV4SW1nQmFzZTY0IiA6ICJQSE4yWnlCNGJXeHVjejBpYUhSMGNEb3ZMM2QzZHk1M015NXZjbWN2TWpBd01DOXpkbWNpSUhkcFpIUm9QU0l5Tnk0MU1EWmxlQ0lnYUdWcFoyaDBQU0kxTGpZeE9XVjRJaUJ5YjJ4bFBTSnBiV2NpSUdadlkzVnpZV0pzWlQwaVptRnNjMlVpSUhacFpYZENiM2c5SWpBZ0xURTFNak11TmlBeE1qRTFOeTQxSURJME9ETXVOaUlnZUcxc2JuTTZlR3hwYm1zOUltaDBkSEE2THk5M2QzY3Vkek11YjNKbkx6RTVPVGt2ZUd4cGJtc2lJR0Z5YVdFdGFHbGtaR1Z1UFNKMGNuVmxJaUJ6ZEhsc1pUMGlkbVZ5ZEdsallXd3RZV3hwWjI0NklDMHlMakUzTW1WNE95QnRZWGd0ZDJsa2RHZzZJRGs0SlRzaVBqeGtaV1p6UGp4d1lYUm9JR2xrUFNKTlNsZ3RNVFV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VRV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Ux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4TlMxVVJWZ3RUaTAzUXlJZ1pEMGlUVEV6T1NBdE1qUTVTREV6TjFFeE1qVWdMVEkwT1NBeE1Ua2dMVEl6TlZZeU5URk1NVEl3SURjek4xRXhNekFnTnpVd0lERXpPU0EzTlRCUk1UVXlJRGMxTUNBeE5Ua2dOek0xVmkweU16VlJNVFV4SUMweU5Ea2dNVFF4SUMweU5EbElNVE01V2lJdlBqeHdZWFJvSUdsa1BTSk5TbGd0TVRV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M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V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OUzFVUlZndFUwOHRNakl3UmlJZ1pEMGlUVEUxT0NBMk5UWlJNVFEzSURZNE5DQXhNekVnTmprMFVURXhNQ0EzTURjZ05qa2dOekV3U0RVMVZqYzFNRWc0T0RoV056RXdTRGczTkZFNE5EQWdOekE0SURneU1DQTJPVGhVTnprMUlEWTNPRlEzT0RZZ05qVTJWaTB4TlRWUk56azRJQzB5TURZZ09EYzBJQzB5TVRCSU9EZzRWaTB5TlRCSU5UY3dWaTB5TVRCSU5UZzBVVFl4T0NBdE1qQTRJRFl6T0NBdE1UazNWRFkyTXlBdE1UYzRWRFkzTXlBdE1UVTFWamN4TUVneU56QldNamMzVERJM01TQXRNVFUxVVRJNE15QXRNakEySURNMU9TQXRNakV3U0RNM00xWXRNalV3U0RVMVZpMHlNVEJJTmpsUk1UQXpJQzB5TURnZ01USXpJQzB4T1RkVU1UUTRJQzB4TnpoVU1UVTRJQzB4TlRWV05qVTJXaUl2UGp4d1lYUm9JR2xrUFNKTlNsZ3RNVFV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E5T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NaUlIaHNhVzVyT21oeVpXWTlJaU5OU2xndE1UVXRWRVZZTFVrdE1VUTBORE1pTHo0OEwyYytQR2NnWkdGMFlTMXRiV3d0Ym05a1pUMGliVzhpSUhSeVlXNXpabTl5YlQwaWRISmhibk5zWVhSbEtEYzFNU3d3S1NJK1BIVnpaU0JrWVhSaExXTTlJakk0SWlCNGJHbHVhenBvY21WbVBTSWpUVXBZTFRFMUxWUkZXQzFPTFRJNElpOCtQQzluUGp4bklHUmhkR0V0Ylcxc0xXNXZaR1U5SW0xcElpQjBjbUZ1YzJadmNtMDlJblJ5WVc1emJHRjBaU2d4TVRRd0xEQXBJajQ4ZFhObElHUmhkR0V0WXowaU1VUTBOVEFpSUhoc2FXNXJPbWh5WldZOUlpTk5TbGd0TVRVdFZFVllMVWt0TVVRME5UQWlMejQ4TDJjK1BHY2daR0YwWVMxdGJXd3RibTlrWlQwaVZHVllRWFJ2YlNJZ1pHRjBZUzF0YW5ndGRHVjRZMnhoYzNNOUlrOVNSQ0lnZEhKaGJuTm1iM0p0UFNKMGNtRnVjMnhoZEdVb01UVTNNeXd3S1NJK1BHY2daR0YwWVMxdGJXd3RibTlrWlQwaWJXOGlJSFJ5WVc1elptOXliVDBpZEhKaGJuTnNZWFJsS0RBZ0xUQXVOU2tpUGp4MWMyVWdaR0YwWVMxalBTSTNReUlnZUd4cGJtczZhSEpsWmowaUkwMUtXQzB4TlMxVVJWZ3RUaTAzUXlJdlBqd3ZaejQ4TDJjK1BHY2daR0YwWVMxdGJXd3RibTlrWlQwaWJXa2lJSFJ5WVc1elptOXliVDBpZEhKaGJuTnNZWFJsS0RFNE5URXNNQ2tpUGp4MWMyVWdaR0YwWVMxalBTSXhSRFExTVNJZ2VHeHBibXM2YUhKbFpqMGlJMDFLV0MweE5TMVVSVmd0U1MweFJEUTFNU0l2UGp3dlp6NDhaeUJrWVhSaExXMXRiQzF1YjJSbFBTSnRieUlnZEhKaGJuTm1iM0p0UFNKMGNtRnVjMnhoZEdVb01qTTNNU3d3S1NJK1BIVnpaU0JrWVhSaExXTTlJakk1SWlCNGJHbHVhenBvY21WbVBTSWpUVXBZTFRFMUxWUkZXQzFPTFRJNUlpOCtQQzluUGp4bklHUmhkR0V0Ylcxc0xXNXZaR1U5SW0xdklpQjBjbUZ1YzJadmNtMDlJblJ5WVc1emJHRjBaU2d6TURNM0xqZ3NNQ2tpUGp4MWMyVWdaR0YwWVMxalBTSXpSQ0lnZUd4cGJtczZhSEpsWmowaUkwMUtXQzB4TlMxVVJWZ3RUaTB6UkNJdlBqd3ZaejQ4WnlCa1lYUmhMVzF0YkMxdWIyUmxQU0p0Wm5KaFl5SWdkSEpoYm5ObWIzSnRQU0owY21GdWMyeGhkR1VvTkRBNU15NDJMREFwSWo0OFp5QmtZWFJoTFcxdGJDMXViMlJsUFNKdGNtOTNJaUIwY21GdWMyWnZjbTA5SW5SeVlXNXpiR0YwWlNneU1qQXNOemN6TGpZcElqNDhaeUJrWVhSaExXMXRiQzF1YjJSbFBTSnRhU0krUEhWelpTQmtZWFJoTFdNOUlqRkVORFF6SWlCNGJHbHVhenBvY21WbVBTSWpUVXBZTFRFMUxWUkZXQzFKTFRGRU5EUXpJaTgrUEM5blBqeG5JR1JoZEdFdGJXMXNMVzV2WkdVOUltMXZJaUIwY21GdWMyWnZjbTA5SW5SeVlXNXpiR0YwWlNnM05URXNNQ2tpUGp4MWMyVWdaR0YwWVMxalBTSXlPQ0lnZUd4cGJtczZhSEpsWmowaUkwMUtXQzB4TlMxVVJWZ3RUaTB5T0NJdlBqd3ZaejQ4WnlCa1lYUmhMVzF0YkMxdWIyUmxQU0p0YVNJZ2RISmhibk5tYjNKdFBTSjBjbUZ1YzJ4aGRHVW9NVEUwTUN3d0tTSStQSFZ6WlNCa1lYUmhMV005SWpGRU5EVXdJaUI0YkdsdWF6cG9jbVZtUFNJalRVcFlMVEUxTFZSRldDMUpMVEZFTkRVd0lpOCtQQzluUGp4bklHUmhkR0V0Ylcxc0xXNXZaR1U5SW0xdklpQjBjbUZ1YzJadmNtMDlJblJ5WVc1emJHRjBaU2d4TlRjekxEQXBJajQ4ZFhObElHUmhkR0V0WXowaU1qa2lJSGhzYVc1ck9taHlaV1k5SWlOTlNsZ3RNVFV0VkVWWUxVNHRNamtpTHo0OEwyYytQR2NnWkdGMFlTMXRiV3d0Ym05a1pUMGliWFZ1WkdWeUlpQjBjbUZ1YzJadmNtMDlJblJ5WVc1emJHRjBaU2d5TVRJNExqY3NNQ2tpUGp4bklHUmhkR0V0Ylcxc0xXNXZaR1U5SW0xdklqNDhkWE5sSUdSaGRHRXRZejBpTWpJd1JpSWdlR3hwYm1zNmFISmxaajBpSTAxS1dDMHhOUzFVUlZndFUwOHRNakl3UmlJdlBqd3ZaejQ4WnlCa1lYUmhMVzF0YkMxdWIyUmxQU0pVWlZoQmRHOXRJaUIwY21GdWMyWnZjbTA5SW5SeVlXNXpiR0YwWlNnNU56Y3NMVEk0TlM0MEtTQnpZMkZzWlNnd0xqY3dOeWtpSUdSaGRHRXRiV3A0TFhSbGVHTnNZWE56UFNKUFVrUWlQanhuSUdSaGRHRXRiVzFzTFc1dlpHVTlJbTFwSWo0OGRYTmxJR1JoZEdFdFl6MGlNVVEwTmpRaUlIaHNhVzVyT21oeVpXWTlJaU5OU2xndE1UVXRWRVZZTFVrdE1VUTBOalFpTHo0OEwyYytQR2NnWkdGMFlTMXRiV3d0Ym05a1pUMGliVzhpSUhSeVlXNXpabTl5YlQwaWRISmhibk5zWVhSbEtEY3hOaXd3S1NJK1BIVnpaU0JrWVhSaExXTTlJakl5TURnaUlIaHNhVzVyT21oeVpXWTlJaU5OU2xndE1UVXRWRVZZTFU0dE1qSXdPQ0l2UGp3dlp6NDhaeUJrWVhSaExXMXRiQzF1YjJSbFBTSnRhU0lnZEhKaGJuTm1iM0p0UFNKMGNtRnVjMnhoZEdVb01UTTRNeXd3S1NJK1BIVnpaU0JrWVhSaExXTTlJakZFTkRVeElpQjRiR2x1YXpwb2NtVm1QU0lqVFVwWUxURTFMVlJGV0MxSkxURkVORFV4SWk4K1BDOW5Qand2Wno0OEwyYytQR2NnWkdGMFlTMXRiV3d0Ym05a1pUMGliV2tpSUhSeVlXNXpabTl5YlQwaWRISmhibk5zWVhSbEtEUTJOamdzTUNraVBqeDFjMlVnWkdGMFlTMWpQU0l4UkRRME15SWdlR3hwYm1zNmFISmxaajBpSTAxS1dDMHhOUzFVUlZndFNTMHhSRFEwTXlJdlBqd3ZaejQ4WnlCa1lYUmhMVzF0YkMxdWIyUmxQU0p0YnlJZ2RISmhibk5tYjNKdFBTSjBjbUZ1YzJ4aGRHVW9OVFF4T1N3d0tTSStQSFZ6WlNCa1lYUmhMV005SWpJNElpQjRiR2x1YXpwb2NtVm1QU0lqVFVwWUxURTFMVlJGV0MxT0xUSTRJaTgrUEM5blBqeG5JR1JoZEdFdGJXMXNMVzV2WkdVOUltMXBJaUIwY21GdWMyWnZjbTA5SW5SeVlXNXpiR0YwWlNnMU9EQTRMREFwSWo0OGRYTmxJR1JoZEdFdFl6MGlNVVEwTmpRaUlIaHNhVzVyT21oeVpXWTlJaU5OU2xndE1UVXRWRVZZTFVrdE1VUTBOalFpTHo0OEwyYytQR2NnWkdGMFlTMXRiV3d0Ym05a1pUMGlWR1ZZUVhSdmJTSWdaR0YwWVMxdGFuZ3RkR1Y0WTJ4aGMzTTlJazlTUkNJZ2RISmhibk5tYjNKdFBTSjBjbUZ1YzJ4aGRHVW9OalV5TkN3d0tTSStQR2NnWkdGMFlTMXRiV3d0Ym05a1pUMGliVzhpSUhSeVlXNXpabTl5YlQwaWRISmhibk5zWVhSbEtEQWdMVEF1TlNraVBqeDFjMlVnWkdGMFlTMWpQU0kzUXlJZ2VHeHBibXM2YUhKbFpqMGlJMDFLV0MweE5TMVVSVmd0VGkwM1F5SXZQand2Wno0OEwyYytQR2NnWkdGMFlTMXRiV3d0Ym05a1pUMGliV2tpSUhSeVlXNXpabTl5YlQwaWRISmhibk5zWVhSbEtEWTRNRElzTUNraVBqeDFjMlVnWkdGMFlTMWpQU0l4UkRRMU1DSWdlR3hwYm1zNmFISmxaajBpSTAxS1dDMHhOUzFVUlZndFNTMHhSRFExTUNJdlBqd3ZaejQ4WnlCa1lYUmhMVzF0YkMxdWIyUmxQU0p0YnlJZ2RISmhibk5tYjNKdFBTSjBjbUZ1YzJ4aGRHVW9Oekl6TlN3d0tTSStQSFZ6WlNCa1lYUmhMV005SWpJNUlpQjRiR2x1YXpwb2NtVm1QU0lqVFVwWUxURTFMVlJGV0MxT0xUSTVJaTgrUEM5blBqd3ZaejQ4WnlCa1lYUmhMVzF0YkMxdWIyUmxQU0p0Y205M0lpQjBjbUZ1YzJadmNtMDlJblJ5WVc1emJHRjBaU2d6TURBM0xqVXNMVGN4TUNraVBqeG5JR1JoZEdFdGJXMXNMVzV2WkdVOUltMXBJajQ4ZFhObElHUmhkR0V0WXowaU1VUTBORE1pSUhoc2FXNXJPbWh5WldZOUlpTk5TbGd0TVRVdFZFVllMVWt0TVVRME5ETWlMejQ4TDJjK1BHY2daR0YwWVMxdGJXd3RibTlrWlQwaWJXOGlJSFJ5WVc1elptOXliVDBpZEhKaGJuTnNZWFJsS0RjMU1Td3dLU0krUEhWelpTQmtZWFJoTFdNOUlqSTRJaUI0YkdsdWF6cG9jbVZtUFNJalRVcFlMVEUxTFZSRldDMU9MVEk0SWk4K1BDOW5QanhuSUdSaGRHRXRiVzFzTFc1dlpHVTlJbTFwSWlCMGNtRnVjMlp2Y20wOUluUnlZVzV6YkdGMFpTZ3hNVFF3TERBcElqNDhkWE5sSUdSaGRHRXRZejBpTVVRME5URWlJSGhzYVc1ck9taHlaV1k5SWlOTlNsZ3RNVFV0VkVWWUxVa3RNVVEwTlRFaUx6NDhMMmMrUEdjZ1pHRjBZUzF0Yld3dGJtOWtaVDBpYlc4aUlIUnlZVzV6Wm05eWJUMGlkSEpoYm5Oc1lYUmxLREUyTmpBc01Da2lQangxYzJVZ1pHRjBZUzFqUFNJeU9TSWdlR3hwYm1zNmFISmxaajBpSTAxS1dDMHhOUzFVUlZndFRpMHlPU0l2UGp3dlp6NDhMMmMrUEhKbFkzUWdkMmxrZEdnOUlqYzRNalFpSUdobGFXZG9kRDBpTmpBaUlIZzlJakV5TUNJZ2VUMGlNakl3SWk4K1BDOW5Qand2Wno0OEwyYytQQzl6ZG1jKyIsCgkiUmVhbFZpZXdTaXplSnNvbiIgOiAie1wiaGVpZ2h0XCI6ODc2LFwid2lkdGhcIjo0Mjg2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2026-02-11T18:48:00Z</dcterms:created>
  <dc:creator>EjtiComon</dc:creator>
  <cp:lastModifiedBy>EjtiComon</cp:lastModifiedBy>
  <dcterms:modified xsi:type="dcterms:W3CDTF">2026-02-12T13:00:35Z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7EF16B2BE7CF4D61BD53F0217BD51C3B_11</vt:lpwstr>
  </property>
</Properties>
</file>