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7.png" ContentType="image/png"/>
  <Override PartName="/word/media/rId31.png" ContentType="image/png"/>
  <Override PartName="/word/media/rId22.png" ContentType="image/png"/>
  <Override PartName="/word/media/rId28.png" ContentType="image/png"/>
  <Override PartName="/word/media/rId25.png" ContentType="image/png"/>
  <Override PartName="/word/media/rId47.png" ContentType="image/png"/>
  <Override PartName="/word/media/rId49.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Returns</w:t>
      </w:r>
      <w:r>
        <w:t xml:space="preserve"> </w:t>
      </w:r>
      <w:r>
        <w:t xml:space="preserve">to</w:t>
      </w:r>
      <w:r>
        <w:t xml:space="preserve"> </w:t>
      </w:r>
      <w:r>
        <w:t xml:space="preserve">Education</w:t>
      </w:r>
      <w:r>
        <w:t xml:space="preserve"> </w:t>
      </w:r>
      <w:r>
        <w:t xml:space="preserve">in</w:t>
      </w:r>
      <w:r>
        <w:t xml:space="preserve"> </w:t>
      </w:r>
      <w:r>
        <w:t xml:space="preserve">the</w:t>
      </w:r>
      <w:r>
        <w:t xml:space="preserve"> </w:t>
      </w:r>
      <w:r>
        <w:t xml:space="preserve">Russian</w:t>
      </w:r>
      <w:r>
        <w:t xml:space="preserve"> </w:t>
      </w:r>
      <w:r>
        <w:t xml:space="preserve">Federation:</w:t>
      </w:r>
      <w:r>
        <w:t xml:space="preserve"> </w:t>
      </w:r>
      <w:r>
        <w:t xml:space="preserve">Does</w:t>
      </w:r>
      <w:r>
        <w:t xml:space="preserve"> </w:t>
      </w:r>
      <w:r>
        <w:t xml:space="preserve">depreciation</w:t>
      </w:r>
      <w:r>
        <w:t xml:space="preserve"> </w:t>
      </w:r>
      <w:r>
        <w:t xml:space="preserve">explain</w:t>
      </w:r>
      <w:r>
        <w:t xml:space="preserve"> </w:t>
      </w:r>
      <w:r>
        <w:t xml:space="preserve">some</w:t>
      </w:r>
      <w:r>
        <w:t xml:space="preserve"> </w:t>
      </w:r>
      <w:r>
        <w:t xml:space="preserve">recent</w:t>
      </w:r>
      <w:r>
        <w:t xml:space="preserve"> </w:t>
      </w:r>
      <w:r>
        <w:t xml:space="preserve">trends?</w:t>
      </w:r>
    </w:p>
    <w:p>
      <w:pPr>
        <w:pStyle w:val="Author"/>
      </w:pPr>
      <w:r>
        <w:t xml:space="preserve">Ekaterina</w:t>
      </w:r>
      <w:r>
        <w:t xml:space="preserve"> </w:t>
      </w:r>
      <w:r>
        <w:t xml:space="preserve">Melianova</w:t>
      </w:r>
    </w:p>
    <w:p>
      <w:pPr>
        <w:pStyle w:val="Author"/>
      </w:pPr>
      <w:r>
        <w:t xml:space="preserve">Suhas</w:t>
      </w:r>
      <w:r>
        <w:t xml:space="preserve"> </w:t>
      </w:r>
      <w:r>
        <w:t xml:space="preserve">Parandekar</w:t>
      </w:r>
    </w:p>
    <w:p>
      <w:pPr>
        <w:pStyle w:val="Author"/>
      </w:pPr>
      <w:r>
        <w:t xml:space="preserve">Artëm</w:t>
      </w:r>
      <w:r>
        <w:t xml:space="preserve"> </w:t>
      </w:r>
      <w:r>
        <w:t xml:space="preserve">Volgin</w:t>
      </w:r>
    </w:p>
    <w:p>
      <w:pPr>
        <w:pStyle w:val="Abstract"/>
      </w:pPr>
      <w:r>
        <w:t xml:space="preserve">This</w:t>
      </w:r>
      <w:r>
        <w:t xml:space="preserve"> </w:t>
      </w:r>
      <w:r>
        <w:t xml:space="preserve">paper</w:t>
      </w:r>
      <w:r>
        <w:t xml:space="preserve"> </w:t>
      </w:r>
      <w:r>
        <w:t xml:space="preserve">explores</w:t>
      </w:r>
      <w:r>
        <w:t xml:space="preserve"> </w:t>
      </w:r>
      <w:r>
        <w:t xml:space="preserve">the</w:t>
      </w:r>
      <w:r>
        <w:t xml:space="preserve"> </w:t>
      </w:r>
      <w:r>
        <w:t xml:space="preserve">topic</w:t>
      </w:r>
      <w:r>
        <w:t xml:space="preserve"> </w:t>
      </w:r>
      <w:r>
        <w:t xml:space="preserve">of</w:t>
      </w:r>
      <w:r>
        <w:t xml:space="preserve"> </w:t>
      </w:r>
      <w:r>
        <w:t xml:space="preserve">depreciation</w:t>
      </w:r>
      <w:r>
        <w:t xml:space="preserve"> </w:t>
      </w:r>
      <w:r>
        <w:t xml:space="preserve">of</w:t>
      </w:r>
      <w:r>
        <w:t xml:space="preserve"> </w:t>
      </w:r>
      <w:r>
        <w:t xml:space="preserve">human</w:t>
      </w:r>
      <w:r>
        <w:t xml:space="preserve"> </w:t>
      </w:r>
      <w:r>
        <w:t xml:space="preserve">capital</w:t>
      </w:r>
      <w:r>
        <w:t xml:space="preserve"> </w:t>
      </w:r>
      <w:r>
        <w:t xml:space="preserve">as</w:t>
      </w:r>
      <w:r>
        <w:t xml:space="preserve"> </w:t>
      </w:r>
      <w:r>
        <w:t xml:space="preserve">a</w:t>
      </w:r>
      <w:r>
        <w:t xml:space="preserve"> </w:t>
      </w:r>
      <w:r>
        <w:t xml:space="preserve">possible</w:t>
      </w:r>
      <w:r>
        <w:t xml:space="preserve"> </w:t>
      </w:r>
      <w:r>
        <w:t xml:space="preserve">explanation</w:t>
      </w:r>
      <w:r>
        <w:t xml:space="preserve"> </w:t>
      </w:r>
      <w:r>
        <w:t xml:space="preserve">for</w:t>
      </w:r>
      <w:r>
        <w:t xml:space="preserve"> </w:t>
      </w:r>
      <w:r>
        <w:t xml:space="preserve">observed</w:t>
      </w:r>
      <w:r>
        <w:t xml:space="preserve"> </w:t>
      </w:r>
      <w:r>
        <w:t xml:space="preserve">trends</w:t>
      </w:r>
      <w:r>
        <w:t xml:space="preserve"> </w:t>
      </w:r>
      <w:r>
        <w:t xml:space="preserve">in</w:t>
      </w:r>
      <w:r>
        <w:t xml:space="preserve"> </w:t>
      </w:r>
      <w:r>
        <w:t xml:space="preserve">the</w:t>
      </w:r>
      <w:r>
        <w:t xml:space="preserve"> </w:t>
      </w:r>
      <w:r>
        <w:t xml:space="preserve">returns</w:t>
      </w:r>
      <w:r>
        <w:t xml:space="preserve"> </w:t>
      </w:r>
      <w:r>
        <w:t xml:space="preserve">to</w:t>
      </w:r>
      <w:r>
        <w:t xml:space="preserve"> </w:t>
      </w:r>
      <w:r>
        <w:t xml:space="preserve">education</w:t>
      </w:r>
      <w:r>
        <w:t xml:space="preserve"> </w:t>
      </w:r>
      <w:r>
        <w:t xml:space="preserve">in</w:t>
      </w:r>
      <w:r>
        <w:t xml:space="preserve"> </w:t>
      </w:r>
      <w:r>
        <w:t xml:space="preserve">the</w:t>
      </w:r>
      <w:r>
        <w:t xml:space="preserve"> </w:t>
      </w:r>
      <w:r>
        <w:t xml:space="preserve">Russian</w:t>
      </w:r>
      <w:r>
        <w:t xml:space="preserve"> </w:t>
      </w:r>
      <w:r>
        <w:t xml:space="preserve">Federation.</w:t>
      </w:r>
      <w:r>
        <w:t xml:space="preserve"> </w:t>
      </w:r>
      <w:r>
        <w:t xml:space="preserve">Estimates</w:t>
      </w:r>
      <w:r>
        <w:t xml:space="preserve"> </w:t>
      </w:r>
      <w:r>
        <w:t xml:space="preserve">of</w:t>
      </w:r>
      <w:r>
        <w:t xml:space="preserve"> </w:t>
      </w:r>
      <w:r>
        <w:t xml:space="preserve">depreciation</w:t>
      </w:r>
      <w:r>
        <w:t xml:space="preserve"> </w:t>
      </w:r>
      <w:r>
        <w:t xml:space="preserve">are</w:t>
      </w:r>
      <w:r>
        <w:t xml:space="preserve"> </w:t>
      </w:r>
      <w:r>
        <w:t xml:space="preserve">presented</w:t>
      </w:r>
      <w:r>
        <w:t xml:space="preserve"> </w:t>
      </w:r>
      <w:r>
        <w:t xml:space="preserve">for</w:t>
      </w:r>
      <w:r>
        <w:t xml:space="preserve"> </w:t>
      </w:r>
      <w:r>
        <w:t xml:space="preserve">various</w:t>
      </w:r>
      <w:r>
        <w:t xml:space="preserve"> </w:t>
      </w:r>
      <w:r>
        <w:t xml:space="preserve">sample</w:t>
      </w:r>
      <w:r>
        <w:t xml:space="preserve"> </w:t>
      </w:r>
      <w:r>
        <w:t xml:space="preserve">groups.</w:t>
      </w:r>
      <w:r>
        <w:t xml:space="preserve"> </w:t>
      </w:r>
      <w:r>
        <w:t xml:space="preserve">Depreciation</w:t>
      </w:r>
      <w:r>
        <w:t xml:space="preserve"> </w:t>
      </w:r>
      <w:r>
        <w:t xml:space="preserve">first</w:t>
      </w:r>
      <w:r>
        <w:t xml:space="preserve"> </w:t>
      </w:r>
      <w:r>
        <w:t xml:space="preserve">decreased</w:t>
      </w:r>
      <w:r>
        <w:t xml:space="preserve"> </w:t>
      </w:r>
      <w:r>
        <w:t xml:space="preserve">and</w:t>
      </w:r>
      <w:r>
        <w:t xml:space="preserve"> </w:t>
      </w:r>
      <w:r>
        <w:t xml:space="preserve">then</w:t>
      </w:r>
      <w:r>
        <w:t xml:space="preserve"> </w:t>
      </w:r>
      <w:r>
        <w:t xml:space="preserve">increased</w:t>
      </w:r>
      <w:r>
        <w:t xml:space="preserve"> </w:t>
      </w:r>
      <w:r>
        <w:t xml:space="preserve">in</w:t>
      </w:r>
      <w:r>
        <w:t xml:space="preserve"> </w:t>
      </w:r>
      <w:r>
        <w:t xml:space="preserve">the</w:t>
      </w:r>
      <w:r>
        <w:t xml:space="preserve"> </w:t>
      </w:r>
      <w:r>
        <w:t xml:space="preserve">period</w:t>
      </w:r>
      <w:r>
        <w:t xml:space="preserve"> </w:t>
      </w:r>
      <w:r>
        <w:t xml:space="preserve">1994-2018.</w:t>
      </w:r>
      <w:r>
        <w:t xml:space="preserve"> </w:t>
      </w:r>
      <w:r>
        <w:t xml:space="preserve">University</w:t>
      </w:r>
      <w:r>
        <w:t xml:space="preserve"> </w:t>
      </w:r>
      <w:r>
        <w:t xml:space="preserve">educated</w:t>
      </w:r>
      <w:r>
        <w:t xml:space="preserve"> </w:t>
      </w:r>
      <w:r>
        <w:t xml:space="preserve">workers</w:t>
      </w:r>
      <w:r>
        <w:t xml:space="preserve"> </w:t>
      </w:r>
      <w:r>
        <w:t xml:space="preserve">add</w:t>
      </w:r>
      <w:r>
        <w:t xml:space="preserve"> </w:t>
      </w:r>
      <w:r>
        <w:t xml:space="preserve">human</w:t>
      </w:r>
      <w:r>
        <w:t xml:space="preserve"> </w:t>
      </w:r>
      <w:r>
        <w:t xml:space="preserve">capital</w:t>
      </w:r>
      <w:r>
        <w:t xml:space="preserve"> </w:t>
      </w:r>
      <w:r>
        <w:t xml:space="preserve">even</w:t>
      </w:r>
      <w:r>
        <w:t xml:space="preserve"> </w:t>
      </w:r>
      <w:r>
        <w:t xml:space="preserve">after</w:t>
      </w:r>
      <w:r>
        <w:t xml:space="preserve"> </w:t>
      </w:r>
      <w:r>
        <w:t xml:space="preserve">they</w:t>
      </w:r>
      <w:r>
        <w:t xml:space="preserve"> </w:t>
      </w:r>
      <w:r>
        <w:t xml:space="preserve">stop</w:t>
      </w:r>
      <w:r>
        <w:t xml:space="preserve"> </w:t>
      </w:r>
      <w:r>
        <w:t xml:space="preserve">full-time</w:t>
      </w:r>
      <w:r>
        <w:t xml:space="preserve"> </w:t>
      </w:r>
      <w:r>
        <w:t xml:space="preserve">studies;</w:t>
      </w:r>
      <w:r>
        <w:t xml:space="preserve"> </w:t>
      </w:r>
      <w:r>
        <w:t xml:space="preserve">this</w:t>
      </w:r>
      <w:r>
        <w:t xml:space="preserve"> </w:t>
      </w:r>
      <w:r>
        <w:t xml:space="preserve">happens</w:t>
      </w:r>
      <w:r>
        <w:t xml:space="preserve"> </w:t>
      </w:r>
      <w:r>
        <w:t xml:space="preserve">less</w:t>
      </w:r>
      <w:r>
        <w:t xml:space="preserve"> </w:t>
      </w:r>
      <w:r>
        <w:t xml:space="preserve">with</w:t>
      </w:r>
      <w:r>
        <w:t xml:space="preserve"> </w:t>
      </w:r>
      <w:r>
        <w:t xml:space="preserve">vocational</w:t>
      </w:r>
      <w:r>
        <w:t xml:space="preserve"> </w:t>
      </w:r>
      <w:r>
        <w:t xml:space="preserve">graduates.</w:t>
      </w:r>
    </w:p>
    <w:p>
      <w:pPr>
        <w:pStyle w:val="Heading1"/>
      </w:pPr>
      <w:bookmarkStart w:id="20" w:name="Xa6df3ae3e7e1ea5fbedb3c0eb4ded8e149e190a"/>
      <w:r>
        <w:t xml:space="preserve">Depreciation of Human Capital in the Russian Federation</w:t>
      </w:r>
      <w:bookmarkEnd w:id="20"/>
    </w:p>
    <w:p>
      <w:pPr>
        <w:pStyle w:val="FirstParagraph"/>
      </w:pPr>
      <w:r>
        <w:t xml:space="preserve">The first working paper of this series analyzed the trends in the returns</w:t>
      </w:r>
      <w:r>
        <w:t xml:space="preserve"> </w:t>
      </w:r>
      <w:r>
        <w:t xml:space="preserve">to education in the Russian Federation between 1994 and 2018</w:t>
      </w:r>
      <w:r>
        <w:t xml:space="preserve"> </w:t>
      </w:r>
      <w:r>
        <w:t xml:space="preserve">. The analysis showed how returns climbed and then</w:t>
      </w:r>
      <w:r>
        <w:t xml:space="preserve"> </w:t>
      </w:r>
      <w:r>
        <w:t xml:space="preserve">declined, forming a gently curved inverse-U shape. The figure from that</w:t>
      </w:r>
      <w:r>
        <w:t xml:space="preserve"> </w:t>
      </w:r>
      <w:r>
        <w:t xml:space="preserve">working paper is reproduced in Appendix Figure</w:t>
      </w:r>
      <w:r>
        <w:t xml:space="preserve"> </w:t>
      </w:r>
      <w:hyperlink w:anchor="fig:7.6">
        <w:r>
          <w:rPr>
            <w:rStyle w:val="Hyperlink"/>
          </w:rPr>
          <w:t xml:space="preserve">9</w:t>
        </w:r>
      </w:hyperlink>
      <w:r>
        <w:t xml:space="preserve">. From a policy</w:t>
      </w:r>
      <w:r>
        <w:t xml:space="preserve"> </w:t>
      </w:r>
      <w:r>
        <w:t xml:space="preserve">viewpoint, it is very important to try to understand the reason for this</w:t>
      </w:r>
      <w:r>
        <w:t xml:space="preserve"> </w:t>
      </w:r>
      <w:r>
        <w:t xml:space="preserve">trend as a first step to reverse the trend if possible. One of the</w:t>
      </w:r>
      <w:r>
        <w:t xml:space="preserve"> </w:t>
      </w:r>
      <w:r>
        <w:t xml:space="preserve">candidate explanations is the rate of depreciation of human capital. A</w:t>
      </w:r>
      <w:r>
        <w:t xml:space="preserve"> </w:t>
      </w:r>
      <w:r>
        <w:t xml:space="preserve">short conceptual understanding will help to recognize why depreciation</w:t>
      </w:r>
      <w:r>
        <w:t xml:space="preserve"> </w:t>
      </w:r>
      <w:r>
        <w:t xml:space="preserve">could be a viable candidate explanation.</w:t>
      </w:r>
    </w:p>
    <w:p>
      <w:pPr>
        <w:pStyle w:val="BodyText"/>
      </w:pPr>
      <w:r>
        <w:t xml:space="preserve">Age-earnings profiles are almost invariably concave downward shaped curves.</w:t>
      </w:r>
      <w:r>
        <w:t xml:space="preserve"> </w:t>
      </w:r>
      <w:r>
        <w:t xml:space="preserve">Earnings rise after a labor market entrant completes full-time schooling.</w:t>
      </w:r>
      <w:r>
        <w:t xml:space="preserve"> </w:t>
      </w:r>
      <w:r>
        <w:t xml:space="preserve">The profile indicates a peak in earnings, usually a few years before</w:t>
      </w:r>
      <w:r>
        <w:t xml:space="preserve"> </w:t>
      </w:r>
      <w:r>
        <w:t xml:space="preserve">retirement, after which there is a steady decline in earnings. The concave</w:t>
      </w:r>
      <w:r>
        <w:t xml:space="preserve"> </w:t>
      </w:r>
      <w:r>
        <w:t xml:space="preserve">shape of the earnings profile is an outcome of two countervailing</w:t>
      </w:r>
      <w:r>
        <w:t xml:space="preserve"> </w:t>
      </w:r>
      <w:r>
        <w:t xml:space="preserve">tendencies - the rise is attributed to continued accumulation of human</w:t>
      </w:r>
      <w:r>
        <w:t xml:space="preserve"> </w:t>
      </w:r>
      <w:r>
        <w:t xml:space="preserve">capital through training or on the job learning and the decline due to</w:t>
      </w:r>
      <w:r>
        <w:t xml:space="preserve"> </w:t>
      </w:r>
      <w:r>
        <w:t xml:space="preserve">depreciation. It is notoriously difficult to extract depreciation rates</w:t>
      </w:r>
      <w:r>
        <w:t xml:space="preserve"> </w:t>
      </w:r>
      <w:r>
        <w:t xml:space="preserve">from observed earning data, which is a probable reason why the academic</w:t>
      </w:r>
      <w:r>
        <w:t xml:space="preserve"> </w:t>
      </w:r>
      <w:r>
        <w:t xml:space="preserve">literature is somewhat sparse, but it is an important policy analytical</w:t>
      </w:r>
      <w:r>
        <w:t xml:space="preserve"> </w:t>
      </w:r>
      <w:r>
        <w:t xml:space="preserve">question and this paper uses different approaches to ensure that findings</w:t>
      </w:r>
      <w:r>
        <w:t xml:space="preserve"> </w:t>
      </w:r>
      <w:r>
        <w:t xml:space="preserve">are robust to methodological assumptions. How has the depreciation rate of</w:t>
      </w:r>
      <w:r>
        <w:t xml:space="preserve"> </w:t>
      </w:r>
      <w:r>
        <w:t xml:space="preserve">human capital changed over time in the Russian Federation? Does the</w:t>
      </w:r>
      <w:r>
        <w:t xml:space="preserve"> </w:t>
      </w:r>
      <w:r>
        <w:t xml:space="preserve">depreciation trend for the Russian Federation over the past twenty five</w:t>
      </w:r>
      <w:r>
        <w:t xml:space="preserve"> </w:t>
      </w:r>
      <w:r>
        <w:t xml:space="preserve">years or so show a U-shape that would mirror and explain the rise and fall</w:t>
      </w:r>
      <w:r>
        <w:t xml:space="preserve"> </w:t>
      </w:r>
      <w:r>
        <w:t xml:space="preserve">in the rates of return? This paper seeks to answer that question.</w:t>
      </w:r>
    </w:p>
    <w:p>
      <w:pPr>
        <w:pStyle w:val="Heading2"/>
      </w:pPr>
      <w:bookmarkStart w:id="21" w:name="analytical-treatment-of-depreciation"/>
      <w:r>
        <w:t xml:space="preserve">Analytical Treatment of Depreciation</w:t>
      </w:r>
      <w:bookmarkEnd w:id="21"/>
    </w:p>
    <w:p>
      <w:pPr>
        <w:pStyle w:val="FirstParagraph"/>
      </w:pPr>
      <w:r>
        <w:t xml:space="preserve"> </w:t>
      </w:r>
      <w:r>
        <w:t xml:space="preserve">and</w:t>
      </w:r>
      <w:r>
        <w:t xml:space="preserve"> </w:t>
      </w:r>
      <w:r>
        <w:t xml:space="preserve"> </w:t>
      </w:r>
      <w:r>
        <w:t xml:space="preserve">presented early treatments on the depreciation of human capital. However, in terms of a focus on depreciation, a seminal paper of</w:t>
      </w:r>
      <w:r>
        <w:t xml:space="preserve"> </w:t>
      </w:r>
      <w:r>
        <w:t xml:space="preserve"> </w:t>
      </w:r>
      <w:r>
        <w:t xml:space="preserve">established the basic parameters that have guided the research since that time. The authors introduce the important distinction between two kinds of depreciation or loss of productive potential of human capital. The first one, termed as “obsolescence" or “vintage effect", is due to an overall upgrading of technology or the operation of other market forces that lowers the value of education or training obtained in a previous period. This is also termed as an ‘external depreciation", presumably as it is a given for an individual. The second kind of depreciation is attributed to the deterioration of physical and mental abilities of an individual due to the progression of a person’s age, or the simple passage of time. This is termed as “internal depreciation". Neuman and Weiss posited that external effects would be more important for higher levels of education, under the assumption that changes in the labor market are transmitted more readily to higher education. They give the example that a recently educated electrical engineer would be learning many new things compared to one who studied the same subject in an earlier time. Neuman and Weiss reasoned that workers with basic education levels may not suffer as much from obsolescence.</w:t>
      </w:r>
    </w:p>
    <w:p>
      <w:pPr>
        <w:pStyle w:val="BodyText"/>
      </w:pPr>
      <w:r>
        <w:t xml:space="preserve">Figure</w:t>
      </w:r>
      <w:r>
        <w:t xml:space="preserve"> </w:t>
      </w:r>
      <w:hyperlink w:anchor="fig:1.1">
        <w:r>
          <w:rPr>
            <w:rStyle w:val="Hyperlink"/>
          </w:rPr>
          <w:t xml:space="preserve">3</w:t>
        </w:r>
      </w:hyperlink>
      <w:r>
        <w:t xml:space="preserve"> </w:t>
      </w:r>
      <w:r>
        <w:t xml:space="preserve">shows for the Russian Federation the effects described by Neuman and Weiss. There are three panels in the figure, and three lines in each figure. The vertical axis indicates the monthly earnings in constant 2018 rubles, using the Rosstat CPI deflator. The horizontal axis indicates the years of experience. The dotted line shows the earnings for 1998, the dashed line represents 2006 and the solid line the data from 2018. Each of the panels, representing a different level of education, shows an upward drift in the experience-earnings profiles in the period from 1998 to 2018. Only Figure</w:t>
      </w:r>
      <w:r>
        <w:t xml:space="preserve"> </w:t>
      </w:r>
      <w:hyperlink w:anchor="fig:1.1a">
        <w:r>
          <w:rPr>
            <w:rStyle w:val="Hyperlink"/>
          </w:rPr>
          <w:t xml:space="preserve">[fig:1.1a]</w:t>
        </w:r>
      </w:hyperlink>
      <w:r>
        <w:t xml:space="preserve"> </w:t>
      </w:r>
      <w:r>
        <w:t xml:space="preserve">shows a clear concave downwards profile for Higher Education; the concave tendency is less pronounced for the other two levels of Vocational education and Secondary education.</w:t>
      </w:r>
    </w:p>
    <w:p>
      <w:pPr>
        <w:pStyle w:val="BodyText"/>
      </w:pPr>
      <w:bookmarkStart w:id="23" w:name="fig:1.1"/>
      <w:r>
        <w:drawing>
          <wp:inline>
            <wp:extent cx="1905000" cy="2222500"/>
            <wp:effectExtent b="0" l="0" r="0" t="0"/>
            <wp:docPr descr="Neuman-Weiss vintage effects by education level from RLMS Rounds 1998, 2006 and 2018" title="fig:" id="1" name="Picture"/>
            <a:graphic>
              <a:graphicData uri="http://schemas.openxmlformats.org/drawingml/2006/picture">
                <pic:pic>
                  <pic:nvPicPr>
                    <pic:cNvPr descr="dp01_he.png" id="0" name="Picture"/>
                    <pic:cNvPicPr>
                      <a:picLocks noChangeArrowheads="1" noChangeAspect="1"/>
                    </pic:cNvPicPr>
                  </pic:nvPicPr>
                  <pic:blipFill>
                    <a:blip r:embed="rId22"/>
                    <a:stretch>
                      <a:fillRect/>
                    </a:stretch>
                  </pic:blipFill>
                  <pic:spPr bwMode="auto">
                    <a:xfrm>
                      <a:off x="0" y="0"/>
                      <a:ext cx="1905000" cy="2222500"/>
                    </a:xfrm>
                    <a:prstGeom prst="rect">
                      <a:avLst/>
                    </a:prstGeom>
                    <a:noFill/>
                    <a:ln w="9525">
                      <a:noFill/>
                      <a:headEnd/>
                      <a:tailEnd/>
                    </a:ln>
                  </pic:spPr>
                </pic:pic>
              </a:graphicData>
            </a:graphic>
          </wp:inline>
        </w:drawing>
      </w:r>
      <w:bookmarkEnd w:id="23"/>
      <w:r>
        <w:t xml:space="preserve"> </w:t>
      </w:r>
      <w:bookmarkStart w:id="24" w:name="fig:1.1a"/>
      <w:r>
        <w:t xml:space="preserve">[fig:1.1a]</w:t>
      </w:r>
      <w:bookmarkEnd w:id="24"/>
    </w:p>
    <w:p>
      <w:pPr>
        <w:pStyle w:val="BodyText"/>
      </w:pPr>
      <w:bookmarkStart w:id="26" w:name="fig:1.1"/>
      <w:r>
        <w:drawing>
          <wp:inline>
            <wp:extent cx="1905000" cy="2222500"/>
            <wp:effectExtent b="0" l="0" r="0" t="0"/>
            <wp:docPr descr="Neuman-Weiss vintage effects by education level from RLMS Rounds 1998, 2006 and 2018" title="fig:" id="1" name="Picture"/>
            <a:graphic>
              <a:graphicData uri="http://schemas.openxmlformats.org/drawingml/2006/picture">
                <pic:pic>
                  <pic:nvPicPr>
                    <pic:cNvPr descr="dp01_ve.png" id="0" name="Picture"/>
                    <pic:cNvPicPr>
                      <a:picLocks noChangeArrowheads="1" noChangeAspect="1"/>
                    </pic:cNvPicPr>
                  </pic:nvPicPr>
                  <pic:blipFill>
                    <a:blip r:embed="rId25"/>
                    <a:stretch>
                      <a:fillRect/>
                    </a:stretch>
                  </pic:blipFill>
                  <pic:spPr bwMode="auto">
                    <a:xfrm>
                      <a:off x="0" y="0"/>
                      <a:ext cx="1905000" cy="2222500"/>
                    </a:xfrm>
                    <a:prstGeom prst="rect">
                      <a:avLst/>
                    </a:prstGeom>
                    <a:noFill/>
                    <a:ln w="9525">
                      <a:noFill/>
                      <a:headEnd/>
                      <a:tailEnd/>
                    </a:ln>
                  </pic:spPr>
                </pic:pic>
              </a:graphicData>
            </a:graphic>
          </wp:inline>
        </w:drawing>
      </w:r>
      <w:bookmarkEnd w:id="26"/>
      <w:r>
        <w:t xml:space="preserve"> </w:t>
      </w:r>
      <w:bookmarkStart w:id="27" w:name="fig:1.1b"/>
      <w:r>
        <w:t xml:space="preserve">[fig:1.1b]</w:t>
      </w:r>
      <w:bookmarkEnd w:id="27"/>
    </w:p>
    <w:p>
      <w:pPr>
        <w:pStyle w:val="BodyText"/>
      </w:pPr>
      <w:bookmarkStart w:id="29" w:name="fig:1.1"/>
      <w:r>
        <w:drawing>
          <wp:inline>
            <wp:extent cx="1905000" cy="2222500"/>
            <wp:effectExtent b="0" l="0" r="0" t="0"/>
            <wp:docPr descr="Neuman-Weiss vintage effects by education level from RLMS Rounds 1998, 2006 and 2018" title="fig:" id="1" name="Picture"/>
            <a:graphic>
              <a:graphicData uri="http://schemas.openxmlformats.org/drawingml/2006/picture">
                <pic:pic>
                  <pic:nvPicPr>
                    <pic:cNvPr descr="dp01_se.png" id="0" name="Picture"/>
                    <pic:cNvPicPr>
                      <a:picLocks noChangeArrowheads="1" noChangeAspect="1"/>
                    </pic:cNvPicPr>
                  </pic:nvPicPr>
                  <pic:blipFill>
                    <a:blip r:embed="rId28"/>
                    <a:stretch>
                      <a:fillRect/>
                    </a:stretch>
                  </pic:blipFill>
                  <pic:spPr bwMode="auto">
                    <a:xfrm>
                      <a:off x="0" y="0"/>
                      <a:ext cx="1905000" cy="2222500"/>
                    </a:xfrm>
                    <a:prstGeom prst="rect">
                      <a:avLst/>
                    </a:prstGeom>
                    <a:noFill/>
                    <a:ln w="9525">
                      <a:noFill/>
                      <a:headEnd/>
                      <a:tailEnd/>
                    </a:ln>
                  </pic:spPr>
                </pic:pic>
              </a:graphicData>
            </a:graphic>
          </wp:inline>
        </w:drawing>
      </w:r>
      <w:bookmarkEnd w:id="29"/>
      <w:r>
        <w:t xml:space="preserve"> </w:t>
      </w:r>
      <w:bookmarkStart w:id="30" w:name="fig:1.1c"/>
      <w:r>
        <w:t xml:space="preserve">[fig:1.1c]</w:t>
      </w:r>
      <w:bookmarkEnd w:id="30"/>
    </w:p>
    <w:p>
      <w:pPr>
        <w:pStyle w:val="BodyText"/>
      </w:pPr>
      <w:r>
        <w:t xml:space="preserve">Putting the curves together by year (Figure</w:t>
      </w:r>
      <w:r>
        <w:t xml:space="preserve"> </w:t>
      </w:r>
      <w:hyperlink w:anchor="fig:1.2">
        <w:r>
          <w:rPr>
            <w:rStyle w:val="Hyperlink"/>
          </w:rPr>
          <w:t xml:space="preserve">6</w:t>
        </w:r>
      </w:hyperlink>
      <w:r>
        <w:t xml:space="preserve">) suggests that</w:t>
      </w:r>
      <w:r>
        <w:t xml:space="preserve"> </w:t>
      </w:r>
      <w:r>
        <w:t xml:space="preserve">the premium for university education over the other two levels does narrow</w:t>
      </w:r>
      <w:r>
        <w:t xml:space="preserve"> </w:t>
      </w:r>
      <w:r>
        <w:t xml:space="preserve">at higher levels of experience. In the figure, to accommodate the</w:t>
      </w:r>
      <w:r>
        <w:t xml:space="preserve"> </w:t>
      </w:r>
      <w:r>
        <w:t xml:space="preserve">relatively lower wage levels of 1998, the leftmost panel (Figure</w:t>
      </w:r>
      <w:r>
        <w:t xml:space="preserve"> </w:t>
      </w:r>
      <w:hyperlink w:anchor="fig:1.2a">
        <w:r>
          <w:rPr>
            <w:rStyle w:val="Hyperlink"/>
          </w:rPr>
          <w:t xml:space="preserve">[fig:1.2a]</w:t>
        </w:r>
      </w:hyperlink>
      <w:r>
        <w:t xml:space="preserve">) is slightly compressed compared to the other two panels.</w:t>
      </w:r>
      <w:r>
        <w:t xml:space="preserve"> </w:t>
      </w:r>
      <w:r>
        <w:t xml:space="preserve">The converging tendency between levels of education would suggest that</w:t>
      </w:r>
      <w:r>
        <w:t xml:space="preserve"> </w:t>
      </w:r>
      <w:r>
        <w:t xml:space="preserve">depreciation is indeed higher for university graduates. In the next two</w:t>
      </w:r>
      <w:r>
        <w:t xml:space="preserve"> </w:t>
      </w:r>
      <w:r>
        <w:t xml:space="preserve">subsections, we present a more rigorous quantitative treatment of this</w:t>
      </w:r>
      <w:r>
        <w:t xml:space="preserve"> </w:t>
      </w:r>
      <w:r>
        <w:t xml:space="preserve">issue, using a variant of Neuman-Weiss developed by</w:t>
      </w:r>
      <w:r>
        <w:t xml:space="preserve"> </w:t>
      </w:r>
      <w:r>
        <w:t xml:space="preserve"> </w:t>
      </w:r>
      <w:r>
        <w:t xml:space="preserve">and an alternative approach developed by</w:t>
      </w:r>
      <w:r>
        <w:t xml:space="preserve"> </w:t>
      </w:r>
      <w:r>
        <w:t xml:space="preserve">.</w:t>
      </w:r>
    </w:p>
    <w:p>
      <w:pPr>
        <w:pStyle w:val="BodyText"/>
      </w:pPr>
      <w:bookmarkStart w:id="32" w:name="fig:1.2"/>
      <w:r>
        <w:drawing>
          <wp:inline>
            <wp:extent cx="1905000" cy="2222500"/>
            <wp:effectExtent b="0" l="0" r="0" t="0"/>
            <wp:docPr descr="Neuman-Weiss vintage effects by Year from RLMS Rounds 1998, 2006 and 2018" title="fig:" id="1" name="Picture"/>
            <a:graphic>
              <a:graphicData uri="http://schemas.openxmlformats.org/drawingml/2006/picture">
                <pic:pic>
                  <pic:nvPicPr>
                    <pic:cNvPr descr="dp01_98.png" id="0" name="Picture"/>
                    <pic:cNvPicPr>
                      <a:picLocks noChangeArrowheads="1" noChangeAspect="1"/>
                    </pic:cNvPicPr>
                  </pic:nvPicPr>
                  <pic:blipFill>
                    <a:blip r:embed="rId31"/>
                    <a:stretch>
                      <a:fillRect/>
                    </a:stretch>
                  </pic:blipFill>
                  <pic:spPr bwMode="auto">
                    <a:xfrm>
                      <a:off x="0" y="0"/>
                      <a:ext cx="1905000" cy="2222500"/>
                    </a:xfrm>
                    <a:prstGeom prst="rect">
                      <a:avLst/>
                    </a:prstGeom>
                    <a:noFill/>
                    <a:ln w="9525">
                      <a:noFill/>
                      <a:headEnd/>
                      <a:tailEnd/>
                    </a:ln>
                  </pic:spPr>
                </pic:pic>
              </a:graphicData>
            </a:graphic>
          </wp:inline>
        </w:drawing>
      </w:r>
      <w:bookmarkEnd w:id="32"/>
      <w:r>
        <w:t xml:space="preserve"> </w:t>
      </w:r>
      <w:bookmarkStart w:id="33" w:name="fig:1.2a"/>
      <w:r>
        <w:t xml:space="preserve">[fig:1.2a]</w:t>
      </w:r>
      <w:bookmarkEnd w:id="33"/>
    </w:p>
    <w:p>
      <w:pPr>
        <w:pStyle w:val="BodyText"/>
      </w:pPr>
      <w:bookmarkStart w:id="35" w:name="fig:1.2"/>
      <w:r>
        <w:drawing>
          <wp:inline>
            <wp:extent cx="1905000" cy="2222500"/>
            <wp:effectExtent b="0" l="0" r="0" t="0"/>
            <wp:docPr descr="Neuman-Weiss vintage effects by Year from RLMS Rounds 1998, 2006 and 2018" title="fig:" id="1" name="Picture"/>
            <a:graphic>
              <a:graphicData uri="http://schemas.openxmlformats.org/drawingml/2006/picture">
                <pic:pic>
                  <pic:nvPicPr>
                    <pic:cNvPr descr="dp01_06.png" id="0" name="Picture"/>
                    <pic:cNvPicPr>
                      <a:picLocks noChangeArrowheads="1" noChangeAspect="1"/>
                    </pic:cNvPicPr>
                  </pic:nvPicPr>
                  <pic:blipFill>
                    <a:blip r:embed="rId34"/>
                    <a:stretch>
                      <a:fillRect/>
                    </a:stretch>
                  </pic:blipFill>
                  <pic:spPr bwMode="auto">
                    <a:xfrm>
                      <a:off x="0" y="0"/>
                      <a:ext cx="1905000" cy="2222500"/>
                    </a:xfrm>
                    <a:prstGeom prst="rect">
                      <a:avLst/>
                    </a:prstGeom>
                    <a:noFill/>
                    <a:ln w="9525">
                      <a:noFill/>
                      <a:headEnd/>
                      <a:tailEnd/>
                    </a:ln>
                  </pic:spPr>
                </pic:pic>
              </a:graphicData>
            </a:graphic>
          </wp:inline>
        </w:drawing>
      </w:r>
      <w:bookmarkEnd w:id="35"/>
      <w:r>
        <w:t xml:space="preserve"> </w:t>
      </w:r>
      <w:bookmarkStart w:id="36" w:name="fig:1.2b"/>
      <w:r>
        <w:t xml:space="preserve">[fig:1.2b]</w:t>
      </w:r>
      <w:bookmarkEnd w:id="36"/>
    </w:p>
    <w:p>
      <w:pPr>
        <w:pStyle w:val="BodyText"/>
      </w:pPr>
      <w:bookmarkStart w:id="38" w:name="fig:1.2"/>
      <w:r>
        <w:drawing>
          <wp:inline>
            <wp:extent cx="1905000" cy="2222500"/>
            <wp:effectExtent b="0" l="0" r="0" t="0"/>
            <wp:docPr descr="Neuman-Weiss vintage effects by Year from RLMS Rounds 1998, 2006 and 2018" title="fig:" id="1" name="Picture"/>
            <a:graphic>
              <a:graphicData uri="http://schemas.openxmlformats.org/drawingml/2006/picture">
                <pic:pic>
                  <pic:nvPicPr>
                    <pic:cNvPr descr="dp01_18.png" id="0" name="Picture"/>
                    <pic:cNvPicPr>
                      <a:picLocks noChangeArrowheads="1" noChangeAspect="1"/>
                    </pic:cNvPicPr>
                  </pic:nvPicPr>
                  <pic:blipFill>
                    <a:blip r:embed="rId37"/>
                    <a:stretch>
                      <a:fillRect/>
                    </a:stretch>
                  </pic:blipFill>
                  <pic:spPr bwMode="auto">
                    <a:xfrm>
                      <a:off x="0" y="0"/>
                      <a:ext cx="1905000" cy="2222500"/>
                    </a:xfrm>
                    <a:prstGeom prst="rect">
                      <a:avLst/>
                    </a:prstGeom>
                    <a:noFill/>
                    <a:ln w="9525">
                      <a:noFill/>
                      <a:headEnd/>
                      <a:tailEnd/>
                    </a:ln>
                  </pic:spPr>
                </pic:pic>
              </a:graphicData>
            </a:graphic>
          </wp:inline>
        </w:drawing>
      </w:r>
      <w:bookmarkEnd w:id="38"/>
      <w:r>
        <w:t xml:space="preserve"> </w:t>
      </w:r>
      <w:bookmarkStart w:id="39" w:name="fig:1.2c"/>
      <w:r>
        <w:t xml:space="preserve">[fig:1.2c]</w:t>
      </w:r>
      <w:bookmarkEnd w:id="39"/>
    </w:p>
    <w:p>
      <w:pPr>
        <w:pStyle w:val="Heading2"/>
      </w:pPr>
      <w:bookmarkStart w:id="40" w:name="X1936fba38587ee9fa553aa16976e49dded0cada"/>
      <w:r>
        <w:t xml:space="preserve">Differential Depreciation Affecting Education and Training</w:t>
      </w:r>
      <w:bookmarkEnd w:id="40"/>
    </w:p>
    <w:p>
      <w:pPr>
        <w:pStyle w:val="FirstParagraph"/>
      </w:pPr>
      <w:r>
        <w:t xml:space="preserve"> </w:t>
      </w:r>
      <w:r>
        <w:t xml:space="preserve">implemented a variation of the Neuman and Weiss model with a focus on empirical implementation to Spain. We follow the Murillo notation in the implementation of the model, which begins with the following earnings equation:</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r>
                  <m:t>l</m:t>
                </m:r>
                <m:r>
                  <m:t>o</m:t>
                </m:r>
                <m:r>
                  <m:t>g</m:t>
                </m:r>
                <m:r>
                  <m:t>(</m:t>
                </m:r>
                <m:sSub>
                  <m:e>
                    <m:r>
                      <m:t>W</m:t>
                    </m:r>
                  </m:e>
                  <m:sub>
                    <m:r>
                      <m:t>T</m:t>
                    </m:r>
                  </m:sub>
                </m:sSub>
                <m:r>
                  <m:t>)</m:t>
                </m:r>
                <m:r>
                  <m:t>=</m:t>
                </m:r>
                <m:r>
                  <m:t>α</m:t>
                </m:r>
                <m:r>
                  <m:t>+</m:t>
                </m:r>
                <m:sSub>
                  <m:e>
                    <m:r>
                      <m:t>β</m:t>
                    </m:r>
                  </m:e>
                  <m:sub>
                    <m:r>
                      <m:t>1</m:t>
                    </m:r>
                  </m:sub>
                </m:sSub>
                <m:r>
                  <m:t>K</m:t>
                </m:r>
                <m:sSub>
                  <m:e>
                    <m:r>
                      <m:t>S</m:t>
                    </m:r>
                  </m:e>
                  <m:sub>
                    <m:r>
                      <m:t>T</m:t>
                    </m:r>
                  </m:sub>
                </m:sSub>
                <m:r>
                  <m:t>+</m:t>
                </m:r>
                <m:sSub>
                  <m:e>
                    <m:r>
                      <m:t>β</m:t>
                    </m:r>
                  </m:e>
                  <m:sub>
                    <m:r>
                      <m:t>2</m:t>
                    </m:r>
                  </m:sub>
                </m:sSub>
                <m:r>
                  <m:t>K</m:t>
                </m:r>
                <m:sSub>
                  <m:e>
                    <m:r>
                      <m:t>E</m:t>
                    </m:r>
                  </m:e>
                  <m:sub>
                    <m:r>
                      <m:t>T</m:t>
                    </m:r>
                  </m:sub>
                </m:sSub>
              </m:e>
              <m:e/>
              <m:e/>
            </m:mr>
          </m:m>
        </m:oMath>
      </m:oMathPara>
    </w:p>
    <w:p>
      <w:pPr>
        <w:pStyle w:val="FirstParagraph"/>
      </w:pPr>
      <w:r>
        <w:t xml:space="preserve">where</w:t>
      </w:r>
      <w:r>
        <w:t xml:space="preserve"> </w:t>
      </w:r>
      <m:oMath>
        <m:r>
          <m:t>W</m:t>
        </m:r>
      </m:oMath>
      <w:r>
        <w:t xml:space="preserve"> </w:t>
      </w:r>
      <w:r>
        <w:t xml:space="preserve">represents earnings,</w:t>
      </w:r>
      <w:r>
        <w:t xml:space="preserve"> </w:t>
      </w:r>
      <m:oMath>
        <m:r>
          <m:t>K</m:t>
        </m:r>
        <m:r>
          <m:t>S</m:t>
        </m:r>
      </m:oMath>
      <w:r>
        <w:t xml:space="preserve"> </w:t>
      </w:r>
      <w:r>
        <w:t xml:space="preserve">the stock of human capital derived from schooling of</w:t>
      </w:r>
      <w:r>
        <w:t xml:space="preserve"> </w:t>
      </w:r>
      <m:oMath>
        <m:r>
          <m:t>S</m:t>
        </m:r>
      </m:oMath>
      <w:r>
        <w:t xml:space="preserve"> </w:t>
      </w:r>
      <w:r>
        <w:t xml:space="preserve">years, and</w:t>
      </w:r>
      <w:r>
        <w:t xml:space="preserve"> </w:t>
      </w:r>
      <m:oMath>
        <m:r>
          <m:t>K</m:t>
        </m:r>
        <m:r>
          <m:t>E</m:t>
        </m:r>
      </m:oMath>
      <w:r>
        <w:t xml:space="preserve"> </w:t>
      </w:r>
      <w:r>
        <w:t xml:space="preserve">the stock of human capital acquired from on the job training or experience, and</w:t>
      </w:r>
      <w:r>
        <w:t xml:space="preserve"> </w:t>
      </w:r>
      <m:oMath>
        <m:r>
          <m:t>T</m:t>
        </m:r>
      </m:oMath>
      <w:r>
        <w:t xml:space="preserve"> </w:t>
      </w:r>
      <w:r>
        <w:t xml:space="preserve">indexes the number of experience years since completing formal education. In this set-up, the parameters</w:t>
      </w:r>
      <w:r>
        <w:t xml:space="preserve"> </w:t>
      </w:r>
      <m:oMath>
        <m:sSub>
          <m:e>
            <m:r>
              <m:t>β</m:t>
            </m:r>
          </m:e>
          <m:sub>
            <m:r>
              <m:t>1</m:t>
            </m:r>
          </m:sub>
        </m:sSub>
      </m:oMath>
      <w:r>
        <w:t xml:space="preserve"> </w:t>
      </w:r>
      <w:r>
        <w:t xml:space="preserve">and</w:t>
      </w:r>
      <w:r>
        <w:t xml:space="preserve"> </w:t>
      </w:r>
      <m:oMath>
        <m:sSub>
          <m:e>
            <m:r>
              <m:t>β</m:t>
            </m:r>
          </m:e>
          <m:sub>
            <m:r>
              <m:t>2</m:t>
            </m:r>
          </m:sub>
        </m:sSub>
      </m:oMath>
      <w:r>
        <w:t xml:space="preserve"> </w:t>
      </w:r>
      <w:r>
        <w:t xml:space="preserve">are the productivity parameters for the respective parts of the stock of human capital. Both are assumed to suffer from depreciation or the loss of productive value. At this stage, we do not distinguish between the causes (internal or external) of this loss. The path of the stock of human capital due to education is given by</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r>
                  <m:t>K</m:t>
                </m:r>
                <m:sSub>
                  <m:e>
                    <m:r>
                      <m:t>S</m:t>
                    </m:r>
                  </m:e>
                  <m:sub>
                    <m:r>
                      <m:t>T</m:t>
                    </m:r>
                  </m:sub>
                </m:sSub>
                <m:r>
                  <m:t>=</m:t>
                </m:r>
                <m:r>
                  <m:t>S</m:t>
                </m:r>
                <m:r>
                  <m:t>+</m:t>
                </m:r>
                <m:r>
                  <m:t>h</m:t>
                </m:r>
                <m:r>
                  <m:t>T</m:t>
                </m:r>
                <m:r>
                  <m:t>S</m:t>
                </m:r>
              </m:e>
              <m:e/>
              <m:e/>
            </m:mr>
          </m:m>
        </m:oMath>
      </m:oMathPara>
    </w:p>
    <w:p>
      <w:pPr>
        <w:pStyle w:val="FirstParagraph"/>
      </w:pPr>
      <w:r>
        <w:t xml:space="preserve">where</w:t>
      </w:r>
      <w:r>
        <w:t xml:space="preserve"> </w:t>
      </w:r>
      <m:oMath>
        <m:r>
          <m:t>h</m:t>
        </m:r>
      </m:oMath>
      <w:r>
        <w:t xml:space="preserve"> </w:t>
      </w:r>
      <w:r>
        <w:t xml:space="preserve">is the rate of loss of the stock. The next equation for the loss of stock gained from experience is a bit more complicated. The stock from schooling,</w:t>
      </w:r>
      <w:r>
        <w:t xml:space="preserve"> </w:t>
      </w:r>
      <m:oMath>
        <m:r>
          <m:t>S</m:t>
        </m:r>
      </m:oMath>
      <w:r>
        <w:t xml:space="preserve"> </w:t>
      </w:r>
      <w:r>
        <w:t xml:space="preserve">is taken to be fixed at the end of the full-time schooling period and the beginning of the working period. However, experience is being built up every year at the same time as the capital acquired from previous experience depreciates.</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r>
                  <m:t>K</m:t>
                </m:r>
                <m:sSub>
                  <m:e>
                    <m:r>
                      <m:t>E</m:t>
                    </m:r>
                  </m:e>
                  <m:sub>
                    <m:r>
                      <m:t>T</m:t>
                    </m:r>
                  </m:sub>
                </m:sSub>
                <m:r>
                  <m:t>=</m:t>
                </m:r>
                <m:r>
                  <m:t>{</m:t>
                </m:r>
                <m:r>
                  <m:t>1</m:t>
                </m:r>
                <m:r>
                  <m:t>+</m:t>
                </m:r>
                <m:r>
                  <m:t>(</m:t>
                </m:r>
                <m:r>
                  <m:t>T</m:t>
                </m:r>
                <m:r>
                  <m:t>−</m:t>
                </m:r>
                <m:r>
                  <m:t>1</m:t>
                </m:r>
                <m:r>
                  <m:t>)</m:t>
                </m:r>
                <m:r>
                  <m:t>⋅</m:t>
                </m:r>
                <m:r>
                  <m:t>γ</m:t>
                </m:r>
                <m:r>
                  <m:t>}</m:t>
                </m:r>
                <m:r>
                  <m:t>+</m:t>
                </m:r>
                <m:r>
                  <m:t>{</m:t>
                </m:r>
                <m:r>
                  <m:t>1</m:t>
                </m:r>
                <m:r>
                  <m:t>+</m:t>
                </m:r>
                <m:r>
                  <m:t>(</m:t>
                </m:r>
                <m:r>
                  <m:t>T</m:t>
                </m:r>
                <m:r>
                  <m:t>−</m:t>
                </m:r>
                <m:r>
                  <m:t>2</m:t>
                </m:r>
                <m:r>
                  <m:t>)</m:t>
                </m:r>
                <m:r>
                  <m:t>⋅</m:t>
                </m:r>
                <m:r>
                  <m:t>γ</m:t>
                </m:r>
                <m:r>
                  <m:t>}</m:t>
                </m:r>
                <m:r>
                  <m:t>+</m:t>
                </m:r>
                <m:r>
                  <m:t>{</m:t>
                </m:r>
                <m:r>
                  <m:t>1</m:t>
                </m:r>
                <m:r>
                  <m:t>+</m:t>
                </m:r>
                <m:r>
                  <m:t>(</m:t>
                </m:r>
                <m:r>
                  <m:t>T</m:t>
                </m:r>
                <m:r>
                  <m:t>−</m:t>
                </m:r>
                <m:r>
                  <m:t>3</m:t>
                </m:r>
                <m:r>
                  <m:t>)</m:t>
                </m:r>
                <m:r>
                  <m:t>⋅</m:t>
                </m:r>
                <m:r>
                  <m:t>γ</m:t>
                </m:r>
                <m:r>
                  <m:t>}</m:t>
                </m:r>
                <m:r>
                  <m:t>+</m:t>
                </m:r>
                <m:r>
                  <m:t>…</m:t>
                </m:r>
                <m:r>
                  <m:t>+</m:t>
                </m:r>
                <m:r>
                  <m:t>{</m:t>
                </m:r>
                <m:r>
                  <m:t>1</m:t>
                </m:r>
                <m:r>
                  <m:t>}</m:t>
                </m:r>
              </m:e>
              <m:e/>
              <m:e/>
            </m:mr>
          </m:m>
        </m:oMath>
      </m:oMathPara>
    </w:p>
    <w:p>
      <w:pPr>
        <w:pStyle w:val="FirstParagraph"/>
      </w:pPr>
      <w:r>
        <w:t xml:space="preserve">where</w:t>
      </w:r>
      <w:r>
        <w:t xml:space="preserve"> </w:t>
      </w:r>
      <m:oMath>
        <m:r>
          <m:t>γ</m:t>
        </m:r>
      </m:oMath>
      <w:r>
        <w:t xml:space="preserve"> </w:t>
      </w:r>
      <w:r>
        <w:t xml:space="preserve">is the rate of loss applied every year. The equation can be simplified and summarized as</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r>
                  <m:t>K</m:t>
                </m:r>
                <m:sSub>
                  <m:e>
                    <m:r>
                      <m:t>E</m:t>
                    </m:r>
                  </m:e>
                  <m:sub>
                    <m:r>
                      <m:t>T</m:t>
                    </m:r>
                  </m:sub>
                </m:sSub>
                <m:r>
                  <m:t>=</m:t>
                </m:r>
                <m:r>
                  <m:t>T</m:t>
                </m:r>
                <m:r>
                  <m:t>+</m:t>
                </m:r>
                <m:r>
                  <m:t>γ</m:t>
                </m:r>
                <m:r>
                  <m:t>⋅</m:t>
                </m:r>
                <m:r>
                  <m:t>{</m:t>
                </m:r>
                <m:r>
                  <m:t>(</m:t>
                </m:r>
                <m:r>
                  <m:t>T</m:t>
                </m:r>
                <m:r>
                  <m:t>−</m:t>
                </m:r>
                <m:r>
                  <m:t>1</m:t>
                </m:r>
                <m:r>
                  <m:t>)</m:t>
                </m:r>
                <m:r>
                  <m:t>+</m:t>
                </m:r>
                <m:r>
                  <m:t>(</m:t>
                </m:r>
                <m:r>
                  <m:t>T</m:t>
                </m:r>
                <m:r>
                  <m:t>−</m:t>
                </m:r>
                <m:r>
                  <m:t>2</m:t>
                </m:r>
                <m:r>
                  <m:t>)</m:t>
                </m:r>
                <m:r>
                  <m:t>+</m:t>
                </m:r>
                <m:r>
                  <m:t>(</m:t>
                </m:r>
                <m:r>
                  <m:t>T</m:t>
                </m:r>
                <m:r>
                  <m:t>−</m:t>
                </m:r>
                <m:r>
                  <m:t>3</m:t>
                </m:r>
                <m:r>
                  <m:t>)</m:t>
                </m:r>
                <m:r>
                  <m:t>+</m:t>
                </m:r>
                <m:r>
                  <m:t>…</m:t>
                </m:r>
                <m:r>
                  <m:t>+</m:t>
                </m:r>
                <m:r>
                  <m:t>1</m:t>
                </m:r>
                <m:r>
                  <m:t>}</m:t>
                </m:r>
                <m:r>
                  <m:t>=</m:t>
                </m:r>
                <m:r>
                  <m:t>T</m:t>
                </m:r>
                <m:r>
                  <m:t>+</m:t>
                </m:r>
                <m:r>
                  <m:t>γ</m:t>
                </m:r>
                <m:r>
                  <m:t>⋅</m:t>
                </m:r>
                <m:f>
                  <m:fPr>
                    <m:type m:val="bar"/>
                  </m:fPr>
                  <m:num>
                    <m:sSup>
                      <m:e>
                        <m:r>
                          <m:t>T</m:t>
                        </m:r>
                      </m:e>
                      <m:sup>
                        <m:r>
                          <m:t>2</m:t>
                        </m:r>
                      </m:sup>
                    </m:sSup>
                  </m:num>
                  <m:den>
                    <m:r>
                      <m:t>2</m:t>
                    </m:r>
                  </m:den>
                </m:f>
              </m:e>
              <m:e/>
              <m:e/>
            </m:mr>
          </m:m>
        </m:oMath>
      </m:oMathPara>
    </w:p>
    <w:p>
      <w:pPr>
        <w:pStyle w:val="FirstParagraph"/>
      </w:pPr>
      <w:r>
        <w:t xml:space="preserve">Substituting equations</w:t>
      </w:r>
      <w:r>
        <w:t xml:space="preserve"> </w:t>
      </w:r>
      <w:hyperlink w:anchor="eq:2.2">
        <w:r>
          <w:rPr>
            <w:rStyle w:val="Hyperlink"/>
          </w:rPr>
          <w:t xml:space="preserve">[eq:2.2]</w:t>
        </w:r>
      </w:hyperlink>
      <w:r>
        <w:t xml:space="preserve"> </w:t>
      </w:r>
      <w:r>
        <w:t xml:space="preserve">and</w:t>
      </w:r>
      <w:r>
        <w:t xml:space="preserve"> </w:t>
      </w:r>
      <w:hyperlink w:anchor="eq:2.4">
        <w:r>
          <w:rPr>
            <w:rStyle w:val="Hyperlink"/>
          </w:rPr>
          <w:t xml:space="preserve">[eq:2.4]</w:t>
        </w:r>
      </w:hyperlink>
      <w:r>
        <w:t xml:space="preserve"> </w:t>
      </w:r>
      <w:r>
        <w:t xml:space="preserve">into equation</w:t>
      </w:r>
      <w:r>
        <w:t xml:space="preserve"> </w:t>
      </w:r>
      <w:hyperlink w:anchor="eq:2.1">
        <w:r>
          <w:rPr>
            <w:rStyle w:val="Hyperlink"/>
          </w:rPr>
          <w:t xml:space="preserve">[eq:2.1]</w:t>
        </w:r>
      </w:hyperlink>
      <w:r>
        <w:t xml:space="preserve">, we get</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r>
                  <m:t>l</m:t>
                </m:r>
                <m:r>
                  <m:t>o</m:t>
                </m:r>
                <m:r>
                  <m:t>g</m:t>
                </m:r>
                <m:r>
                  <m:t>(</m:t>
                </m:r>
                <m:r>
                  <m:t>W</m:t>
                </m:r>
                <m:r>
                  <m:t>)</m:t>
                </m:r>
                <m:r>
                  <m:t>=</m:t>
                </m:r>
                <m:r>
                  <m:t>α</m:t>
                </m:r>
                <m:r>
                  <m:t>+</m:t>
                </m:r>
                <m:sSub>
                  <m:e>
                    <m:r>
                      <m:t>β</m:t>
                    </m:r>
                  </m:e>
                  <m:sub>
                    <m:r>
                      <m:t>1</m:t>
                    </m:r>
                  </m:sub>
                </m:sSub>
                <m:r>
                  <m:t>S</m:t>
                </m:r>
                <m:r>
                  <m:t>+</m:t>
                </m:r>
                <m:sSub>
                  <m:e>
                    <m:r>
                      <m:t>β</m:t>
                    </m:r>
                  </m:e>
                  <m:sub>
                    <m:r>
                      <m:t>1</m:t>
                    </m:r>
                  </m:sub>
                </m:sSub>
                <m:r>
                  <m:t>h</m:t>
                </m:r>
                <m:r>
                  <m:t>T</m:t>
                </m:r>
                <m:r>
                  <m:t>S</m:t>
                </m:r>
                <m:r>
                  <m:t>+</m:t>
                </m:r>
                <m:sSub>
                  <m:e>
                    <m:r>
                      <m:t>β</m:t>
                    </m:r>
                  </m:e>
                  <m:sub>
                    <m:r>
                      <m:t>2</m:t>
                    </m:r>
                  </m:sub>
                </m:sSub>
                <m:r>
                  <m:t>T</m:t>
                </m:r>
                <m:r>
                  <m:t>+</m:t>
                </m:r>
                <m:f>
                  <m:fPr>
                    <m:type m:val="bar"/>
                  </m:fPr>
                  <m:num>
                    <m:sSub>
                      <m:e>
                        <m:r>
                          <m:t>β</m:t>
                        </m:r>
                      </m:e>
                      <m:sub>
                        <m:r>
                          <m:t>2</m:t>
                        </m:r>
                      </m:sub>
                    </m:sSub>
                    <m:r>
                      <m:t>γ</m:t>
                    </m:r>
                  </m:num>
                  <m:den>
                    <m:r>
                      <m:t>2</m:t>
                    </m:r>
                  </m:den>
                </m:f>
                <m:sSup>
                  <m:e>
                    <m:r>
                      <m:t>T</m:t>
                    </m:r>
                  </m:e>
                  <m:sup>
                    <m:r>
                      <m:t>2</m:t>
                    </m:r>
                  </m:sup>
                </m:sSup>
                <m:r>
                  <m:t>=</m:t>
                </m:r>
                <m:r>
                  <m:t>α</m:t>
                </m:r>
                <m:r>
                  <m:t>+</m:t>
                </m:r>
                <m:sSub>
                  <m:e>
                    <m:r>
                      <m:t>β</m:t>
                    </m:r>
                  </m:e>
                  <m:sub>
                    <m:r>
                      <m:t>1</m:t>
                    </m:r>
                  </m:sub>
                </m:sSub>
                <m:r>
                  <m:t>S</m:t>
                </m:r>
                <m:r>
                  <m:t>+</m:t>
                </m:r>
                <m:sSub>
                  <m:e>
                    <m:r>
                      <m:t>π</m:t>
                    </m:r>
                  </m:e>
                  <m:sub>
                    <m:r>
                      <m:t>1</m:t>
                    </m:r>
                  </m:sub>
                </m:sSub>
                <m:r>
                  <m:t>T</m:t>
                </m:r>
                <m:r>
                  <m:t>S</m:t>
                </m:r>
                <m:r>
                  <m:t>+</m:t>
                </m:r>
                <m:sSub>
                  <m:e>
                    <m:r>
                      <m:t>β</m:t>
                    </m:r>
                  </m:e>
                  <m:sub>
                    <m:r>
                      <m:t>2</m:t>
                    </m:r>
                  </m:sub>
                </m:sSub>
                <m:r>
                  <m:t>T</m:t>
                </m:r>
                <m:r>
                  <m:t>+</m:t>
                </m:r>
                <m:sSub>
                  <m:e>
                    <m:r>
                      <m:t>π</m:t>
                    </m:r>
                  </m:e>
                  <m:sub>
                    <m:r>
                      <m:t>2</m:t>
                    </m:r>
                  </m:sub>
                </m:sSub>
                <m:sSup>
                  <m:e>
                    <m:r>
                      <m:t>T</m:t>
                    </m:r>
                  </m:e>
                  <m:sup>
                    <m:r>
                      <m:t>2</m:t>
                    </m:r>
                  </m:sup>
                </m:sSup>
              </m:e>
              <m:e/>
              <m:e/>
            </m:mr>
          </m:m>
        </m:oMath>
      </m:oMathPara>
    </w:p>
    <w:p>
      <w:pPr>
        <w:pStyle w:val="FirstParagraph"/>
      </w:pPr>
      <w:r>
        <w:t xml:space="preserve">where</w:t>
      </w:r>
      <w:r>
        <w:t xml:space="preserve"> </w:t>
      </w:r>
      <m:oMath>
        <m:sSub>
          <m:e>
            <m:r>
              <m:t>π</m:t>
            </m:r>
          </m:e>
          <m:sub>
            <m:r>
              <m:t>1</m:t>
            </m:r>
          </m:sub>
        </m:sSub>
        <m:r>
          <m:t>=</m:t>
        </m:r>
        <m:sSub>
          <m:e>
            <m:r>
              <m:t>β</m:t>
            </m:r>
          </m:e>
          <m:sub>
            <m:r>
              <m:t>1</m:t>
            </m:r>
          </m:sub>
        </m:sSub>
        <m:r>
          <m:t>h</m:t>
        </m:r>
      </m:oMath>
      <w:r>
        <w:t xml:space="preserve"> </w:t>
      </w:r>
      <w:r>
        <w:t xml:space="preserve">and</w:t>
      </w:r>
      <w:r>
        <w:t xml:space="preserve"> </w:t>
      </w:r>
      <m:oMath>
        <m:sSub>
          <m:e>
            <m:r>
              <m:t>π</m:t>
            </m:r>
          </m:e>
          <m:sub>
            <m:r>
              <m:t>2</m:t>
            </m:r>
          </m:sub>
        </m:sSub>
        <m:r>
          <m:t>=</m:t>
        </m:r>
        <m:f>
          <m:fPr>
            <m:type m:val="bar"/>
          </m:fPr>
          <m:num>
            <m:sSub>
              <m:e>
                <m:r>
                  <m:t>β</m:t>
                </m:r>
              </m:e>
              <m:sub>
                <m:r>
                  <m:t>2</m:t>
                </m:r>
              </m:sub>
            </m:sSub>
            <m:r>
              <m:t>γ</m:t>
            </m:r>
          </m:num>
          <m:den>
            <m:r>
              <m:t>2</m:t>
            </m:r>
          </m:den>
        </m:f>
      </m:oMath>
      <w:r>
        <w:t xml:space="preserve">.</w:t>
      </w:r>
      <w:r>
        <w:t xml:space="preserve"> </w:t>
      </w:r>
      <w:r>
        <w:t xml:space="preserve">From</w:t>
      </w:r>
      <w:r>
        <w:t xml:space="preserve"> </w:t>
      </w:r>
      <w:hyperlink w:anchor="eq:2.5">
        <w:r>
          <w:rPr>
            <w:rStyle w:val="Hyperlink"/>
          </w:rPr>
          <w:t xml:space="preserve">[eq:2.5]</w:t>
        </w:r>
      </w:hyperlink>
      <w:r>
        <w:t xml:space="preserve">, the depreciation rate during</w:t>
      </w:r>
      <w:r>
        <w:t xml:space="preserve"> </w:t>
      </w:r>
      <m:oMath>
        <m:r>
          <m:t>T</m:t>
        </m:r>
      </m:oMath>
      <w:r>
        <w:t xml:space="preserve"> </w:t>
      </w:r>
      <w:r>
        <w:t xml:space="preserve">years applied to</w:t>
      </w:r>
      <w:r>
        <w:t xml:space="preserve"> </w:t>
      </w:r>
      <w:r>
        <w:t xml:space="preserve">schooling can be computed as</w:t>
      </w:r>
      <w:r>
        <w:t xml:space="preserve"> </w:t>
      </w:r>
      <m:oMath>
        <m:sSub>
          <m:e>
            <m:r>
              <m:t>π</m:t>
            </m:r>
          </m:e>
          <m:sub>
            <m:r>
              <m:t>1</m:t>
            </m:r>
          </m:sub>
        </m:sSub>
        <m:r>
          <m:t>S</m:t>
        </m:r>
      </m:oMath>
      <w:r>
        <w:t xml:space="preserve"> </w:t>
      </w:r>
      <w:r>
        <w:t xml:space="preserve">and the depreciation rate applied</w:t>
      </w:r>
      <w:r>
        <w:t xml:space="preserve"> </w:t>
      </w:r>
      <w:r>
        <w:t xml:space="preserve">to experience as</w:t>
      </w:r>
      <w:r>
        <w:t xml:space="preserve"> </w:t>
      </w:r>
      <m:oMath>
        <m:r>
          <m:t>2</m:t>
        </m:r>
        <m:sSub>
          <m:e>
            <m:r>
              <m:t>π</m:t>
            </m:r>
          </m:e>
          <m:sub>
            <m:r>
              <m:t>2</m:t>
            </m:r>
          </m:sub>
        </m:sSub>
        <m:r>
          <m:t>T</m:t>
        </m:r>
      </m:oMath>
      <w:r>
        <w:t xml:space="preserve">.</w:t>
      </w:r>
    </w:p>
    <w:p>
      <w:pPr>
        <w:pStyle w:val="Heading3"/>
      </w:pPr>
      <w:bookmarkStart w:id="41" w:name="estimation-results"/>
      <w:r>
        <w:t xml:space="preserve">Estimation Results</w:t>
      </w:r>
      <w:bookmarkEnd w:id="41"/>
    </w:p>
    <w:p>
      <w:pPr>
        <w:pStyle w:val="FirstParagraph"/>
      </w:pPr>
      <w:r>
        <w:t xml:space="preserve">We analyze separately six years that represent the ends (1994 and 2018), the</w:t>
      </w:r>
      <w:r>
        <w:t xml:space="preserve"> </w:t>
      </w:r>
      <w:r>
        <w:t xml:space="preserve">diffused peak (2003 and 2006), and halfway points to the ends (1998 and</w:t>
      </w:r>
      <w:r>
        <w:t xml:space="preserve"> </w:t>
      </w:r>
      <w:r>
        <w:t xml:space="preserve">2012) of the inverted-U shape shown in Appendix Figure</w:t>
      </w:r>
      <w:r>
        <w:t xml:space="preserve"> </w:t>
      </w:r>
      <w:hyperlink w:anchor="fig:7.6">
        <w:r>
          <w:rPr>
            <w:rStyle w:val="Hyperlink"/>
          </w:rPr>
          <w:t xml:space="preserve">9</w:t>
        </w:r>
      </w:hyperlink>
      <w:r>
        <w:t xml:space="preserve">. Table</w:t>
      </w:r>
      <w:r>
        <w:t xml:space="preserve"> </w:t>
      </w:r>
      <w:hyperlink w:anchor="tab:1.1">
        <w:r>
          <w:rPr>
            <w:rStyle w:val="Hyperlink"/>
          </w:rPr>
          <w:t xml:space="preserve">[tab:1.1]</w:t>
        </w:r>
      </w:hyperlink>
      <w:r>
        <w:t xml:space="preserve"> </w:t>
      </w:r>
      <w:r>
        <w:t xml:space="preserve">shows OLS estimation results of equation</w:t>
      </w:r>
      <w:r>
        <w:t xml:space="preserve"> </w:t>
      </w:r>
      <w:hyperlink w:anchor="eq:2.5">
        <w:r>
          <w:rPr>
            <w:rStyle w:val="Hyperlink"/>
          </w:rPr>
          <w:t xml:space="preserve">[eq:2.5]</w:t>
        </w:r>
      </w:hyperlink>
      <w:r>
        <w:t xml:space="preserve"> </w:t>
      </w:r>
      <w:r>
        <w:t xml:space="preserve">run on</w:t>
      </w:r>
      <w:r>
        <w:t xml:space="preserve"> </w:t>
      </w:r>
      <w:r>
        <w:t xml:space="preserve">the whole sample of the RLMS observations. The idea is to examine the role</w:t>
      </w:r>
      <w:r>
        <w:t xml:space="preserve"> </w:t>
      </w:r>
      <w:r>
        <w:t xml:space="preserve">played by changes in depreciation to explain the observed pattern of</w:t>
      </w:r>
      <w:r>
        <w:t xml:space="preserve"> </w:t>
      </w:r>
      <w:r>
        <w:t xml:space="preserve">variation in the rates of return over the time period.</w:t>
      </w:r>
    </w:p>
    <w:p>
      <w:pPr>
        <w:pStyle w:val="BodyText"/>
      </w:pPr>
      <w:r>
        <w:t xml:space="preserve">Using the coefficient estimates derived from Table</w:t>
      </w:r>
      <w:r>
        <w:t xml:space="preserve"> </w:t>
      </w:r>
      <w:hyperlink w:anchor="tab:1.1">
        <w:r>
          <w:rPr>
            <w:rStyle w:val="Hyperlink"/>
          </w:rPr>
          <w:t xml:space="preserve">[tab:1.1]</w:t>
        </w:r>
      </w:hyperlink>
      <w:r>
        <w:t xml:space="preserve">, we compute the depreciation rate during</w:t>
      </w:r>
      <w:r>
        <w:t xml:space="preserve"> </w:t>
      </w:r>
      <m:oMath>
        <m:r>
          <m:t>T</m:t>
        </m:r>
      </m:oMath>
      <w:r>
        <w:t xml:space="preserve"> </w:t>
      </w:r>
      <w:r>
        <w:t xml:space="preserve">years applied to schooling as</w:t>
      </w:r>
      <w:r>
        <w:t xml:space="preserve"> </w:t>
      </w:r>
      <m:oMath>
        <m:sSub>
          <m:e>
            <m:r>
              <m:t>π</m:t>
            </m:r>
          </m:e>
          <m:sub>
            <m:r>
              <m:t>1</m:t>
            </m:r>
          </m:sub>
        </m:sSub>
        <m:r>
          <m:t>S</m:t>
        </m:r>
      </m:oMath>
      <w:r>
        <w:t xml:space="preserve"> </w:t>
      </w:r>
      <w:r>
        <w:t xml:space="preserve">and the depreciation rate applied to experience as</w:t>
      </w:r>
      <w:r>
        <w:t xml:space="preserve"> </w:t>
      </w:r>
      <m:oMath>
        <m:r>
          <m:t>2</m:t>
        </m:r>
        <m:sSub>
          <m:e>
            <m:r>
              <m:t>π</m:t>
            </m:r>
          </m:e>
          <m:sub>
            <m:r>
              <m:t>2</m:t>
            </m:r>
          </m:sub>
        </m:sSub>
        <m:r>
          <m:t>T</m:t>
        </m:r>
      </m:oMath>
      <w:r>
        <w:t xml:space="preserve">, evaluating the expression at the mean level of schooling. Table</w:t>
      </w:r>
      <w:r>
        <w:t xml:space="preserve"> </w:t>
      </w:r>
      <w:hyperlink w:anchor="tab:1.2">
        <w:r>
          <w:rPr>
            <w:rStyle w:val="Hyperlink"/>
          </w:rPr>
          <w:t xml:space="preserve">[tab:1.2]</w:t>
        </w:r>
      </w:hyperlink>
      <w:r>
        <w:t xml:space="preserve"> </w:t>
      </w:r>
      <w:r>
        <w:t xml:space="preserve">reports the depreciation rate values so calculated with the corresponding sample means. The table shows an interesting U-shaped pattern in the depreciation rate for human capital, attributable mainly to the depreciation rate associated with experience. The depreciation rate associated with education has been declining steadily and did not pick up again as measured with the given data. The depreciation rate associated with experience declined at first and then picked up again.</w:t>
      </w:r>
    </w:p>
    <w:p>
      <w:pPr>
        <w:pStyle w:val="BodyText"/>
      </w:pPr>
      <w:r>
        <w:t xml:space="preserve">Further work is required, including computation of the depreciation rates</w:t>
      </w:r>
      <w:r>
        <w:t xml:space="preserve"> </w:t>
      </w:r>
      <w:r>
        <w:t xml:space="preserve">at levels other than the mean values. At this stage, the findings raise</w:t>
      </w:r>
      <w:r>
        <w:t xml:space="preserve"> </w:t>
      </w:r>
      <w:r>
        <w:t xml:space="preserve">some interesting questions which needs to be addressed by further research.</w:t>
      </w:r>
      <w:r>
        <w:t xml:space="preserve"> </w:t>
      </w:r>
      <w:r>
        <w:t xml:space="preserve">In the period from 1994 to 2006, the depreciation rate appears to be</w:t>
      </w:r>
      <w:r>
        <w:t xml:space="preserve"> </w:t>
      </w:r>
      <w:r>
        <w:t xml:space="preserve">declining, just as the rates of return were on an ascending curve. As both</w:t>
      </w:r>
      <w:r>
        <w:t xml:space="preserve"> </w:t>
      </w:r>
      <w:r>
        <w:t xml:space="preserve">kinds of depreciation (for experience and education) were declining, it is</w:t>
      </w:r>
      <w:r>
        <w:t xml:space="preserve"> </w:t>
      </w:r>
      <w:r>
        <w:t xml:space="preserve">possible that the main cause was in the labor market experience rather than</w:t>
      </w:r>
      <w:r>
        <w:t xml:space="preserve"> </w:t>
      </w:r>
      <w:r>
        <w:t xml:space="preserve">in the education system. Since the peak of earnings premiums in the</w:t>
      </w:r>
      <w:r>
        <w:t xml:space="preserve"> </w:t>
      </w:r>
      <w:r>
        <w:t xml:space="preserve">2003-2006 period, as returns to education have declined, we see that the</w:t>
      </w:r>
      <w:r>
        <w:t xml:space="preserve"> </w:t>
      </w:r>
      <w:r>
        <w:t xml:space="preserve">depreciation rates associated with experience have started climbing back,</w:t>
      </w:r>
      <w:r>
        <w:t xml:space="preserve"> </w:t>
      </w:r>
      <w:r>
        <w:t xml:space="preserve">but depreciation rates associated with education have declined to null and</w:t>
      </w:r>
      <w:r>
        <w:t xml:space="preserve"> </w:t>
      </w:r>
      <w:r>
        <w:t xml:space="preserve">not reverted. It is tempting to claim that this indicates a qualitative</w:t>
      </w:r>
      <w:r>
        <w:t xml:space="preserve"> </w:t>
      </w:r>
      <w:r>
        <w:t xml:space="preserve">improvement in the skills provided by the education system, but further</w:t>
      </w:r>
      <w:r>
        <w:t xml:space="preserve"> </w:t>
      </w:r>
      <w:r>
        <w:t xml:space="preserve">investigation is warranted before making such a claim. We explore next an</w:t>
      </w:r>
      <w:r>
        <w:t xml:space="preserve"> </w:t>
      </w:r>
      <w:r>
        <w:t xml:space="preserve">alternative computation of the depreciation rate.</w:t>
      </w:r>
    </w:p>
    <w:p>
      <w:pPr>
        <w:pStyle w:val="TableCaption"/>
      </w:pPr>
      <w:r>
        <w:t xml:space="preserve">Results of Estimating Human Capital Depreciation for the Whole Sample, RLMS</w:t>
      </w:r>
    </w:p>
    <w:tbl>
      <w:tblPr>
        <w:tblStyle w:val="Table"/>
        <w:tblW w:type="pct" w:w="0.0"/>
        <w:tblLook w:firstRow="0"/>
        <w:tblCaption w:val="Results of Estimating Human Capital Depreciation for the Whole Sample, RLMS"/>
      </w:tblPr>
      <w:tblGrid/>
      <w:tr>
        <w:tc>
          <w:p/>
        </w:tc>
        <w:tc>
          <w:p/>
        </w:tc>
        <w:tc>
          <w:p/>
        </w:tc>
        <w:tc>
          <w:p/>
        </w:tc>
        <w:tc>
          <w:p/>
        </w:tc>
        <w:tc>
          <w:p/>
        </w:tc>
        <w:tc>
          <w:p/>
        </w:tc>
      </w:tr>
      <w:tr>
        <w:tc>
          <w:p/>
        </w:tc>
        <w:tc>
          <w:p>
            <w:pPr>
              <w:pStyle w:val="Compact"/>
              <w:jc w:val="center"/>
            </w:pPr>
            <w:r>
              <w:rPr>
                <w:b/>
              </w:rPr>
              <w:t xml:space="preserve">1994</w:t>
            </w:r>
          </w:p>
        </w:tc>
        <w:tc>
          <w:p>
            <w:pPr>
              <w:pStyle w:val="Compact"/>
              <w:jc w:val="center"/>
            </w:pPr>
            <w:r>
              <w:rPr>
                <w:b/>
              </w:rPr>
              <w:t xml:space="preserve">1998</w:t>
            </w:r>
          </w:p>
        </w:tc>
        <w:tc>
          <w:p>
            <w:pPr>
              <w:pStyle w:val="Compact"/>
              <w:jc w:val="center"/>
            </w:pPr>
            <w:r>
              <w:rPr>
                <w:b/>
              </w:rPr>
              <w:t xml:space="preserve">2003</w:t>
            </w:r>
          </w:p>
        </w:tc>
        <w:tc>
          <w:p>
            <w:pPr>
              <w:pStyle w:val="Compact"/>
              <w:jc w:val="center"/>
            </w:pPr>
            <w:r>
              <w:rPr>
                <w:b/>
              </w:rPr>
              <w:t xml:space="preserve">2006</w:t>
            </w:r>
          </w:p>
        </w:tc>
        <w:tc>
          <w:p>
            <w:pPr>
              <w:pStyle w:val="Compact"/>
              <w:jc w:val="center"/>
            </w:pPr>
            <w:r>
              <w:rPr>
                <w:b/>
              </w:rPr>
              <w:t xml:space="preserve">2012</w:t>
            </w:r>
          </w:p>
        </w:tc>
        <w:tc>
          <w:p>
            <w:pPr>
              <w:pStyle w:val="Compact"/>
              <w:jc w:val="center"/>
            </w:pPr>
            <w:r>
              <w:rPr>
                <w:b/>
              </w:rPr>
              <w:t xml:space="preserve">2018</w:t>
            </w:r>
          </w:p>
        </w:tc>
      </w:tr>
      <w:tr>
        <w:tc>
          <w:p/>
        </w:tc>
        <w:tc>
          <w:p/>
        </w:tc>
        <w:tc>
          <w:p/>
        </w:tc>
        <w:tc>
          <w:p/>
        </w:tc>
        <w:tc>
          <w:p/>
        </w:tc>
        <w:tc>
          <w:p/>
        </w:tc>
        <w:tc>
          <w:p/>
        </w:tc>
      </w:tr>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r>
      <w:tr>
        <w:tc>
          <w:p/>
        </w:tc>
        <w:tc>
          <w:p/>
        </w:tc>
        <w:tc>
          <w:p/>
        </w:tc>
        <w:tc>
          <w:p/>
        </w:tc>
        <w:tc>
          <w:p/>
        </w:tc>
        <w:tc>
          <w:p/>
        </w:tc>
        <w:tc>
          <w:p/>
        </w:tc>
      </w:tr>
      <w:tr>
        <w:tc>
          <w:p>
            <w:pPr>
              <w:pStyle w:val="Compact"/>
              <w:jc w:val="left"/>
            </w:pPr>
            <w:r>
              <w:t xml:space="preserve">Constant</w:t>
            </w:r>
          </w:p>
        </w:tc>
        <w:tc>
          <w:p>
            <w:pPr>
              <w:pStyle w:val="Compact"/>
              <w:jc w:val="center"/>
            </w:pPr>
            <w:r>
              <w:t xml:space="preserve">10.266</w:t>
            </w:r>
            <m:oMath>
              <m:sSup>
                <m:e>
                  <m:r>
                    <m:t>​</m:t>
                  </m:r>
                </m:e>
                <m:sup>
                  <m:r>
                    <m:t>*</m:t>
                  </m:r>
                  <m:r>
                    <m:t>*</m:t>
                  </m:r>
                  <m:r>
                    <m:t>*</m:t>
                  </m:r>
                </m:sup>
              </m:sSup>
            </m:oMath>
          </w:p>
        </w:tc>
        <w:tc>
          <w:p>
            <w:pPr>
              <w:pStyle w:val="Compact"/>
              <w:jc w:val="center"/>
            </w:pPr>
            <w:r>
              <w:t xml:space="preserve">4.720</w:t>
            </w:r>
            <m:oMath>
              <m:sSup>
                <m:e>
                  <m:r>
                    <m:t>​</m:t>
                  </m:r>
                </m:e>
                <m:sup>
                  <m:r>
                    <m:t>*</m:t>
                  </m:r>
                  <m:r>
                    <m:t>*</m:t>
                  </m:r>
                  <m:r>
                    <m:t>*</m:t>
                  </m:r>
                </m:sup>
              </m:sSup>
            </m:oMath>
          </w:p>
        </w:tc>
        <w:tc>
          <w:p>
            <w:pPr>
              <w:pStyle w:val="Compact"/>
              <w:jc w:val="center"/>
            </w:pPr>
            <w:r>
              <w:t xml:space="preserve">6.762</w:t>
            </w:r>
            <m:oMath>
              <m:sSup>
                <m:e>
                  <m:r>
                    <m:t>​</m:t>
                  </m:r>
                </m:e>
                <m:sup>
                  <m:r>
                    <m:t>*</m:t>
                  </m:r>
                  <m:r>
                    <m:t>*</m:t>
                  </m:r>
                  <m:r>
                    <m:t>*</m:t>
                  </m:r>
                </m:sup>
              </m:sSup>
            </m:oMath>
          </w:p>
        </w:tc>
        <w:tc>
          <w:p>
            <w:pPr>
              <w:pStyle w:val="Compact"/>
              <w:jc w:val="center"/>
            </w:pPr>
            <w:r>
              <w:t xml:space="preserve">7.854</w:t>
            </w:r>
            <m:oMath>
              <m:sSup>
                <m:e>
                  <m:r>
                    <m:t>​</m:t>
                  </m:r>
                </m:e>
                <m:sup>
                  <m:r>
                    <m:t>*</m:t>
                  </m:r>
                  <m:r>
                    <m:t>*</m:t>
                  </m:r>
                  <m:r>
                    <m:t>*</m:t>
                  </m:r>
                </m:sup>
              </m:sSup>
            </m:oMath>
          </w:p>
        </w:tc>
        <w:tc>
          <w:p>
            <w:pPr>
              <w:pStyle w:val="Compact"/>
              <w:jc w:val="center"/>
            </w:pPr>
            <w:r>
              <w:t xml:space="preserve">8.889</w:t>
            </w:r>
            <m:oMath>
              <m:sSup>
                <m:e>
                  <m:r>
                    <m:t>​</m:t>
                  </m:r>
                </m:e>
                <m:sup>
                  <m:r>
                    <m:t>*</m:t>
                  </m:r>
                  <m:r>
                    <m:t>*</m:t>
                  </m:r>
                  <m:r>
                    <m:t>*</m:t>
                  </m:r>
                </m:sup>
              </m:sSup>
            </m:oMath>
          </w:p>
        </w:tc>
        <w:tc>
          <w:p>
            <w:pPr>
              <w:pStyle w:val="Compact"/>
              <w:jc w:val="center"/>
            </w:pPr>
            <w:r>
              <w:t xml:space="preserve">9.205</w:t>
            </w:r>
            <m:oMath>
              <m:sSup>
                <m:e>
                  <m:r>
                    <m:t>​</m:t>
                  </m:r>
                </m:e>
                <m:sup>
                  <m:r>
                    <m:t>*</m:t>
                  </m:r>
                  <m:r>
                    <m:t>*</m:t>
                  </m:r>
                  <m:r>
                    <m:t>*</m:t>
                  </m:r>
                </m:sup>
              </m:sSup>
            </m:oMath>
          </w:p>
        </w:tc>
      </w:tr>
      <w:tr>
        <w:tc>
          <w:p/>
        </w:tc>
        <w:tc>
          <w:p>
            <w:pPr>
              <w:pStyle w:val="Compact"/>
              <w:jc w:val="center"/>
            </w:pPr>
            <w:r>
              <w:t xml:space="preserve">(0.301)</w:t>
            </w:r>
          </w:p>
        </w:tc>
        <w:tc>
          <w:p>
            <w:pPr>
              <w:pStyle w:val="Compact"/>
              <w:jc w:val="center"/>
            </w:pPr>
            <w:r>
              <w:t xml:space="preserve">(0.258)</w:t>
            </w:r>
          </w:p>
        </w:tc>
        <w:tc>
          <w:p>
            <w:pPr>
              <w:pStyle w:val="Compact"/>
              <w:jc w:val="center"/>
            </w:pPr>
            <w:r>
              <w:t xml:space="preserve">(0.221)</w:t>
            </w:r>
          </w:p>
        </w:tc>
        <w:tc>
          <w:p>
            <w:pPr>
              <w:pStyle w:val="Compact"/>
              <w:jc w:val="center"/>
            </w:pPr>
            <w:r>
              <w:t xml:space="preserve">(0.181)</w:t>
            </w:r>
          </w:p>
        </w:tc>
        <w:tc>
          <w:p>
            <w:pPr>
              <w:pStyle w:val="Compact"/>
              <w:jc w:val="center"/>
            </w:pPr>
            <w:r>
              <w:t xml:space="preserve">(0.128)</w:t>
            </w:r>
          </w:p>
        </w:tc>
        <w:tc>
          <w:p>
            <w:pPr>
              <w:pStyle w:val="Compact"/>
              <w:jc w:val="center"/>
            </w:pPr>
            <w:r>
              <w:t xml:space="preserve">(0.158)</w:t>
            </w:r>
          </w:p>
        </w:tc>
      </w:tr>
      <w:tr>
        <w:tc>
          <w:p/>
        </w:tc>
        <w:tc>
          <w:p/>
        </w:tc>
        <w:tc>
          <w:p/>
        </w:tc>
        <w:tc>
          <w:p/>
        </w:tc>
        <w:tc>
          <w:p/>
        </w:tc>
        <w:tc>
          <w:p/>
        </w:tc>
        <w:tc>
          <w:p/>
        </w:tc>
      </w:tr>
      <w:tr>
        <w:tc>
          <w:p>
            <w:pPr>
              <w:pStyle w:val="Compact"/>
              <w:jc w:val="left"/>
            </w:pPr>
            <w:r>
              <w:t xml:space="preserve">Educ, years (</w:t>
            </w:r>
            <m:oMath>
              <m:r>
                <m:t>S</m:t>
              </m:r>
            </m:oMath>
            <w:r>
              <w:t xml:space="preserve">)</w:t>
            </w:r>
          </w:p>
        </w:tc>
        <w:tc>
          <w:p>
            <w:pPr>
              <w:pStyle w:val="Compact"/>
              <w:jc w:val="center"/>
            </w:pPr>
            <w:r>
              <w:t xml:space="preserve">0.113</w:t>
            </w:r>
            <m:oMath>
              <m:sSup>
                <m:e>
                  <m:r>
                    <m:t>​</m:t>
                  </m:r>
                </m:e>
                <m:sup>
                  <m:r>
                    <m:t>*</m:t>
                  </m:r>
                  <m:r>
                    <m:t>*</m:t>
                  </m:r>
                  <m:r>
                    <m:t>*</m:t>
                  </m:r>
                </m:sup>
              </m:sSup>
            </m:oMath>
          </w:p>
        </w:tc>
        <w:tc>
          <w:p>
            <w:pPr>
              <w:pStyle w:val="Compact"/>
              <w:jc w:val="center"/>
            </w:pPr>
            <w:r>
              <w:t xml:space="preserve">0.116</w:t>
            </w:r>
            <m:oMath>
              <m:sSup>
                <m:e>
                  <m:r>
                    <m:t>​</m:t>
                  </m:r>
                </m:e>
                <m:sup>
                  <m:r>
                    <m:t>*</m:t>
                  </m:r>
                  <m:r>
                    <m:t>*</m:t>
                  </m:r>
                  <m:r>
                    <m:t>*</m:t>
                  </m:r>
                </m:sup>
              </m:sSup>
            </m:oMath>
          </w:p>
        </w:tc>
        <w:tc>
          <w:p>
            <w:pPr>
              <w:pStyle w:val="Compact"/>
              <w:jc w:val="center"/>
            </w:pPr>
            <w:r>
              <w:t xml:space="preserve">0.094</w:t>
            </w:r>
            <m:oMath>
              <m:sSup>
                <m:e>
                  <m:r>
                    <m:t>​</m:t>
                  </m:r>
                </m:e>
                <m:sup>
                  <m:r>
                    <m:t>*</m:t>
                  </m:r>
                  <m:r>
                    <m:t>*</m:t>
                  </m:r>
                  <m:r>
                    <m:t>*</m:t>
                  </m:r>
                </m:sup>
              </m:sSup>
            </m:oMath>
          </w:p>
        </w:tc>
        <w:tc>
          <w:p>
            <w:pPr>
              <w:pStyle w:val="Compact"/>
              <w:jc w:val="center"/>
            </w:pPr>
            <w:r>
              <w:t xml:space="preserve">0.074</w:t>
            </w:r>
            <m:oMath>
              <m:sSup>
                <m:e>
                  <m:r>
                    <m:t>​</m:t>
                  </m:r>
                </m:e>
                <m:sup>
                  <m:r>
                    <m:t>*</m:t>
                  </m:r>
                  <m:r>
                    <m:t>*</m:t>
                  </m:r>
                  <m:r>
                    <m:t>*</m:t>
                  </m:r>
                </m:sup>
              </m:sSup>
            </m:oMath>
          </w:p>
        </w:tc>
        <w:tc>
          <w:p>
            <w:pPr>
              <w:pStyle w:val="Compact"/>
              <w:jc w:val="center"/>
            </w:pPr>
            <w:r>
              <w:t xml:space="preserve">0.054</w:t>
            </w:r>
            <m:oMath>
              <m:sSup>
                <m:e>
                  <m:r>
                    <m:t>​</m:t>
                  </m:r>
                </m:e>
                <m:sup>
                  <m:r>
                    <m:t>*</m:t>
                  </m:r>
                  <m:r>
                    <m:t>*</m:t>
                  </m:r>
                  <m:r>
                    <m:t>*</m:t>
                  </m:r>
                </m:sup>
              </m:sSup>
            </m:oMath>
          </w:p>
        </w:tc>
        <w:tc>
          <w:p>
            <w:pPr>
              <w:pStyle w:val="Compact"/>
              <w:jc w:val="center"/>
            </w:pPr>
            <w:r>
              <w:t xml:space="preserve">0.053</w:t>
            </w:r>
            <m:oMath>
              <m:sSup>
                <m:e>
                  <m:r>
                    <m:t>​</m:t>
                  </m:r>
                </m:e>
                <m:sup>
                  <m:r>
                    <m:t>*</m:t>
                  </m:r>
                  <m:r>
                    <m:t>*</m:t>
                  </m:r>
                  <m:r>
                    <m:t>*</m:t>
                  </m:r>
                </m:sup>
              </m:sSup>
            </m:oMath>
          </w:p>
        </w:tc>
      </w:tr>
      <w:tr>
        <w:tc>
          <w:p/>
        </w:tc>
        <w:tc>
          <w:p>
            <w:pPr>
              <w:pStyle w:val="Compact"/>
              <w:jc w:val="center"/>
            </w:pPr>
            <w:r>
              <w:t xml:space="preserve">(0.020)</w:t>
            </w:r>
          </w:p>
        </w:tc>
        <w:tc>
          <w:p>
            <w:pPr>
              <w:pStyle w:val="Compact"/>
              <w:jc w:val="center"/>
            </w:pPr>
            <w:r>
              <w:t xml:space="preserve">(0.017)</w:t>
            </w:r>
          </w:p>
        </w:tc>
        <w:tc>
          <w:p>
            <w:pPr>
              <w:pStyle w:val="Compact"/>
              <w:jc w:val="center"/>
            </w:pPr>
            <w:r>
              <w:t xml:space="preserve">(0.015)</w:t>
            </w:r>
          </w:p>
        </w:tc>
        <w:tc>
          <w:p>
            <w:pPr>
              <w:pStyle w:val="Compact"/>
              <w:jc w:val="center"/>
            </w:pPr>
            <w:r>
              <w:t xml:space="preserve">(0.012)</w:t>
            </w:r>
          </w:p>
        </w:tc>
        <w:tc>
          <w:p>
            <w:pPr>
              <w:pStyle w:val="Compact"/>
              <w:jc w:val="center"/>
            </w:pPr>
            <w:r>
              <w:t xml:space="preserve">(0.008)</w:t>
            </w:r>
          </w:p>
        </w:tc>
        <w:tc>
          <w:p>
            <w:pPr>
              <w:pStyle w:val="Compact"/>
              <w:jc w:val="center"/>
            </w:pPr>
            <w:r>
              <w:t xml:space="preserve">(0.010)</w:t>
            </w:r>
          </w:p>
        </w:tc>
      </w:tr>
      <w:tr>
        <w:tc>
          <w:p/>
        </w:tc>
        <w:tc>
          <w:p/>
        </w:tc>
        <w:tc>
          <w:p/>
        </w:tc>
        <w:tc>
          <w:p/>
        </w:tc>
        <w:tc>
          <w:p/>
        </w:tc>
        <w:tc>
          <w:p/>
        </w:tc>
        <w:tc>
          <w:p/>
        </w:tc>
      </w:tr>
      <w:tr>
        <w:tc>
          <w:p>
            <w:pPr>
              <w:pStyle w:val="Compact"/>
              <w:jc w:val="left"/>
            </w:pPr>
            <w:r>
              <w:t xml:space="preserve">Educ X Exper (</w:t>
            </w:r>
            <m:oMath>
              <m:r>
                <m:t>T</m:t>
              </m:r>
              <m:r>
                <m:t>S</m:t>
              </m:r>
            </m:oMath>
            <w:r>
              <w:t xml:space="preserve">)</w:t>
            </w:r>
          </w:p>
        </w:tc>
        <w:tc>
          <w:p>
            <w:pPr>
              <w:pStyle w:val="Compact"/>
              <w:jc w:val="center"/>
            </w:pPr>
            <m:oMath>
              <m:r>
                <m:t>−</m:t>
              </m:r>
            </m:oMath>
            <w:r>
              <w:t xml:space="preserve">0.001</w:t>
            </w:r>
            <m:oMath>
              <m:sSup>
                <m:e>
                  <m:r>
                    <m:t>​</m:t>
                  </m:r>
                </m:e>
                <m:sup>
                  <m:r>
                    <m:t>*</m:t>
                  </m:r>
                </m:sup>
              </m:sSup>
            </m:oMath>
          </w:p>
        </w:tc>
        <w:tc>
          <w:p>
            <w:pPr>
              <w:pStyle w:val="Compact"/>
              <w:jc w:val="center"/>
            </w:pPr>
            <m:oMath>
              <m:r>
                <m:t>−</m:t>
              </m:r>
            </m:oMath>
            <w:r>
              <w:t xml:space="preserve">0.001</w:t>
            </w:r>
            <m:oMath>
              <m:sSup>
                <m:e>
                  <m:r>
                    <m:t>​</m:t>
                  </m:r>
                </m:e>
                <m:sup>
                  <m:r>
                    <m:t>*</m:t>
                  </m:r>
                </m:sup>
              </m:sSup>
            </m:oMath>
          </w:p>
        </w:tc>
        <w:tc>
          <w:p>
            <w:pPr>
              <w:pStyle w:val="Compact"/>
              <w:jc w:val="center"/>
            </w:pPr>
            <m:oMath>
              <m:r>
                <m:t>−</m:t>
              </m:r>
            </m:oMath>
            <w:r>
              <w:t xml:space="preserve">0.00005</w:t>
            </w:r>
          </w:p>
        </w:tc>
        <w:tc>
          <w:p>
            <w:pPr>
              <w:pStyle w:val="Compact"/>
              <w:jc w:val="center"/>
            </w:pPr>
            <w:r>
              <w:t xml:space="preserve">0.0003</w:t>
            </w:r>
          </w:p>
        </w:tc>
        <w:tc>
          <w:p>
            <w:pPr>
              <w:pStyle w:val="Compact"/>
              <w:jc w:val="center"/>
            </w:pPr>
            <w:r>
              <w:t xml:space="preserve">0.0003</w:t>
            </w:r>
          </w:p>
        </w:tc>
        <w:tc>
          <w:p>
            <w:pPr>
              <w:pStyle w:val="Compact"/>
              <w:jc w:val="center"/>
            </w:pPr>
            <w:r>
              <w:t xml:space="preserve">0.0001</w:t>
            </w:r>
          </w:p>
        </w:tc>
      </w:tr>
      <w:tr>
        <w:tc>
          <w:p/>
        </w:tc>
        <w:tc>
          <w:p>
            <w:pPr>
              <w:pStyle w:val="Compact"/>
              <w:jc w:val="center"/>
            </w:pPr>
            <w:r>
              <w:t xml:space="preserve">(0.001)</w:t>
            </w:r>
          </w:p>
        </w:tc>
        <w:tc>
          <w:p>
            <w:pPr>
              <w:pStyle w:val="Compact"/>
              <w:jc w:val="center"/>
            </w:pPr>
            <w:r>
              <w:t xml:space="preserve">(0.001)</w:t>
            </w:r>
          </w:p>
        </w:tc>
        <w:tc>
          <w:p>
            <w:pPr>
              <w:pStyle w:val="Compact"/>
              <w:jc w:val="center"/>
            </w:pPr>
            <w:r>
              <w:t xml:space="preserve">(0.001)</w:t>
            </w:r>
          </w:p>
        </w:tc>
        <w:tc>
          <w:p>
            <w:pPr>
              <w:pStyle w:val="Compact"/>
              <w:jc w:val="center"/>
            </w:pPr>
            <w:r>
              <w:t xml:space="preserve">(0.0005)</w:t>
            </w:r>
          </w:p>
        </w:tc>
        <w:tc>
          <w:p>
            <w:pPr>
              <w:pStyle w:val="Compact"/>
              <w:jc w:val="center"/>
            </w:pPr>
            <w:r>
              <w:t xml:space="preserve">(0.0003)</w:t>
            </w:r>
          </w:p>
        </w:tc>
        <w:tc>
          <w:p>
            <w:pPr>
              <w:pStyle w:val="Compact"/>
              <w:jc w:val="center"/>
            </w:pPr>
            <w:r>
              <w:t xml:space="preserve">(0.0004)</w:t>
            </w:r>
          </w:p>
        </w:tc>
      </w:tr>
      <w:tr>
        <w:tc>
          <w:p/>
        </w:tc>
        <w:tc>
          <w:p/>
        </w:tc>
        <w:tc>
          <w:p/>
        </w:tc>
        <w:tc>
          <w:p/>
        </w:tc>
        <w:tc>
          <w:p/>
        </w:tc>
        <w:tc>
          <w:p/>
        </w:tc>
        <w:tc>
          <w:p/>
        </w:tc>
      </w:tr>
      <w:tr>
        <w:tc>
          <w:p>
            <w:pPr>
              <w:pStyle w:val="Compact"/>
              <w:jc w:val="left"/>
            </w:pPr>
            <w:r>
              <w:t xml:space="preserve">Exper(</w:t>
            </w:r>
            <m:oMath>
              <m:r>
                <m:t>T</m:t>
              </m:r>
            </m:oMath>
            <w:r>
              <w:t xml:space="preserve">)</w:t>
            </w:r>
          </w:p>
        </w:tc>
        <w:tc>
          <w:p>
            <w:pPr>
              <w:pStyle w:val="Compact"/>
              <w:jc w:val="center"/>
            </w:pPr>
            <w:r>
              <w:t xml:space="preserve">0.053</w:t>
            </w:r>
            <m:oMath>
              <m:sSup>
                <m:e>
                  <m:r>
                    <m:t>​</m:t>
                  </m:r>
                </m:e>
                <m:sup>
                  <m:r>
                    <m:t>*</m:t>
                  </m:r>
                  <m:r>
                    <m:t>*</m:t>
                  </m:r>
                  <m:r>
                    <m:t>*</m:t>
                  </m:r>
                </m:sup>
              </m:sSup>
            </m:oMath>
          </w:p>
        </w:tc>
        <w:tc>
          <w:p>
            <w:pPr>
              <w:pStyle w:val="Compact"/>
              <w:jc w:val="center"/>
            </w:pPr>
            <w:r>
              <w:t xml:space="preserve">0.044</w:t>
            </w:r>
            <m:oMath>
              <m:sSup>
                <m:e>
                  <m:r>
                    <m:t>​</m:t>
                  </m:r>
                </m:e>
                <m:sup>
                  <m:r>
                    <m:t>*</m:t>
                  </m:r>
                  <m:r>
                    <m:t>*</m:t>
                  </m:r>
                  <m:r>
                    <m:t>*</m:t>
                  </m:r>
                </m:sup>
              </m:sSup>
            </m:oMath>
          </w:p>
        </w:tc>
        <w:tc>
          <w:p>
            <w:pPr>
              <w:pStyle w:val="Compact"/>
              <w:jc w:val="center"/>
            </w:pPr>
            <w:r>
              <w:t xml:space="preserve">0.016</w:t>
            </w:r>
          </w:p>
        </w:tc>
        <w:tc>
          <w:p>
            <w:pPr>
              <w:pStyle w:val="Compact"/>
              <w:jc w:val="center"/>
            </w:pPr>
            <m:oMath>
              <m:r>
                <m:t>−</m:t>
              </m:r>
            </m:oMath>
            <w:r>
              <w:t xml:space="preserve">0.001</w:t>
            </w:r>
          </w:p>
        </w:tc>
        <w:tc>
          <w:p>
            <w:pPr>
              <w:pStyle w:val="Compact"/>
              <w:jc w:val="center"/>
            </w:pPr>
            <w:r>
              <w:t xml:space="preserve">0.012</w:t>
            </w:r>
            <m:oMath>
              <m:sSup>
                <m:e>
                  <m:r>
                    <m:t>​</m:t>
                  </m:r>
                </m:e>
                <m:sup>
                  <m:r>
                    <m:t>*</m:t>
                  </m:r>
                </m:sup>
              </m:sSup>
            </m:oMath>
          </w:p>
        </w:tc>
        <w:tc>
          <w:p>
            <w:pPr>
              <w:pStyle w:val="Compact"/>
              <w:jc w:val="center"/>
            </w:pPr>
            <w:r>
              <w:t xml:space="preserve">0.023</w:t>
            </w:r>
            <m:oMath>
              <m:sSup>
                <m:e>
                  <m:r>
                    <m:t>​</m:t>
                  </m:r>
                </m:e>
                <m:sup>
                  <m:r>
                    <m:t>*</m:t>
                  </m:r>
                  <m:r>
                    <m:t>*</m:t>
                  </m:r>
                  <m:r>
                    <m:t>*</m:t>
                  </m:r>
                </m:sup>
              </m:sSup>
            </m:oMath>
          </w:p>
        </w:tc>
      </w:tr>
      <w:tr>
        <w:tc>
          <w:p/>
        </w:tc>
        <w:tc>
          <w:p>
            <w:pPr>
              <w:pStyle w:val="Compact"/>
              <w:jc w:val="center"/>
            </w:pPr>
            <w:r>
              <w:t xml:space="preserve">(0.015)</w:t>
            </w:r>
          </w:p>
        </w:tc>
        <w:tc>
          <w:p>
            <w:pPr>
              <w:pStyle w:val="Compact"/>
              <w:jc w:val="center"/>
            </w:pPr>
            <w:r>
              <w:t xml:space="preserve">(0.013)</w:t>
            </w:r>
          </w:p>
        </w:tc>
        <w:tc>
          <w:p>
            <w:pPr>
              <w:pStyle w:val="Compact"/>
              <w:jc w:val="center"/>
            </w:pPr>
            <w:r>
              <w:t xml:space="preserve">(0.011)</w:t>
            </w:r>
          </w:p>
        </w:tc>
        <w:tc>
          <w:p>
            <w:pPr>
              <w:pStyle w:val="Compact"/>
              <w:jc w:val="center"/>
            </w:pPr>
            <w:r>
              <w:t xml:space="preserve">(0.009)</w:t>
            </w:r>
          </w:p>
        </w:tc>
        <w:tc>
          <w:p>
            <w:pPr>
              <w:pStyle w:val="Compact"/>
              <w:jc w:val="center"/>
            </w:pPr>
            <w:r>
              <w:t xml:space="preserve">(0.007)</w:t>
            </w:r>
          </w:p>
        </w:tc>
        <w:tc>
          <w:p>
            <w:pPr>
              <w:pStyle w:val="Compact"/>
              <w:jc w:val="center"/>
            </w:pPr>
            <w:r>
              <w:t xml:space="preserve">(0.008)</w:t>
            </w:r>
          </w:p>
        </w:tc>
      </w:tr>
      <w:tr>
        <w:tc>
          <w:p/>
        </w:tc>
        <w:tc>
          <w:p/>
        </w:tc>
        <w:tc>
          <w:p/>
        </w:tc>
        <w:tc>
          <w:p/>
        </w:tc>
        <w:tc>
          <w:p/>
        </w:tc>
        <w:tc>
          <w:p/>
        </w:tc>
        <w:tc>
          <w:p/>
        </w:tc>
      </w:tr>
      <w:tr>
        <w:tc>
          <w:p>
            <w:pPr>
              <w:pStyle w:val="Compact"/>
              <w:jc w:val="left"/>
            </w:pPr>
            <w:r>
              <w:t xml:space="preserve">Exper squared (</w:t>
            </w:r>
            <m:oMath>
              <m:sSup>
                <m:e>
                  <m:r>
                    <m:t>T</m:t>
                  </m:r>
                </m:e>
                <m:sup>
                  <m:r>
                    <m:t>2</m:t>
                  </m:r>
                </m:sup>
              </m:sSup>
            </m:oMath>
            <w:r>
              <w:t xml:space="preserve">)</w:t>
            </w:r>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0.0004</w:t>
            </w:r>
            <m:oMath>
              <m:sSup>
                <m:e>
                  <m:r>
                    <m:t>​</m:t>
                  </m:r>
                </m:e>
                <m:sup>
                  <m:r>
                    <m:t>*</m:t>
                  </m:r>
                  <m:r>
                    <m:t>*</m:t>
                  </m:r>
                  <m:r>
                    <m:t>*</m:t>
                  </m:r>
                </m:sup>
              </m:sSup>
            </m:oMath>
          </w:p>
        </w:tc>
        <w:tc>
          <w:p>
            <w:pPr>
              <w:pStyle w:val="Compact"/>
              <w:jc w:val="center"/>
            </w:pPr>
            <m:oMath>
              <m:r>
                <m:t>−</m:t>
              </m:r>
            </m:oMath>
            <w:r>
              <w:t xml:space="preserve">0.0002</w:t>
            </w:r>
            <m:oMath>
              <m:sSup>
                <m:e>
                  <m:r>
                    <m:t>​</m:t>
                  </m:r>
                </m:e>
                <m:sup>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r>
      <w:tr>
        <w:tc>
          <w:p/>
        </w:tc>
        <w:tc>
          <w:p>
            <w:pPr>
              <w:pStyle w:val="Compact"/>
              <w:jc w:val="center"/>
            </w:pPr>
            <w:r>
              <w:t xml:space="preserve">(0.0002)</w:t>
            </w:r>
          </w:p>
        </w:tc>
        <w:tc>
          <w:p>
            <w:pPr>
              <w:pStyle w:val="Compact"/>
              <w:jc w:val="center"/>
            </w:pPr>
            <w:r>
              <w:t xml:space="preserve">(0.0001)</w:t>
            </w:r>
          </w:p>
        </w:tc>
        <w:tc>
          <w:p>
            <w:pPr>
              <w:pStyle w:val="Compact"/>
              <w:jc w:val="center"/>
            </w:pPr>
            <w:r>
              <w:t xml:space="preserve">(0.0001)</w:t>
            </w:r>
          </w:p>
        </w:tc>
        <w:tc>
          <w:p>
            <w:pPr>
              <w:pStyle w:val="Compact"/>
              <w:jc w:val="center"/>
            </w:pPr>
            <w:r>
              <w:t xml:space="preserve">(0.0001)</w:t>
            </w:r>
          </w:p>
        </w:tc>
        <w:tc>
          <w:p>
            <w:pPr>
              <w:pStyle w:val="Compact"/>
              <w:jc w:val="center"/>
            </w:pPr>
            <w:r>
              <w:t xml:space="preserve">(0.0001)</w:t>
            </w:r>
          </w:p>
        </w:tc>
        <w:tc>
          <w:p>
            <w:pPr>
              <w:pStyle w:val="Compact"/>
              <w:jc w:val="center"/>
            </w:pPr>
            <w:r>
              <w:t xml:space="preserve">(0.0001)</w:t>
            </w:r>
          </w:p>
        </w:tc>
      </w:tr>
      <w:tr>
        <w:tc>
          <w:p/>
        </w:tc>
        <w:tc>
          <w:p/>
        </w:tc>
        <w:tc>
          <w:p/>
        </w:tc>
        <w:tc>
          <w:p/>
        </w:tc>
        <w:tc>
          <w:p/>
        </w:tc>
        <w:tc>
          <w:p/>
        </w:tc>
        <w:tc>
          <w:p/>
        </w:tc>
      </w:tr>
      <w:tr>
        <w:tc>
          <w:p/>
        </w:tc>
        <w:tc>
          <w:p/>
        </w:tc>
        <w:tc>
          <w:p/>
        </w:tc>
        <w:tc>
          <w:p/>
        </w:tc>
        <w:tc>
          <w:p/>
        </w:tc>
        <w:tc>
          <w:p/>
        </w:tc>
        <w:tc>
          <w:p/>
        </w:tc>
      </w:tr>
      <w:tr>
        <w:tc>
          <w:p>
            <w:pPr>
              <w:pStyle w:val="Compact"/>
              <w:jc w:val="left"/>
            </w:pPr>
            <w:r>
              <w:t xml:space="preserve">Observations</w:t>
            </w:r>
          </w:p>
        </w:tc>
        <w:tc>
          <w:p>
            <w:pPr>
              <w:pStyle w:val="Compact"/>
              <w:jc w:val="center"/>
            </w:pPr>
            <w:r>
              <w:t xml:space="preserve">3,037</w:t>
            </w:r>
          </w:p>
        </w:tc>
        <w:tc>
          <w:p>
            <w:pPr>
              <w:pStyle w:val="Compact"/>
              <w:jc w:val="center"/>
            </w:pPr>
            <w:r>
              <w:t xml:space="preserve">3,100</w:t>
            </w:r>
          </w:p>
        </w:tc>
        <w:tc>
          <w:p>
            <w:pPr>
              <w:pStyle w:val="Compact"/>
              <w:jc w:val="center"/>
            </w:pPr>
            <w:r>
              <w:t xml:space="preserve">3,856</w:t>
            </w:r>
          </w:p>
        </w:tc>
        <w:tc>
          <w:p>
            <w:pPr>
              <w:pStyle w:val="Compact"/>
              <w:jc w:val="center"/>
            </w:pPr>
            <w:r>
              <w:t xml:space="preserve">4,800</w:t>
            </w:r>
          </w:p>
        </w:tc>
        <w:tc>
          <w:p>
            <w:pPr>
              <w:pStyle w:val="Compact"/>
              <w:jc w:val="center"/>
            </w:pPr>
            <w:r>
              <w:t xml:space="preserve">7,417</w:t>
            </w:r>
          </w:p>
        </w:tc>
        <w:tc>
          <w:p>
            <w:pPr>
              <w:pStyle w:val="Compact"/>
              <w:jc w:val="center"/>
            </w:pPr>
            <w:r>
              <w:t xml:space="preserve">6,112</w:t>
            </w:r>
          </w:p>
        </w:tc>
      </w:tr>
      <w:tr>
        <w:tc>
          <w:p>
            <w:pPr>
              <w:pStyle w:val="Compact"/>
              <w:jc w:val="left"/>
            </w:pPr>
            <w:r>
              <w:t xml:space="preserve">R</w:t>
            </w:r>
            <m:oMath>
              <m:sSup>
                <m:e>
                  <m:r>
                    <m:t>​</m:t>
                  </m:r>
                </m:e>
                <m:sup>
                  <m:r>
                    <m:t>2</m:t>
                  </m:r>
                </m:sup>
              </m:sSup>
            </m:oMath>
          </w:p>
        </w:tc>
        <w:tc>
          <w:p>
            <w:pPr>
              <w:pStyle w:val="Compact"/>
              <w:jc w:val="center"/>
            </w:pPr>
            <w:r>
              <w:t xml:space="preserve">0.043</w:t>
            </w:r>
          </w:p>
        </w:tc>
        <w:tc>
          <w:p>
            <w:pPr>
              <w:pStyle w:val="Compact"/>
              <w:jc w:val="center"/>
            </w:pPr>
            <w:r>
              <w:t xml:space="preserve">0.058</w:t>
            </w:r>
          </w:p>
        </w:tc>
        <w:tc>
          <w:p>
            <w:pPr>
              <w:pStyle w:val="Compact"/>
              <w:jc w:val="center"/>
            </w:pPr>
            <w:r>
              <w:t xml:space="preserve">0.068</w:t>
            </w:r>
          </w:p>
        </w:tc>
        <w:tc>
          <w:p>
            <w:pPr>
              <w:pStyle w:val="Compact"/>
              <w:jc w:val="center"/>
            </w:pPr>
            <w:r>
              <w:t xml:space="preserve">0.078</w:t>
            </w:r>
          </w:p>
        </w:tc>
        <w:tc>
          <w:p>
            <w:pPr>
              <w:pStyle w:val="Compact"/>
              <w:jc w:val="center"/>
            </w:pPr>
            <w:r>
              <w:t xml:space="preserve">0.088</w:t>
            </w:r>
          </w:p>
        </w:tc>
        <w:tc>
          <w:p>
            <w:pPr>
              <w:pStyle w:val="Compact"/>
              <w:jc w:val="center"/>
            </w:pPr>
            <w:r>
              <w:t xml:space="preserve">0.071</w:t>
            </w:r>
          </w:p>
        </w:tc>
      </w:tr>
      <w:tr>
        <w:tc>
          <w:p>
            <w:pPr>
              <w:pStyle w:val="Compact"/>
              <w:jc w:val="left"/>
            </w:pPr>
            <w:r>
              <w:t xml:space="preserve">Adjusted R</w:t>
            </w:r>
            <m:oMath>
              <m:sSup>
                <m:e>
                  <m:r>
                    <m:t>​</m:t>
                  </m:r>
                </m:e>
                <m:sup>
                  <m:r>
                    <m:t>2</m:t>
                  </m:r>
                </m:sup>
              </m:sSup>
            </m:oMath>
          </w:p>
        </w:tc>
        <w:tc>
          <w:p>
            <w:pPr>
              <w:pStyle w:val="Compact"/>
              <w:jc w:val="center"/>
            </w:pPr>
            <w:r>
              <w:t xml:space="preserve">0.042</w:t>
            </w:r>
          </w:p>
        </w:tc>
        <w:tc>
          <w:p>
            <w:pPr>
              <w:pStyle w:val="Compact"/>
              <w:jc w:val="center"/>
            </w:pPr>
            <w:r>
              <w:t xml:space="preserve">0.057</w:t>
            </w:r>
          </w:p>
        </w:tc>
        <w:tc>
          <w:p>
            <w:pPr>
              <w:pStyle w:val="Compact"/>
              <w:jc w:val="center"/>
            </w:pPr>
            <w:r>
              <w:t xml:space="preserve">0.067</w:t>
            </w:r>
          </w:p>
        </w:tc>
        <w:tc>
          <w:p>
            <w:pPr>
              <w:pStyle w:val="Compact"/>
              <w:jc w:val="center"/>
            </w:pPr>
            <w:r>
              <w:t xml:space="preserve">0.077</w:t>
            </w:r>
          </w:p>
        </w:tc>
        <w:tc>
          <w:p>
            <w:pPr>
              <w:pStyle w:val="Compact"/>
              <w:jc w:val="center"/>
            </w:pPr>
            <w:r>
              <w:t xml:space="preserve">0.087</w:t>
            </w:r>
          </w:p>
        </w:tc>
        <w:tc>
          <w:p>
            <w:pPr>
              <w:pStyle w:val="Compact"/>
              <w:jc w:val="center"/>
            </w:pPr>
            <w:r>
              <w:t xml:space="preserve">0.071</w:t>
            </w:r>
          </w:p>
        </w:tc>
      </w:tr>
      <w:tr>
        <w:tc>
          <w:p>
            <w:pPr>
              <w:pStyle w:val="Compact"/>
              <w:jc w:val="left"/>
            </w:pPr>
            <w:r>
              <w:t xml:space="preserve">Residual Std. Error</w:t>
            </w:r>
          </w:p>
        </w:tc>
        <w:tc>
          <w:p>
            <w:pPr>
              <w:pStyle w:val="Compact"/>
              <w:jc w:val="center"/>
            </w:pPr>
            <w:r>
              <w:t xml:space="preserve">0.934</w:t>
            </w:r>
          </w:p>
        </w:tc>
        <w:tc>
          <w:p>
            <w:pPr>
              <w:pStyle w:val="Compact"/>
              <w:jc w:val="center"/>
            </w:pPr>
            <w:r>
              <w:t xml:space="preserve">0.800</w:t>
            </w:r>
          </w:p>
        </w:tc>
        <w:tc>
          <w:p>
            <w:pPr>
              <w:pStyle w:val="Compact"/>
              <w:jc w:val="center"/>
            </w:pPr>
            <w:r>
              <w:t xml:space="preserve">0.782</w:t>
            </w:r>
          </w:p>
        </w:tc>
        <w:tc>
          <w:p>
            <w:pPr>
              <w:pStyle w:val="Compact"/>
              <w:jc w:val="center"/>
            </w:pPr>
            <w:r>
              <w:t xml:space="preserve">0.715</w:t>
            </w:r>
          </w:p>
        </w:tc>
        <w:tc>
          <w:p>
            <w:pPr>
              <w:pStyle w:val="Compact"/>
              <w:jc w:val="center"/>
            </w:pPr>
            <w:r>
              <w:t xml:space="preserve">0.666</w:t>
            </w:r>
          </w:p>
        </w:tc>
        <w:tc>
          <w:p>
            <w:pPr>
              <w:pStyle w:val="Compact"/>
              <w:jc w:val="center"/>
            </w:pPr>
            <w:r>
              <w:t xml:space="preserve">0.617</w:t>
            </w:r>
          </w:p>
        </w:tc>
      </w:tr>
      <w:tr>
        <w:tc>
          <w:p>
            <w:pPr>
              <w:pStyle w:val="Compact"/>
              <w:jc w:val="left"/>
            </w:pPr>
            <w:r>
              <w:t xml:space="preserve">F Statistic</w:t>
            </w:r>
          </w:p>
        </w:tc>
        <w:tc>
          <w:p>
            <w:pPr>
              <w:pStyle w:val="Compact"/>
              <w:jc w:val="center"/>
            </w:pPr>
            <w:r>
              <w:t xml:space="preserve">34.062</w:t>
            </w:r>
            <m:oMath>
              <m:sSup>
                <m:e>
                  <m:r>
                    <m:t>​</m:t>
                  </m:r>
                </m:e>
                <m:sup>
                  <m:r>
                    <m:t>*</m:t>
                  </m:r>
                  <m:r>
                    <m:t>*</m:t>
                  </m:r>
                  <m:r>
                    <m:t>*</m:t>
                  </m:r>
                </m:sup>
              </m:sSup>
            </m:oMath>
          </w:p>
        </w:tc>
        <w:tc>
          <w:p>
            <w:pPr>
              <w:pStyle w:val="Compact"/>
              <w:jc w:val="center"/>
            </w:pPr>
            <w:r>
              <w:t xml:space="preserve">47.678</w:t>
            </w:r>
            <m:oMath>
              <m:sSup>
                <m:e>
                  <m:r>
                    <m:t>​</m:t>
                  </m:r>
                </m:e>
                <m:sup>
                  <m:r>
                    <m:t>*</m:t>
                  </m:r>
                  <m:r>
                    <m:t>*</m:t>
                  </m:r>
                  <m:r>
                    <m:t>*</m:t>
                  </m:r>
                </m:sup>
              </m:sSup>
            </m:oMath>
          </w:p>
        </w:tc>
        <w:tc>
          <w:p>
            <w:pPr>
              <w:pStyle w:val="Compact"/>
              <w:jc w:val="center"/>
            </w:pPr>
            <w:r>
              <w:t xml:space="preserve">69.846</w:t>
            </w:r>
            <m:oMath>
              <m:sSup>
                <m:e>
                  <m:r>
                    <m:t>​</m:t>
                  </m:r>
                </m:e>
                <m:sup>
                  <m:r>
                    <m:t>*</m:t>
                  </m:r>
                  <m:r>
                    <m:t>*</m:t>
                  </m:r>
                  <m:r>
                    <m:t>*</m:t>
                  </m:r>
                </m:sup>
              </m:sSup>
            </m:oMath>
          </w:p>
        </w:tc>
        <w:tc>
          <w:p>
            <w:pPr>
              <w:pStyle w:val="Compact"/>
              <w:jc w:val="center"/>
            </w:pPr>
            <w:r>
              <w:t xml:space="preserve">101.053</w:t>
            </w:r>
            <m:oMath>
              <m:sSup>
                <m:e>
                  <m:r>
                    <m:t>​</m:t>
                  </m:r>
                </m:e>
                <m:sup>
                  <m:r>
                    <m:t>*</m:t>
                  </m:r>
                  <m:r>
                    <m:t>*</m:t>
                  </m:r>
                  <m:r>
                    <m:t>*</m:t>
                  </m:r>
                </m:sup>
              </m:sSup>
            </m:oMath>
          </w:p>
        </w:tc>
        <w:tc>
          <w:p>
            <w:pPr>
              <w:pStyle w:val="Compact"/>
              <w:jc w:val="center"/>
            </w:pPr>
            <w:r>
              <w:t xml:space="preserve">177.952</w:t>
            </w:r>
            <m:oMath>
              <m:sSup>
                <m:e>
                  <m:r>
                    <m:t>​</m:t>
                  </m:r>
                </m:e>
                <m:sup>
                  <m:r>
                    <m:t>*</m:t>
                  </m:r>
                  <m:r>
                    <m:t>*</m:t>
                  </m:r>
                  <m:r>
                    <m:t>*</m:t>
                  </m:r>
                </m:sup>
              </m:sSup>
            </m:oMath>
          </w:p>
        </w:tc>
        <w:tc>
          <w:p>
            <w:pPr>
              <w:pStyle w:val="Compact"/>
              <w:jc w:val="center"/>
            </w:pPr>
            <w:r>
              <w:t xml:space="preserve">117.104</w:t>
            </w:r>
            <m:oMath>
              <m:sSup>
                <m:e>
                  <m:r>
                    <m:t>​</m:t>
                  </m:r>
                </m:e>
                <m:sup>
                  <m:r>
                    <m:t>*</m:t>
                  </m:r>
                  <m:r>
                    <m:t>*</m:t>
                  </m:r>
                  <m:r>
                    <m:t>*</m:t>
                  </m:r>
                </m:sup>
              </m:sSup>
            </m:oMath>
          </w:p>
        </w:tc>
      </w:tr>
      <w:tr>
        <w:tc>
          <w:p/>
        </w:tc>
        <w:tc>
          <w:p/>
        </w:tc>
        <w:tc>
          <w:p/>
        </w:tc>
        <w:tc>
          <w:p/>
        </w:tc>
        <w:tc>
          <w:p/>
        </w:tc>
        <w:tc>
          <w:p/>
        </w:tc>
        <w:tc>
          <w:p/>
        </w:tc>
      </w:tr>
      <w:tr>
        <w:tc>
          <w:p>
            <w:pPr>
              <w:pStyle w:val="Compact"/>
              <w:jc w:val="left"/>
            </w:pPr>
            <w:r>
              <w:rPr>
                <w:i/>
              </w:rPr>
              <w:t xml:space="preserve">Note:</w:t>
            </w:r>
          </w:p>
        </w:tc>
        <w:tc>
          <w:p/>
        </w:tc>
        <w:tc>
          <w:p/>
        </w:tc>
        <w:tc>
          <w:p/>
        </w:tc>
        <w:tc>
          <w:p/>
        </w:tc>
        <w:tc>
          <w:p/>
        </w:tc>
        <w:tc>
          <w:p/>
        </w:tc>
      </w:tr>
    </w:tbl>
    <w:p>
      <w:pPr>
        <w:pStyle w:val="BodyText"/>
      </w:pPr>
      <w:bookmarkStart w:id="42" w:name="tab:1.2"/>
      <w:r>
        <w:t xml:space="preserve">[tab:1.2]</w:t>
      </w:r>
      <w:bookmarkEnd w:id="42"/>
    </w:p>
    <w:tbl>
      <w:tblPr>
        <w:tblStyle w:val="Table"/>
        <w:tblW w:type="pct" w:w="0.0"/>
        <w:tblLook w:firstRow="0"/>
      </w:tblPr>
      <w:tblGrid/>
      <w:tr>
        <w:tc>
          <w:p/>
        </w:tc>
        <w:tc>
          <w:p>
            <w:pPr>
              <w:pStyle w:val="Compact"/>
              <w:jc w:val="left"/>
            </w:pPr>
            <w:r>
              <w:rPr>
                <w:b/>
              </w:rPr>
              <w:t xml:space="preserve">Statistic</w:t>
            </w:r>
          </w:p>
        </w:tc>
        <w:tc>
          <w:p>
            <w:pPr>
              <w:pStyle w:val="Compact"/>
              <w:jc w:val="right"/>
            </w:pPr>
            <w:r>
              <w:rPr>
                <w:b/>
              </w:rPr>
              <w:t xml:space="preserve">1994</w:t>
            </w:r>
          </w:p>
        </w:tc>
        <w:tc>
          <w:p>
            <w:pPr>
              <w:pStyle w:val="Compact"/>
              <w:jc w:val="right"/>
            </w:pPr>
            <w:r>
              <w:rPr>
                <w:b/>
              </w:rPr>
              <w:t xml:space="preserve">1998</w:t>
            </w:r>
          </w:p>
        </w:tc>
        <w:tc>
          <w:p>
            <w:pPr>
              <w:pStyle w:val="Compact"/>
              <w:jc w:val="right"/>
            </w:pPr>
            <w:r>
              <w:rPr>
                <w:b/>
              </w:rPr>
              <w:t xml:space="preserve">2003</w:t>
            </w:r>
          </w:p>
        </w:tc>
        <w:tc>
          <w:p>
            <w:pPr>
              <w:pStyle w:val="Compact"/>
              <w:jc w:val="right"/>
            </w:pPr>
            <w:r>
              <w:rPr>
                <w:b/>
              </w:rPr>
              <w:t xml:space="preserve">2006</w:t>
            </w:r>
          </w:p>
        </w:tc>
        <w:tc>
          <w:p>
            <w:pPr>
              <w:pStyle w:val="Compact"/>
              <w:jc w:val="right"/>
            </w:pPr>
            <w:r>
              <w:rPr>
                <w:b/>
              </w:rPr>
              <w:t xml:space="preserve">2012</w:t>
            </w:r>
          </w:p>
        </w:tc>
        <w:tc>
          <w:p>
            <w:pPr>
              <w:pStyle w:val="Compact"/>
              <w:jc w:val="right"/>
            </w:pPr>
            <w:r>
              <w:rPr>
                <w:b/>
              </w:rPr>
              <w:t xml:space="preserve">2018</w:t>
            </w:r>
          </w:p>
        </w:tc>
        <w:tc>
          <w:p/>
        </w:tc>
      </w:tr>
      <w:tr>
        <w:tc>
          <w:p>
            <w:pPr>
              <w:pStyle w:val="Compact"/>
              <w:jc w:val="right"/>
            </w:pPr>
            <w:r>
              <w:t xml:space="preserve">1</w:t>
            </w:r>
          </w:p>
        </w:tc>
        <w:tc>
          <w:p>
            <w:pPr>
              <w:pStyle w:val="Compact"/>
              <w:jc w:val="left"/>
            </w:pPr>
            <w:r>
              <w:t xml:space="preserve">Experience, mean</w:t>
            </w:r>
          </w:p>
        </w:tc>
        <w:tc>
          <w:p>
            <w:pPr>
              <w:pStyle w:val="Compact"/>
              <w:jc w:val="right"/>
            </w:pPr>
            <w:r>
              <w:t xml:space="preserve">21.41</w:t>
            </w:r>
          </w:p>
        </w:tc>
        <w:tc>
          <w:p>
            <w:pPr>
              <w:pStyle w:val="Compact"/>
              <w:jc w:val="right"/>
            </w:pPr>
            <w:r>
              <w:t xml:space="preserve">22.32</w:t>
            </w:r>
          </w:p>
        </w:tc>
        <w:tc>
          <w:p>
            <w:pPr>
              <w:pStyle w:val="Compact"/>
              <w:jc w:val="right"/>
            </w:pPr>
            <w:r>
              <w:t xml:space="preserve">22.20</w:t>
            </w:r>
          </w:p>
        </w:tc>
        <w:tc>
          <w:p>
            <w:pPr>
              <w:pStyle w:val="Compact"/>
              <w:jc w:val="right"/>
            </w:pPr>
            <w:r>
              <w:t xml:space="preserve">22.24</w:t>
            </w:r>
          </w:p>
        </w:tc>
        <w:tc>
          <w:p>
            <w:pPr>
              <w:pStyle w:val="Compact"/>
              <w:jc w:val="right"/>
            </w:pPr>
            <w:r>
              <w:t xml:space="preserve">22.52</w:t>
            </w:r>
          </w:p>
        </w:tc>
        <w:tc>
          <w:p>
            <w:pPr>
              <w:pStyle w:val="Compact"/>
              <w:jc w:val="right"/>
            </w:pPr>
            <w:r>
              <w:t xml:space="preserve">22.52</w:t>
            </w:r>
          </w:p>
        </w:tc>
        <w:tc>
          <w:p/>
        </w:tc>
      </w:tr>
      <w:tr>
        <w:tc>
          <w:p>
            <w:pPr>
              <w:pStyle w:val="Compact"/>
              <w:jc w:val="right"/>
            </w:pPr>
            <w:r>
              <w:t xml:space="preserve">2</w:t>
            </w:r>
          </w:p>
        </w:tc>
        <w:tc>
          <w:p>
            <w:pPr>
              <w:pStyle w:val="Compact"/>
              <w:jc w:val="left"/>
            </w:pPr>
            <w:r>
              <w:t xml:space="preserve">Education, mean</w:t>
            </w:r>
          </w:p>
        </w:tc>
        <w:tc>
          <w:p>
            <w:pPr>
              <w:pStyle w:val="Compact"/>
              <w:jc w:val="right"/>
            </w:pPr>
            <w:r>
              <w:t xml:space="preserve">12.70</w:t>
            </w:r>
          </w:p>
        </w:tc>
        <w:tc>
          <w:p>
            <w:pPr>
              <w:pStyle w:val="Compact"/>
              <w:jc w:val="right"/>
            </w:pPr>
            <w:r>
              <w:t xml:space="preserve">12.69</w:t>
            </w:r>
          </w:p>
        </w:tc>
        <w:tc>
          <w:p>
            <w:pPr>
              <w:pStyle w:val="Compact"/>
              <w:jc w:val="right"/>
            </w:pPr>
            <w:r>
              <w:t xml:space="preserve">12.79</w:t>
            </w:r>
          </w:p>
        </w:tc>
        <w:tc>
          <w:p>
            <w:pPr>
              <w:pStyle w:val="Compact"/>
              <w:jc w:val="right"/>
            </w:pPr>
            <w:r>
              <w:t xml:space="preserve">12.79</w:t>
            </w:r>
          </w:p>
        </w:tc>
        <w:tc>
          <w:p>
            <w:pPr>
              <w:pStyle w:val="Compact"/>
              <w:jc w:val="right"/>
            </w:pPr>
            <w:r>
              <w:t xml:space="preserve">12.95</w:t>
            </w:r>
          </w:p>
        </w:tc>
        <w:tc>
          <w:p>
            <w:pPr>
              <w:pStyle w:val="Compact"/>
              <w:jc w:val="right"/>
            </w:pPr>
            <w:r>
              <w:t xml:space="preserve">13.27</w:t>
            </w:r>
          </w:p>
        </w:tc>
        <w:tc>
          <w:p/>
        </w:tc>
      </w:tr>
      <w:tr>
        <w:tc>
          <w:p>
            <w:pPr>
              <w:pStyle w:val="Compact"/>
              <w:jc w:val="right"/>
            </w:pPr>
            <w:r>
              <w:t xml:space="preserve">3</w:t>
            </w:r>
          </w:p>
        </w:tc>
        <w:tc>
          <w:p>
            <w:pPr>
              <w:pStyle w:val="Compact"/>
              <w:jc w:val="left"/>
            </w:pPr>
            <w:r>
              <w:t xml:space="preserve">DR Experience, %</w:t>
            </w:r>
          </w:p>
        </w:tc>
        <w:tc>
          <w:p>
            <w:pPr>
              <w:pStyle w:val="Compact"/>
              <w:jc w:val="right"/>
            </w:pPr>
            <w:r>
              <w:t xml:space="preserve">1.87</w:t>
            </w:r>
          </w:p>
        </w:tc>
        <w:tc>
          <w:p>
            <w:pPr>
              <w:pStyle w:val="Compact"/>
              <w:jc w:val="right"/>
            </w:pPr>
            <w:r>
              <w:t xml:space="preserve">1.55</w:t>
            </w:r>
          </w:p>
        </w:tc>
        <w:tc>
          <w:p>
            <w:pPr>
              <w:pStyle w:val="Compact"/>
              <w:jc w:val="right"/>
            </w:pPr>
            <w:r>
              <w:t xml:space="preserve">1.04</w:t>
            </w:r>
          </w:p>
        </w:tc>
        <w:tc>
          <w:p>
            <w:pPr>
              <w:pStyle w:val="Compact"/>
              <w:jc w:val="right"/>
            </w:pPr>
            <w:r>
              <w:t xml:space="preserve">0.50</w:t>
            </w:r>
          </w:p>
        </w:tc>
        <w:tc>
          <w:p>
            <w:pPr>
              <w:pStyle w:val="Compact"/>
              <w:jc w:val="right"/>
            </w:pPr>
            <w:r>
              <w:t xml:space="preserve">1.37</w:t>
            </w:r>
          </w:p>
        </w:tc>
        <w:tc>
          <w:p>
            <w:pPr>
              <w:pStyle w:val="Compact"/>
              <w:jc w:val="right"/>
            </w:pPr>
            <w:r>
              <w:t xml:space="preserve">1.63</w:t>
            </w:r>
          </w:p>
        </w:tc>
        <w:tc>
          <w:p/>
        </w:tc>
      </w:tr>
      <w:tr>
        <w:tc>
          <w:p>
            <w:pPr>
              <w:pStyle w:val="Compact"/>
              <w:jc w:val="right"/>
            </w:pPr>
            <w:r>
              <w:t xml:space="preserve">4</w:t>
            </w:r>
          </w:p>
        </w:tc>
        <w:tc>
          <w:p>
            <w:pPr>
              <w:pStyle w:val="Compact"/>
              <w:jc w:val="left"/>
            </w:pPr>
            <w:r>
              <w:t xml:space="preserve">DR Education, %</w:t>
            </w:r>
          </w:p>
        </w:tc>
        <w:tc>
          <w:p>
            <w:pPr>
              <w:pStyle w:val="Compact"/>
              <w:jc w:val="right"/>
            </w:pPr>
            <w:r>
              <w:t xml:space="preserve">2.80</w:t>
            </w:r>
          </w:p>
        </w:tc>
        <w:tc>
          <w:p>
            <w:pPr>
              <w:pStyle w:val="Compact"/>
              <w:jc w:val="right"/>
            </w:pPr>
            <w:r>
              <w:t xml:space="preserve">2.71</w:t>
            </w:r>
          </w:p>
        </w:tc>
        <w:tc>
          <w:p>
            <w:pPr>
              <w:pStyle w:val="Compact"/>
              <w:jc w:val="right"/>
            </w:pPr>
            <w:r>
              <w:t xml:space="preserve">0.11</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tc>
      </w:tr>
      <w:tr>
        <w:tc>
          <w:p>
            <w:pPr>
              <w:pStyle w:val="Compact"/>
              <w:jc w:val="right"/>
            </w:pPr>
            <w:r>
              <w:t xml:space="preserve">5</w:t>
            </w:r>
          </w:p>
        </w:tc>
        <w:tc>
          <w:p>
            <w:pPr>
              <w:pStyle w:val="Compact"/>
              <w:jc w:val="left"/>
            </w:pPr>
            <w:r>
              <w:t xml:space="preserve">DR Human Capital, %</w:t>
            </w:r>
          </w:p>
        </w:tc>
        <w:tc>
          <w:p>
            <w:pPr>
              <w:pStyle w:val="Compact"/>
              <w:jc w:val="right"/>
            </w:pPr>
            <w:r>
              <w:t xml:space="preserve">4.67</w:t>
            </w:r>
          </w:p>
        </w:tc>
        <w:tc>
          <w:p>
            <w:pPr>
              <w:pStyle w:val="Compact"/>
              <w:jc w:val="right"/>
            </w:pPr>
            <w:r>
              <w:t xml:space="preserve">4.26</w:t>
            </w:r>
          </w:p>
        </w:tc>
        <w:tc>
          <w:p>
            <w:pPr>
              <w:pStyle w:val="Compact"/>
              <w:jc w:val="right"/>
            </w:pPr>
            <w:r>
              <w:t xml:space="preserve">1.15</w:t>
            </w:r>
          </w:p>
        </w:tc>
        <w:tc>
          <w:p>
            <w:pPr>
              <w:pStyle w:val="Compact"/>
              <w:jc w:val="right"/>
            </w:pPr>
            <w:r>
              <w:t xml:space="preserve">0.50</w:t>
            </w:r>
          </w:p>
        </w:tc>
        <w:tc>
          <w:p>
            <w:pPr>
              <w:pStyle w:val="Compact"/>
              <w:jc w:val="right"/>
            </w:pPr>
            <w:r>
              <w:t xml:space="preserve">1.37</w:t>
            </w:r>
          </w:p>
        </w:tc>
        <w:tc>
          <w:p>
            <w:pPr>
              <w:pStyle w:val="Compact"/>
              <w:jc w:val="right"/>
            </w:pPr>
            <w:r>
              <w:t xml:space="preserve">1.63</w:t>
            </w:r>
          </w:p>
        </w:tc>
        <w:tc>
          <w:p/>
        </w:tc>
      </w:tr>
    </w:tbl>
    <w:tbl>
      <w:tblPr>
        <w:tblStyle w:val="Table"/>
        <w:tblW w:type="pct" w:w="0.0"/>
        <w:tblLook w:firstRow="0"/>
      </w:tblPr>
      <w:tblGrid/>
      <w:tr>
        <w:tc>
          <w:p>
            <w:pPr>
              <w:pStyle w:val="Compact"/>
              <w:jc w:val="right"/>
            </w:pPr>
            <w:r>
              <w:t xml:space="preserve">1</w:t>
            </w:r>
          </w:p>
        </w:tc>
        <w:tc>
          <w:p>
            <w:pPr>
              <w:pStyle w:val="Compact"/>
              <w:jc w:val="left"/>
            </w:pPr>
            <w:r>
              <w:t xml:space="preserve">Experience, mean</w:t>
            </w:r>
          </w:p>
        </w:tc>
        <w:tc>
          <w:p>
            <w:pPr>
              <w:pStyle w:val="Compact"/>
              <w:jc w:val="right"/>
            </w:pPr>
            <w:r>
              <w:t xml:space="preserve">21.36</w:t>
            </w:r>
          </w:p>
        </w:tc>
        <w:tc>
          <w:p>
            <w:pPr>
              <w:pStyle w:val="Compact"/>
              <w:jc w:val="right"/>
            </w:pPr>
            <w:r>
              <w:t xml:space="preserve">22.09</w:t>
            </w:r>
          </w:p>
        </w:tc>
        <w:tc>
          <w:p>
            <w:pPr>
              <w:pStyle w:val="Compact"/>
              <w:jc w:val="right"/>
            </w:pPr>
            <w:r>
              <w:t xml:space="preserve">22.34</w:t>
            </w:r>
          </w:p>
        </w:tc>
        <w:tc>
          <w:p>
            <w:pPr>
              <w:pStyle w:val="Compact"/>
              <w:jc w:val="right"/>
            </w:pPr>
            <w:r>
              <w:t xml:space="preserve">22.33</w:t>
            </w:r>
          </w:p>
        </w:tc>
        <w:tc>
          <w:p>
            <w:pPr>
              <w:pStyle w:val="Compact"/>
              <w:jc w:val="right"/>
            </w:pPr>
            <w:r>
              <w:t xml:space="preserve">22.69</w:t>
            </w:r>
          </w:p>
        </w:tc>
        <w:tc>
          <w:p>
            <w:pPr>
              <w:pStyle w:val="Compact"/>
              <w:jc w:val="right"/>
            </w:pPr>
            <w:r>
              <w:t xml:space="preserve">22.67</w:t>
            </w:r>
          </w:p>
        </w:tc>
        <w:tc>
          <w:p/>
        </w:tc>
      </w:tr>
      <w:tr>
        <w:tc>
          <w:p>
            <w:pPr>
              <w:pStyle w:val="Compact"/>
              <w:jc w:val="right"/>
            </w:pPr>
            <w:r>
              <w:t xml:space="preserve">2</w:t>
            </w:r>
          </w:p>
        </w:tc>
        <w:tc>
          <w:p>
            <w:pPr>
              <w:pStyle w:val="Compact"/>
              <w:jc w:val="left"/>
            </w:pPr>
            <w:r>
              <w:t xml:space="preserve">Education, mean</w:t>
            </w:r>
          </w:p>
        </w:tc>
        <w:tc>
          <w:p>
            <w:pPr>
              <w:pStyle w:val="Compact"/>
              <w:jc w:val="right"/>
            </w:pPr>
            <w:r>
              <w:t xml:space="preserve">12.76</w:t>
            </w:r>
          </w:p>
        </w:tc>
        <w:tc>
          <w:p>
            <w:pPr>
              <w:pStyle w:val="Compact"/>
              <w:jc w:val="right"/>
            </w:pPr>
            <w:r>
              <w:t xml:space="preserve">12.85</w:t>
            </w:r>
          </w:p>
        </w:tc>
        <w:tc>
          <w:p>
            <w:pPr>
              <w:pStyle w:val="Compact"/>
              <w:jc w:val="right"/>
            </w:pPr>
            <w:r>
              <w:t xml:space="preserve">12.98</w:t>
            </w:r>
          </w:p>
        </w:tc>
        <w:tc>
          <w:p>
            <w:pPr>
              <w:pStyle w:val="Compact"/>
              <w:jc w:val="right"/>
            </w:pPr>
            <w:r>
              <w:t xml:space="preserve">13.05</w:t>
            </w:r>
          </w:p>
        </w:tc>
        <w:tc>
          <w:p>
            <w:pPr>
              <w:pStyle w:val="Compact"/>
              <w:jc w:val="right"/>
            </w:pPr>
            <w:r>
              <w:t xml:space="preserve">13.24</w:t>
            </w:r>
          </w:p>
        </w:tc>
        <w:tc>
          <w:p>
            <w:pPr>
              <w:pStyle w:val="Compact"/>
              <w:jc w:val="right"/>
            </w:pPr>
            <w:r>
              <w:t xml:space="preserve">13.58</w:t>
            </w:r>
          </w:p>
        </w:tc>
        <w:tc>
          <w:p/>
        </w:tc>
      </w:tr>
      <w:tr>
        <w:tc>
          <w:p>
            <w:pPr>
              <w:pStyle w:val="Compact"/>
              <w:jc w:val="right"/>
            </w:pPr>
            <w:r>
              <w:t xml:space="preserve">3</w:t>
            </w:r>
          </w:p>
        </w:tc>
        <w:tc>
          <w:p>
            <w:pPr>
              <w:pStyle w:val="Compact"/>
              <w:jc w:val="left"/>
            </w:pPr>
            <w:r>
              <w:t xml:space="preserve">DR Experience, %</w:t>
            </w:r>
          </w:p>
        </w:tc>
        <w:tc>
          <w:p>
            <w:pPr>
              <w:pStyle w:val="Compact"/>
              <w:jc w:val="right"/>
            </w:pPr>
            <w:r>
              <w:t xml:space="preserve">2.46</w:t>
            </w:r>
          </w:p>
        </w:tc>
        <w:tc>
          <w:p>
            <w:pPr>
              <w:pStyle w:val="Compact"/>
              <w:jc w:val="right"/>
            </w:pPr>
            <w:r>
              <w:t xml:space="preserve">2.57</w:t>
            </w:r>
          </w:p>
        </w:tc>
        <w:tc>
          <w:p>
            <w:pPr>
              <w:pStyle w:val="Compact"/>
              <w:jc w:val="right"/>
            </w:pPr>
            <w:r>
              <w:t xml:space="preserve">1.62</w:t>
            </w:r>
          </w:p>
        </w:tc>
        <w:tc>
          <w:p>
            <w:pPr>
              <w:pStyle w:val="Compact"/>
              <w:jc w:val="right"/>
            </w:pPr>
            <w:r>
              <w:t xml:space="preserve">0.78</w:t>
            </w:r>
          </w:p>
        </w:tc>
        <w:tc>
          <w:p>
            <w:pPr>
              <w:pStyle w:val="Compact"/>
              <w:jc w:val="right"/>
            </w:pPr>
            <w:r>
              <w:t xml:space="preserve">1.23</w:t>
            </w:r>
          </w:p>
        </w:tc>
        <w:tc>
          <w:p>
            <w:pPr>
              <w:pStyle w:val="Compact"/>
              <w:jc w:val="right"/>
            </w:pPr>
            <w:r>
              <w:t xml:space="preserve">1.52</w:t>
            </w:r>
          </w:p>
        </w:tc>
        <w:tc>
          <w:p/>
        </w:tc>
      </w:tr>
      <w:tr>
        <w:tc>
          <w:p>
            <w:pPr>
              <w:pStyle w:val="Compact"/>
              <w:jc w:val="right"/>
            </w:pPr>
            <w:r>
              <w:t xml:space="preserve">4</w:t>
            </w:r>
          </w:p>
        </w:tc>
        <w:tc>
          <w:p>
            <w:pPr>
              <w:pStyle w:val="Compact"/>
              <w:jc w:val="left"/>
            </w:pPr>
            <w:r>
              <w:t xml:space="preserve">DR Education, %</w:t>
            </w:r>
          </w:p>
        </w:tc>
        <w:tc>
          <w:p>
            <w:pPr>
              <w:pStyle w:val="Compact"/>
              <w:jc w:val="right"/>
            </w:pPr>
            <w:r>
              <w:t xml:space="preserve">3.81</w:t>
            </w:r>
          </w:p>
        </w:tc>
        <w:tc>
          <w:p>
            <w:pPr>
              <w:pStyle w:val="Compact"/>
              <w:jc w:val="right"/>
            </w:pPr>
            <w:r>
              <w:t xml:space="preserve">5.31</w:t>
            </w:r>
          </w:p>
        </w:tc>
        <w:tc>
          <w:p>
            <w:pPr>
              <w:pStyle w:val="Compact"/>
              <w:jc w:val="right"/>
            </w:pPr>
            <w:r>
              <w:t xml:space="preserve">3.97</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tc>
      </w:tr>
      <w:tr>
        <w:tc>
          <w:p>
            <w:pPr>
              <w:pStyle w:val="Compact"/>
              <w:jc w:val="right"/>
            </w:pPr>
            <w:r>
              <w:t xml:space="preserve">5</w:t>
            </w:r>
          </w:p>
        </w:tc>
        <w:tc>
          <w:p>
            <w:pPr>
              <w:pStyle w:val="Compact"/>
              <w:jc w:val="left"/>
            </w:pPr>
            <w:r>
              <w:t xml:space="preserve">DR Human Capital, %</w:t>
            </w:r>
          </w:p>
        </w:tc>
        <w:tc>
          <w:p>
            <w:pPr>
              <w:pStyle w:val="Compact"/>
              <w:jc w:val="right"/>
            </w:pPr>
            <w:r>
              <w:t xml:space="preserve">6.27</w:t>
            </w:r>
          </w:p>
        </w:tc>
        <w:tc>
          <w:p>
            <w:pPr>
              <w:pStyle w:val="Compact"/>
              <w:jc w:val="right"/>
            </w:pPr>
            <w:r>
              <w:t xml:space="preserve">7.88</w:t>
            </w:r>
          </w:p>
        </w:tc>
        <w:tc>
          <w:p>
            <w:pPr>
              <w:pStyle w:val="Compact"/>
              <w:jc w:val="right"/>
            </w:pPr>
            <w:r>
              <w:t xml:space="preserve">5.59</w:t>
            </w:r>
          </w:p>
        </w:tc>
        <w:tc>
          <w:p>
            <w:pPr>
              <w:pStyle w:val="Compact"/>
              <w:jc w:val="right"/>
            </w:pPr>
            <w:r>
              <w:t xml:space="preserve">0.78</w:t>
            </w:r>
          </w:p>
        </w:tc>
        <w:tc>
          <w:p>
            <w:pPr>
              <w:pStyle w:val="Compact"/>
              <w:jc w:val="right"/>
            </w:pPr>
            <w:r>
              <w:t xml:space="preserve">1.23</w:t>
            </w:r>
          </w:p>
        </w:tc>
        <w:tc>
          <w:p>
            <w:pPr>
              <w:pStyle w:val="Compact"/>
              <w:jc w:val="right"/>
            </w:pPr>
            <w:r>
              <w:t xml:space="preserve">1.52</w:t>
            </w:r>
          </w:p>
        </w:tc>
        <w:tc>
          <w:p/>
        </w:tc>
      </w:tr>
    </w:tbl>
    <w:tbl>
      <w:tblPr>
        <w:tblStyle w:val="Table"/>
        <w:tblW w:type="pct" w:w="0.0"/>
        <w:tblLook w:firstRow="0"/>
      </w:tblPr>
      <w:tblGrid/>
      <w:tr>
        <w:tc>
          <w:p>
            <w:pPr>
              <w:pStyle w:val="Compact"/>
              <w:jc w:val="right"/>
            </w:pPr>
            <w:r>
              <w:t xml:space="preserve">1</w:t>
            </w:r>
          </w:p>
        </w:tc>
        <w:tc>
          <w:p>
            <w:pPr>
              <w:pStyle w:val="Compact"/>
              <w:jc w:val="left"/>
            </w:pPr>
            <w:r>
              <w:t xml:space="preserve">Experience, mean</w:t>
            </w:r>
          </w:p>
        </w:tc>
        <w:tc>
          <w:p>
            <w:pPr>
              <w:pStyle w:val="Compact"/>
              <w:jc w:val="right"/>
            </w:pPr>
            <w:r>
              <w:t xml:space="preserve">21.47</w:t>
            </w:r>
          </w:p>
        </w:tc>
        <w:tc>
          <w:p>
            <w:pPr>
              <w:pStyle w:val="Compact"/>
              <w:jc w:val="right"/>
            </w:pPr>
            <w:r>
              <w:t xml:space="preserve">22.58</w:t>
            </w:r>
          </w:p>
        </w:tc>
        <w:tc>
          <w:p>
            <w:pPr>
              <w:pStyle w:val="Compact"/>
              <w:jc w:val="right"/>
            </w:pPr>
            <w:r>
              <w:t xml:space="preserve">22.02</w:t>
            </w:r>
          </w:p>
        </w:tc>
        <w:tc>
          <w:p>
            <w:pPr>
              <w:pStyle w:val="Compact"/>
              <w:jc w:val="right"/>
            </w:pPr>
            <w:r>
              <w:t xml:space="preserve">22.14</w:t>
            </w:r>
          </w:p>
        </w:tc>
        <w:tc>
          <w:p>
            <w:pPr>
              <w:pStyle w:val="Compact"/>
              <w:jc w:val="right"/>
            </w:pPr>
            <w:r>
              <w:t xml:space="preserve">22.31</w:t>
            </w:r>
          </w:p>
        </w:tc>
        <w:tc>
          <w:p>
            <w:pPr>
              <w:pStyle w:val="Compact"/>
              <w:jc w:val="right"/>
            </w:pPr>
            <w:r>
              <w:t xml:space="preserve">22.34</w:t>
            </w:r>
          </w:p>
        </w:tc>
        <w:tc>
          <w:p/>
        </w:tc>
      </w:tr>
      <w:tr>
        <w:tc>
          <w:p>
            <w:pPr>
              <w:pStyle w:val="Compact"/>
              <w:jc w:val="right"/>
            </w:pPr>
            <w:r>
              <w:t xml:space="preserve">2</w:t>
            </w:r>
          </w:p>
        </w:tc>
        <w:tc>
          <w:p>
            <w:pPr>
              <w:pStyle w:val="Compact"/>
              <w:jc w:val="left"/>
            </w:pPr>
            <w:r>
              <w:t xml:space="preserve">Education, mean</w:t>
            </w:r>
          </w:p>
        </w:tc>
        <w:tc>
          <w:p>
            <w:pPr>
              <w:pStyle w:val="Compact"/>
              <w:jc w:val="right"/>
            </w:pPr>
            <w:r>
              <w:t xml:space="preserve">12.62</w:t>
            </w:r>
          </w:p>
        </w:tc>
        <w:tc>
          <w:p>
            <w:pPr>
              <w:pStyle w:val="Compact"/>
              <w:jc w:val="right"/>
            </w:pPr>
            <w:r>
              <w:t xml:space="preserve">12.50</w:t>
            </w:r>
          </w:p>
        </w:tc>
        <w:tc>
          <w:p>
            <w:pPr>
              <w:pStyle w:val="Compact"/>
              <w:jc w:val="right"/>
            </w:pPr>
            <w:r>
              <w:t xml:space="preserve">12.57</w:t>
            </w:r>
          </w:p>
        </w:tc>
        <w:tc>
          <w:p>
            <w:pPr>
              <w:pStyle w:val="Compact"/>
              <w:jc w:val="right"/>
            </w:pPr>
            <w:r>
              <w:t xml:space="preserve">12.47</w:t>
            </w:r>
          </w:p>
        </w:tc>
        <w:tc>
          <w:p>
            <w:pPr>
              <w:pStyle w:val="Compact"/>
              <w:jc w:val="right"/>
            </w:pPr>
            <w:r>
              <w:t xml:space="preserve">12.61</w:t>
            </w:r>
          </w:p>
        </w:tc>
        <w:tc>
          <w:p>
            <w:pPr>
              <w:pStyle w:val="Compact"/>
              <w:jc w:val="right"/>
            </w:pPr>
            <w:r>
              <w:t xml:space="preserve">12.91</w:t>
            </w:r>
          </w:p>
        </w:tc>
        <w:tc>
          <w:p/>
        </w:tc>
      </w:tr>
      <w:tr>
        <w:tc>
          <w:p>
            <w:pPr>
              <w:pStyle w:val="Compact"/>
              <w:jc w:val="right"/>
            </w:pPr>
            <w:r>
              <w:t xml:space="preserve">3</w:t>
            </w:r>
          </w:p>
        </w:tc>
        <w:tc>
          <w:p>
            <w:pPr>
              <w:pStyle w:val="Compact"/>
              <w:jc w:val="left"/>
            </w:pPr>
            <w:r>
              <w:t xml:space="preserve">DR Experience, %</w:t>
            </w:r>
          </w:p>
        </w:tc>
        <w:tc>
          <w:p>
            <w:pPr>
              <w:pStyle w:val="Compact"/>
              <w:jc w:val="right"/>
            </w:pPr>
            <w:r>
              <w:t xml:space="preserve">1.83</w:t>
            </w:r>
          </w:p>
        </w:tc>
        <w:tc>
          <w:p>
            <w:pPr>
              <w:pStyle w:val="Compact"/>
              <w:jc w:val="right"/>
            </w:pPr>
            <w:r>
              <w:t xml:space="preserve">1.08</w:t>
            </w:r>
          </w:p>
        </w:tc>
        <w:tc>
          <w:p>
            <w:pPr>
              <w:pStyle w:val="Compact"/>
              <w:jc w:val="right"/>
            </w:pPr>
            <w:r>
              <w:t xml:space="preserve">0.80</w:t>
            </w:r>
          </w:p>
        </w:tc>
        <w:tc>
          <w:p>
            <w:pPr>
              <w:pStyle w:val="Compact"/>
              <w:jc w:val="right"/>
            </w:pPr>
            <w:r>
              <w:t xml:space="preserve">0.67</w:t>
            </w:r>
          </w:p>
        </w:tc>
        <w:tc>
          <w:p>
            <w:pPr>
              <w:pStyle w:val="Compact"/>
              <w:jc w:val="right"/>
            </w:pPr>
            <w:r>
              <w:t xml:space="preserve">2.23</w:t>
            </w:r>
          </w:p>
        </w:tc>
        <w:tc>
          <w:p>
            <w:pPr>
              <w:pStyle w:val="Compact"/>
              <w:jc w:val="right"/>
            </w:pPr>
            <w:r>
              <w:t xml:space="preserve">1.91</w:t>
            </w:r>
          </w:p>
        </w:tc>
        <w:tc>
          <w:p/>
        </w:tc>
      </w:tr>
      <w:tr>
        <w:tc>
          <w:p>
            <w:pPr>
              <w:pStyle w:val="Compact"/>
              <w:jc w:val="right"/>
            </w:pPr>
            <w:r>
              <w:t xml:space="preserve">4</w:t>
            </w:r>
          </w:p>
        </w:tc>
        <w:tc>
          <w:p>
            <w:pPr>
              <w:pStyle w:val="Compact"/>
              <w:jc w:val="left"/>
            </w:pPr>
            <w:r>
              <w:t xml:space="preserve">DR Education, %</w:t>
            </w:r>
          </w:p>
        </w:tc>
        <w:tc>
          <w:p>
            <w:pPr>
              <w:pStyle w:val="Compact"/>
              <w:jc w:val="right"/>
            </w:pPr>
            <w:r>
              <w:t xml:space="preserve">3.96</w:t>
            </w:r>
          </w:p>
        </w:tc>
        <w:tc>
          <w:p>
            <w:pPr>
              <w:pStyle w:val="Compact"/>
              <w:jc w:val="right"/>
            </w:pPr>
            <w:r>
              <w:t xml:space="preserve">2.74</w:t>
            </w:r>
          </w:p>
        </w:tc>
        <w:tc>
          <w:p>
            <w:pPr>
              <w:pStyle w:val="Compact"/>
              <w:jc w:val="right"/>
            </w:pPr>
            <w:r>
              <w:t xml:space="preserve">0.91</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tc>
      </w:tr>
      <w:tr>
        <w:tc>
          <w:p>
            <w:pPr>
              <w:pStyle w:val="Compact"/>
              <w:jc w:val="right"/>
            </w:pPr>
            <w:r>
              <w:t xml:space="preserve">5</w:t>
            </w:r>
          </w:p>
        </w:tc>
        <w:tc>
          <w:p>
            <w:pPr>
              <w:pStyle w:val="Compact"/>
              <w:jc w:val="left"/>
            </w:pPr>
            <w:r>
              <w:t xml:space="preserve">DR Human Capital, %</w:t>
            </w:r>
          </w:p>
        </w:tc>
        <w:tc>
          <w:p>
            <w:pPr>
              <w:pStyle w:val="Compact"/>
              <w:jc w:val="right"/>
            </w:pPr>
            <w:r>
              <w:t xml:space="preserve">5.78</w:t>
            </w:r>
          </w:p>
        </w:tc>
        <w:tc>
          <w:p>
            <w:pPr>
              <w:pStyle w:val="Compact"/>
              <w:jc w:val="right"/>
            </w:pPr>
            <w:r>
              <w:t xml:space="preserve">3.82</w:t>
            </w:r>
          </w:p>
        </w:tc>
        <w:tc>
          <w:p>
            <w:pPr>
              <w:pStyle w:val="Compact"/>
              <w:jc w:val="right"/>
            </w:pPr>
            <w:r>
              <w:t xml:space="preserve">1.71</w:t>
            </w:r>
          </w:p>
        </w:tc>
        <w:tc>
          <w:p>
            <w:pPr>
              <w:pStyle w:val="Compact"/>
              <w:jc w:val="right"/>
            </w:pPr>
            <w:r>
              <w:t xml:space="preserve">0.67</w:t>
            </w:r>
          </w:p>
        </w:tc>
        <w:tc>
          <w:p>
            <w:pPr>
              <w:pStyle w:val="Compact"/>
              <w:jc w:val="right"/>
            </w:pPr>
            <w:r>
              <w:t xml:space="preserve">2.23</w:t>
            </w:r>
          </w:p>
        </w:tc>
        <w:tc>
          <w:p>
            <w:pPr>
              <w:pStyle w:val="Compact"/>
              <w:jc w:val="right"/>
            </w:pPr>
            <w:r>
              <w:t xml:space="preserve">1.91</w:t>
            </w:r>
          </w:p>
        </w:tc>
        <w:tc>
          <w:p/>
        </w:tc>
      </w:tr>
    </w:tbl>
    <w:p>
      <w:pPr>
        <w:pStyle w:val="Heading2"/>
      </w:pPr>
      <w:bookmarkStart w:id="43" w:name="X060ddbf49028fe86a708f39e83369ea2462067e"/>
      <w:r>
        <w:t xml:space="preserve">Depreciation of Human Capital using Non-Linear Least Squares</w:t>
      </w:r>
      <w:bookmarkEnd w:id="43"/>
    </w:p>
    <w:p>
      <w:pPr>
        <w:pStyle w:val="FirstParagraph"/>
      </w:pPr>
      <w:r>
        <w:t xml:space="preserve"> </w:t>
      </w:r>
      <w:r>
        <w:t xml:space="preserve">developed an alternative approach the issue of human capital depreciation with a first principles approach regarding the formation of human capital, providing an empirical estimation for Spain. A number of other authors have replicated Arrazola’s approach. In this paper, we follow the notation adopted by Sylvain Weber, who estimated depreciation rates for Switzerland (</w:t>
      </w:r>
      <w:r>
        <w:t xml:space="preserve"> </w:t>
      </w:r>
      <w:r>
        <w:t xml:space="preserve">and</w:t>
      </w:r>
      <w:r>
        <w:t xml:space="preserve"> </w:t>
      </w:r>
      <w:r>
        <w:t xml:space="preserve">). Weber starts with the definition of</w:t>
      </w:r>
      <w:r>
        <w:t xml:space="preserve"> </w:t>
      </w:r>
      <m:oMath>
        <m:sSub>
          <m:e>
            <m:r>
              <m:t>s</m:t>
            </m:r>
          </m:e>
          <m:sub>
            <m:r>
              <m:t>t</m:t>
            </m:r>
          </m:sub>
        </m:sSub>
      </m:oMath>
      <w:r>
        <w:t xml:space="preserve"> </w:t>
      </w:r>
      <w:r>
        <w:t xml:space="preserve">– the time fraction invested into the generation of new human capital by a person at age</w:t>
      </w:r>
      <w:r>
        <w:t xml:space="preserve"> </w:t>
      </w:r>
      <m:oMath>
        <m:r>
          <m:t>t</m:t>
        </m:r>
      </m:oMath>
      <w:r>
        <w:t xml:space="preserve">. Relying on a human capital theory implication about the decline of</w:t>
      </w:r>
      <w:r>
        <w:t xml:space="preserve"> </w:t>
      </w:r>
      <m:oMath>
        <m:sSub>
          <m:e>
            <m:r>
              <m:t>s</m:t>
            </m:r>
          </m:e>
          <m:sub>
            <m:r>
              <m:t>t</m:t>
            </m:r>
          </m:sub>
        </m:sSub>
      </m:oMath>
      <w:r>
        <w:t xml:space="preserve"> </w:t>
      </w:r>
      <w:r>
        <w:t xml:space="preserve">over the life cycle, Weber shows that the complete path of</w:t>
      </w:r>
      <w:r>
        <w:t xml:space="preserve"> </w:t>
      </w:r>
      <m:oMath>
        <m:sSub>
          <m:e>
            <m:r>
              <m:t>s</m:t>
            </m:r>
          </m:e>
          <m:sub>
            <m:r>
              <m:t>t</m:t>
            </m:r>
          </m:sub>
        </m:sSub>
      </m:oMath>
      <w:r>
        <w:t xml:space="preserve"> </w:t>
      </w:r>
      <w:r>
        <w:t xml:space="preserve">is written as follows:</w:t>
      </w:r>
    </w:p>
    <w:p>
      <w:pPr>
        <w:pStyle w:val="BodyText"/>
      </w:pPr>
      <w:r>
        <w:t xml:space="preserve">where</w:t>
      </w:r>
      <w:r>
        <w:t xml:space="preserve"> </w:t>
      </w:r>
      <m:oMath>
        <m:r>
          <m:t>α</m:t>
        </m:r>
      </m:oMath>
      <w:r>
        <w:t xml:space="preserve"> </w:t>
      </w:r>
      <w:r>
        <w:t xml:space="preserve">is a parameter,</w:t>
      </w:r>
      <w:r>
        <w:t xml:space="preserve"> </w:t>
      </w:r>
      <m:oMath>
        <m:sSup>
          <m:e>
            <m:r>
              <m:t>S</m:t>
            </m:r>
          </m:e>
          <m:sup>
            <m:r>
              <m:t>*</m:t>
            </m:r>
          </m:sup>
        </m:sSup>
      </m:oMath>
      <w:r>
        <w:t xml:space="preserve"> </w:t>
      </w:r>
      <w:r>
        <w:t xml:space="preserve">is the age when schooling life ends and the working one begins,</w:t>
      </w:r>
      <w:r>
        <w:t xml:space="preserve"> </w:t>
      </w:r>
      <m:oMath>
        <m:r>
          <m:t>T</m:t>
        </m:r>
      </m:oMath>
      <w:r>
        <w:t xml:space="preserve"> </w:t>
      </w:r>
      <w:r>
        <w:t xml:space="preserve">is the retirement age,</w:t>
      </w:r>
      <w:r>
        <w:t xml:space="preserve"> </w:t>
      </w:r>
      <m:oMath>
        <m:r>
          <m:t>L</m:t>
        </m:r>
        <m:r>
          <m:t>=</m:t>
        </m:r>
        <m:r>
          <m:t>T</m:t>
        </m:r>
        <m:r>
          <m:t>−</m:t>
        </m:r>
        <m:sSup>
          <m:e>
            <m:r>
              <m:t>S</m:t>
            </m:r>
          </m:e>
          <m:sup>
            <m:r>
              <m:t>*</m:t>
            </m:r>
          </m:sup>
        </m:sSup>
      </m:oMath>
      <w:r>
        <w:t xml:space="preserve"> </w:t>
      </w:r>
      <w:r>
        <w:t xml:space="preserve">is the total working life length,</w:t>
      </w:r>
      <w:r>
        <w:t xml:space="preserve"> </w:t>
      </w:r>
      <m:oMath>
        <m:sSub>
          <m:e>
            <m:r>
              <m:t>X</m:t>
            </m:r>
          </m:e>
          <m:sub>
            <m:r>
              <m:t>t</m:t>
            </m:r>
          </m:sub>
        </m:sSub>
        <m:r>
          <m:t>=</m:t>
        </m:r>
        <m:r>
          <m:t>t</m:t>
        </m:r>
        <m:r>
          <m:t>−</m:t>
        </m:r>
        <m:sSup>
          <m:e>
            <m:r>
              <m:t>S</m:t>
            </m:r>
          </m:e>
          <m:sup>
            <m:r>
              <m:t>*</m:t>
            </m:r>
          </m:sup>
        </m:sSup>
      </m:oMath>
      <w:r>
        <w:t xml:space="preserve"> </w:t>
      </w:r>
      <w:r>
        <w:t xml:space="preserve">is experience. Schooling duration is equal to</w:t>
      </w:r>
      <w:r>
        <w:t xml:space="preserve"> </w:t>
      </w:r>
      <m:oMath>
        <m:sSup>
          <m:e>
            <m:r>
              <m:t>S</m:t>
            </m:r>
          </m:e>
          <m:sup>
            <m:r>
              <m:t>*</m:t>
            </m:r>
          </m:sup>
        </m:sSup>
        <m:r>
          <m:t>−</m:t>
        </m:r>
        <m:r>
          <m:t>6</m:t>
        </m:r>
      </m:oMath>
      <w:r>
        <w:t xml:space="preserve">.</w:t>
      </w:r>
    </w:p>
    <w:p>
      <w:pPr>
        <w:pStyle w:val="BodyText"/>
      </w:pPr>
      <w:r>
        <w:t xml:space="preserve">The model then utilizes the standard human capital theory specification that potential earnings</w:t>
      </w:r>
      <w:r>
        <w:t xml:space="preserve"> </w:t>
      </w:r>
      <m:oMath>
        <m:sSub>
          <m:e>
            <m:r>
              <m:t>E</m:t>
            </m:r>
          </m:e>
          <m:sub>
            <m:r>
              <m:t>t</m:t>
            </m:r>
          </m:sub>
        </m:sSub>
      </m:oMath>
      <w:r>
        <w:t xml:space="preserve"> </w:t>
      </w:r>
      <w:r>
        <w:t xml:space="preserve">are exponentially related to the human capital stock:</w:t>
      </w:r>
    </w:p>
    <w:p>
      <w:pPr>
        <w:pStyle w:val="BodyText"/>
      </w:pPr>
      <m:oMathPara>
        <m:oMathParaPr>
          <m:jc m:val="center"/>
        </m:oMathParaPr>
        <m:oMath>
          <m:m>
            <m:mPr>
              <m:baseJc m:val="center"/>
              <m:plcHide m:val="1"/>
              <m:mcs>
                <m:mc>
                  <m:mcPr>
                    <m:mcJc m:val="right"/>
                    <m:count m:val="1"/>
                  </m:mcPr>
                </m:mc>
              </m:mcs>
            </m:mPr>
            <m:mr>
              <m:e>
                <m:sSub>
                  <m:e>
                    <m:r>
                      <m:t>E</m:t>
                    </m:r>
                  </m:e>
                  <m:sub>
                    <m:r>
                      <m:t>t</m:t>
                    </m:r>
                  </m:sub>
                </m:sSub>
                <m:r>
                  <m:t>=</m:t>
                </m:r>
                <m:r>
                  <m:t>W</m:t>
                </m:r>
                <m:r>
                  <m:t>⋅</m:t>
                </m:r>
                <m:r>
                  <m:rPr>
                    <m:sty m:val="p"/>
                  </m:rPr>
                  <m:t>exp</m:t>
                </m:r>
                <m:d>
                  <m:dPr>
                    <m:begChr m:val="("/>
                    <m:endChr m:val=")"/>
                    <m:grow/>
                  </m:dPr>
                  <m:e>
                    <m:sSub>
                      <m:e>
                        <m:r>
                          <m:t>β</m:t>
                        </m:r>
                      </m:e>
                      <m:sub>
                        <m:r>
                          <m:t>K</m:t>
                        </m:r>
                      </m:sub>
                    </m:sSub>
                    <m:sSub>
                      <m:e>
                        <m:r>
                          <m:t>K</m:t>
                        </m:r>
                      </m:e>
                      <m:sub>
                        <m:r>
                          <m:t>t</m:t>
                        </m:r>
                      </m:sub>
                    </m:sSub>
                    <m:r>
                      <m:t>+</m:t>
                    </m:r>
                    <m:sSub>
                      <m:e>
                        <m:r>
                          <m:t>β</m:t>
                        </m:r>
                      </m:e>
                      <m:sub>
                        <m:r>
                          <m:t>Z</m:t>
                        </m:r>
                      </m:sub>
                    </m:sSub>
                    <m:sSub>
                      <m:e>
                        <m:r>
                          <m:t>Z</m:t>
                        </m:r>
                      </m:e>
                      <m:sub>
                        <m:r>
                          <m:t>t</m:t>
                        </m:r>
                      </m:sub>
                    </m:sSub>
                  </m:e>
                </m:d>
              </m:e>
            </m:mr>
          </m:m>
        </m:oMath>
      </m:oMathPara>
    </w:p>
    <w:p>
      <w:pPr>
        <w:pStyle w:val="FirstParagraph"/>
      </w:pPr>
      <w:r>
        <w:t xml:space="preserve">where</w:t>
      </w:r>
      <w:r>
        <w:t xml:space="preserve"> </w:t>
      </w:r>
      <m:oMath>
        <m:r>
          <m:t>W</m:t>
        </m:r>
      </m:oMath>
      <w:r>
        <w:t xml:space="preserve"> </w:t>
      </w:r>
      <w:r>
        <w:t xml:space="preserve">is a return per period on a unit of earnings capacity,</w:t>
      </w:r>
      <w:r>
        <w:t xml:space="preserve"> </w:t>
      </w:r>
      <m:oMath>
        <m:sSub>
          <m:e>
            <m:r>
              <m:t>K</m:t>
            </m:r>
          </m:e>
          <m:sub>
            <m:r>
              <m:t>t</m:t>
            </m:r>
          </m:sub>
        </m:sSub>
      </m:oMath>
      <w:r>
        <w:t xml:space="preserve"> </w:t>
      </w:r>
      <w:r>
        <w:t xml:space="preserve">is the stock of human capital at time</w:t>
      </w:r>
      <w:r>
        <w:t xml:space="preserve"> </w:t>
      </w:r>
      <m:oMath>
        <m:r>
          <m:t>t</m:t>
        </m:r>
      </m:oMath>
      <w:r>
        <w:t xml:space="preserve">,</w:t>
      </w:r>
      <w:r>
        <w:t xml:space="preserve"> </w:t>
      </w:r>
      <m:oMath>
        <m:sSub>
          <m:e>
            <m:r>
              <m:t>Z</m:t>
            </m:r>
          </m:e>
          <m:sub>
            <m:r>
              <m:t>t</m:t>
            </m:r>
          </m:sub>
        </m:sSub>
      </m:oMath>
      <w:r>
        <w:t xml:space="preserve"> </w:t>
      </w:r>
      <w:r>
        <w:t xml:space="preserve">is a set of observable attributes supposed to influence on earnings, and</w:t>
      </w:r>
      <w:r>
        <w:t xml:space="preserve"> </w:t>
      </w:r>
      <m:oMath>
        <m:r>
          <m:t>K</m:t>
        </m:r>
        <m:r>
          <m:t>,</m:t>
        </m:r>
        <m:r>
          <m:t>Z</m:t>
        </m:r>
      </m:oMath>
      <w:r>
        <w:t xml:space="preserve"> </w:t>
      </w:r>
      <w:r>
        <w:t xml:space="preserve">are the parameters of interest. The stock of human capital in period</w:t>
      </w:r>
      <w:r>
        <w:t xml:space="preserve"> </w:t>
      </w:r>
      <m:oMath>
        <m:r>
          <m:t>t</m:t>
        </m:r>
      </m:oMath>
      <w:r>
        <w:t xml:space="preserve"> </w:t>
      </w:r>
      <w:r>
        <w:t xml:space="preserve">can be estimated as the sum of the stock from the previous period minus the loss due to depreciation plus the quantity generated during the</w:t>
      </w:r>
      <w:r>
        <w:t xml:space="preserve"> </w:t>
      </w:r>
      <m:oMath>
        <m:sSub>
          <m:e>
            <m:r>
              <m:t>t</m:t>
            </m:r>
          </m:e>
          <m:sub>
            <m:r>
              <m:t>t</m:t>
            </m:r>
            <m:r>
              <m:t>h</m:t>
            </m:r>
          </m:sub>
        </m:sSub>
      </m:oMath>
      <w:r>
        <w:t xml:space="preserve"> </w:t>
      </w:r>
      <w:r>
        <w:t xml:space="preserve">period:</w:t>
      </w:r>
    </w:p>
    <w:p>
      <w:pPr>
        <w:pStyle w:val="BodyText"/>
      </w:pPr>
      <m:oMathPara>
        <m:oMathParaPr>
          <m:jc m:val="center"/>
        </m:oMathParaPr>
        <m:oMath>
          <m:m>
            <m:mPr>
              <m:baseJc m:val="center"/>
              <m:plcHide m:val="1"/>
              <m:mcs>
                <m:mc>
                  <m:mcPr>
                    <m:mcJc m:val="right"/>
                    <m:count m:val="1"/>
                  </m:mcPr>
                </m:mc>
              </m:mcs>
            </m:mPr>
            <m:mr>
              <m:e>
                <m:sSub>
                  <m:e>
                    <m:r>
                      <m:t>K</m:t>
                    </m:r>
                  </m:e>
                  <m:sub>
                    <m:r>
                      <m:t>t</m:t>
                    </m:r>
                  </m:sub>
                </m:sSub>
                <m:r>
                  <m:t>=</m:t>
                </m:r>
                <m:sSub>
                  <m:e>
                    <m:r>
                      <m:t>K</m:t>
                    </m:r>
                  </m:e>
                  <m:sub>
                    <m:r>
                      <m:t>t</m:t>
                    </m:r>
                    <m:r>
                      <m:t>−</m:t>
                    </m:r>
                    <m:r>
                      <m:t>1</m:t>
                    </m:r>
                  </m:sub>
                </m:sSub>
                <m:r>
                  <m:t>−</m:t>
                </m:r>
                <m:r>
                  <m:t>δ</m:t>
                </m:r>
                <m:r>
                  <m:t>⋅</m:t>
                </m:r>
                <m:sSub>
                  <m:e>
                    <m:r>
                      <m:t>K</m:t>
                    </m:r>
                  </m:e>
                  <m:sub>
                    <m:r>
                      <m:t>t</m:t>
                    </m:r>
                    <m:r>
                      <m:t>−</m:t>
                    </m:r>
                    <m:r>
                      <m:t>1</m:t>
                    </m:r>
                  </m:sub>
                </m:sSub>
                <m:r>
                  <m:t>+</m:t>
                </m:r>
                <m:r>
                  <m:t>Δ</m:t>
                </m:r>
                <m:sSub>
                  <m:e>
                    <m:r>
                      <m:t>K</m:t>
                    </m:r>
                  </m:e>
                  <m:sub>
                    <m:r>
                      <m:t>t</m:t>
                    </m:r>
                  </m:sub>
                </m:sSub>
                <m:r>
                  <m:t>=</m:t>
                </m:r>
                <m:r>
                  <m:t>(</m:t>
                </m:r>
                <m:r>
                  <m:t>1</m:t>
                </m:r>
                <m:r>
                  <m:t>−</m:t>
                </m:r>
                <m:r>
                  <m:t>δ</m:t>
                </m:r>
                <m:r>
                  <m:t>)</m:t>
                </m:r>
                <m:r>
                  <m:t>⋅</m:t>
                </m:r>
                <m:sSub>
                  <m:e>
                    <m:r>
                      <m:t>K</m:t>
                    </m:r>
                  </m:e>
                  <m:sub>
                    <m:r>
                      <m:t>t</m:t>
                    </m:r>
                    <m:r>
                      <m:t>−</m:t>
                    </m:r>
                    <m:r>
                      <m:t>1</m:t>
                    </m:r>
                  </m:sub>
                </m:sSub>
                <m:r>
                  <m:t>+</m:t>
                </m:r>
                <m:r>
                  <m:t>Δ</m:t>
                </m:r>
                <m:sSub>
                  <m:e>
                    <m:r>
                      <m:t>K</m:t>
                    </m:r>
                  </m:e>
                  <m:sub>
                    <m:r>
                      <m:t>t</m:t>
                    </m:r>
                  </m:sub>
                </m:sSub>
              </m:e>
            </m:mr>
          </m:m>
        </m:oMath>
      </m:oMathPara>
    </w:p>
    <w:p>
      <w:pPr>
        <w:pStyle w:val="FirstParagraph"/>
      </w:pPr>
      <w:r>
        <w:t xml:space="preserve">By recursion, an expression for</w:t>
      </w:r>
      <w:r>
        <w:t xml:space="preserve"> </w:t>
      </w:r>
      <m:oMath>
        <m:sSub>
          <m:e>
            <m:r>
              <m:t>K</m:t>
            </m:r>
          </m:e>
          <m:sub>
            <m:r>
              <m:t>t</m:t>
            </m:r>
          </m:sub>
        </m:sSub>
      </m:oMath>
      <w:r>
        <w:t xml:space="preserve"> </w:t>
      </w:r>
      <w:r>
        <w:t xml:space="preserve">as a function of the human capital stock acquired at the end of formal education</w:t>
      </w:r>
      <w:r>
        <w:t xml:space="preserve"> </w:t>
      </w:r>
      <m:oMath>
        <m:sSub>
          <m:e>
            <m:r>
              <m:t>K</m:t>
            </m:r>
          </m:e>
          <m:sub>
            <m:r>
              <m:t>S</m:t>
            </m:r>
          </m:sub>
        </m:sSub>
      </m:oMath>
      <w:r>
        <w:t xml:space="preserve"> </w:t>
      </w:r>
      <w:r>
        <w:t xml:space="preserve">is given by:</w:t>
      </w:r>
    </w:p>
    <w:p>
      <w:pPr>
        <w:pStyle w:val="BodyText"/>
      </w:pPr>
      <m:oMathPara>
        <m:oMathParaPr>
          <m:jc m:val="center"/>
        </m:oMathParaPr>
        <m:oMath>
          <m:m>
            <m:mPr>
              <m:baseJc m:val="center"/>
              <m:plcHide m:val="1"/>
              <m:mcs>
                <m:mc>
                  <m:mcPr>
                    <m:mcJc m:val="right"/>
                    <m:count m:val="1"/>
                  </m:mcPr>
                </m:mc>
              </m:mcs>
            </m:mPr>
            <m:mr>
              <m:e>
                <m:sSub>
                  <m:e>
                    <m:r>
                      <m:t>K</m:t>
                    </m:r>
                  </m:e>
                  <m:sub>
                    <m:r>
                      <m:t>t</m:t>
                    </m:r>
                  </m:sub>
                </m:sSub>
                <m:r>
                  <m:t>=</m:t>
                </m:r>
                <m:r>
                  <m:t>(</m:t>
                </m:r>
                <m:r>
                  <m:t>1</m:t>
                </m:r>
                <m:r>
                  <m:t>−</m:t>
                </m:r>
                <m:r>
                  <m:t>δ</m:t>
                </m:r>
                <m:sSup>
                  <m:e>
                    <m:r>
                      <m:t>)</m:t>
                    </m:r>
                  </m:e>
                  <m:sup>
                    <m:r>
                      <m:t>t</m:t>
                    </m:r>
                  </m:sup>
                </m:sSup>
                <m:r>
                  <m:t>⋅</m:t>
                </m:r>
                <m:sSub>
                  <m:e>
                    <m:r>
                      <m:t>K</m:t>
                    </m:r>
                  </m:e>
                  <m:sub>
                    <m:r>
                      <m:t>S</m:t>
                    </m:r>
                  </m:sub>
                </m:sSub>
                <m:r>
                  <m:t>+</m:t>
                </m:r>
                <m:nary>
                  <m:naryPr>
                    <m:chr m:val="∑"/>
                    <m:limLoc m:val="undOvr"/>
                    <m:subHide m:val="0"/>
                    <m:supHide m:val="0"/>
                  </m:naryPr>
                  <m:sub>
                    <m:r>
                      <m:t>j</m:t>
                    </m:r>
                    <m:r>
                      <m:t>=</m:t>
                    </m:r>
                    <m:sSup>
                      <m:e>
                        <m:r>
                          <m:t>S</m:t>
                        </m:r>
                      </m:e>
                      <m:sup>
                        <m:r>
                          <m:t>*</m:t>
                        </m:r>
                      </m:sup>
                    </m:sSup>
                  </m:sub>
                  <m:sup>
                    <m:r>
                      <m:t>t</m:t>
                    </m:r>
                    <m:r>
                      <m:t>−</m:t>
                    </m:r>
                    <m:r>
                      <m:t>1</m:t>
                    </m:r>
                  </m:sup>
                  <m:e>
                    <m:r>
                      <m:t>(</m:t>
                    </m:r>
                  </m:e>
                </m:nary>
                <m:r>
                  <m:t>1</m:t>
                </m:r>
                <m:r>
                  <m:t>−</m:t>
                </m:r>
                <m:r>
                  <m:t>δ</m:t>
                </m:r>
                <m:sSup>
                  <m:e>
                    <m:r>
                      <m:t>)</m:t>
                    </m:r>
                  </m:e>
                  <m:sup>
                    <m:r>
                      <m:t>j</m:t>
                    </m:r>
                  </m:sup>
                </m:sSup>
                <m:r>
                  <m:t>⋅</m:t>
                </m:r>
                <m:r>
                  <m:t>Δ</m:t>
                </m:r>
                <m:sSub>
                  <m:e>
                    <m:r>
                      <m:t>K</m:t>
                    </m:r>
                  </m:e>
                  <m:sub>
                    <m:r>
                      <m:t>t</m:t>
                    </m:r>
                    <m:r>
                      <m:t>−</m:t>
                    </m:r>
                    <m:r>
                      <m:t>j</m:t>
                    </m:r>
                  </m:sub>
                </m:sSub>
              </m:e>
            </m:mr>
          </m:m>
        </m:oMath>
      </m:oMathPara>
    </w:p>
    <w:p>
      <w:pPr>
        <w:pStyle w:val="FirstParagraph"/>
      </w:pPr>
      <w:r>
        <w:t xml:space="preserve">Taking the logarithms of the expression</w:t>
      </w:r>
      <w:r>
        <w:t xml:space="preserve"> </w:t>
      </w:r>
      <w:hyperlink w:anchor="eq:2.7">
        <w:r>
          <w:rPr>
            <w:rStyle w:val="Hyperlink"/>
          </w:rPr>
          <w:t xml:space="preserve">[eq:2.7]</w:t>
        </w:r>
      </w:hyperlink>
      <w:r>
        <w:t xml:space="preserve"> </w:t>
      </w:r>
      <w:r>
        <w:t xml:space="preserve">and substituting</w:t>
      </w:r>
      <w:r>
        <w:t xml:space="preserve"> </w:t>
      </w:r>
      <m:oMath>
        <m:sSub>
          <m:e>
            <m:r>
              <m:t>K</m:t>
            </m:r>
          </m:e>
          <m:sub>
            <m:r>
              <m:t>t</m:t>
            </m:r>
          </m:sub>
        </m:sSub>
      </m:oMath>
      <w:r>
        <w:t xml:space="preserve"> </w:t>
      </w:r>
      <w:r>
        <w:t xml:space="preserve">by the equation</w:t>
      </w:r>
      <w:r>
        <w:t xml:space="preserve"> </w:t>
      </w:r>
      <w:hyperlink w:anchor="eq:2.9">
        <w:r>
          <w:rPr>
            <w:rStyle w:val="Hyperlink"/>
          </w:rPr>
          <w:t xml:space="preserve">[eq:2.9]</w:t>
        </w:r>
      </w:hyperlink>
      <w:r>
        <w:t xml:space="preserve"> </w:t>
      </w:r>
      <w:r>
        <w:t xml:space="preserve">leads to:</w:t>
      </w:r>
    </w:p>
    <w:p>
      <w:pPr>
        <w:pStyle w:val="BodyText"/>
      </w:pPr>
      <m:oMathPara>
        <m:oMathParaPr>
          <m:jc m:val="center"/>
        </m:oMathParaPr>
        <m:oMath>
          <m:m>
            <m:mPr>
              <m:baseJc m:val="center"/>
              <m:plcHide m:val="1"/>
              <m:mcs>
                <m:mc>
                  <m:mcPr>
                    <m:mcJc m:val="right"/>
                    <m:count m:val="1"/>
                  </m:mcPr>
                </m:mc>
              </m:mcs>
            </m:mPr>
            <m:mr>
              <m:e>
                <m:r>
                  <m:rPr>
                    <m:sty m:val="p"/>
                  </m:rPr>
                  <m:t>ln</m:t>
                </m:r>
                <m:sSub>
                  <m:e>
                    <m:r>
                      <m:t>E</m:t>
                    </m:r>
                  </m:e>
                  <m:sub>
                    <m:r>
                      <m:t>t</m:t>
                    </m:r>
                  </m:sub>
                </m:sSub>
                <m:r>
                  <m:t>=</m:t>
                </m:r>
                <m:r>
                  <m:rPr>
                    <m:sty m:val="p"/>
                  </m:rPr>
                  <m:t>ln</m:t>
                </m:r>
                <m:r>
                  <m:t>W</m:t>
                </m:r>
                <m:r>
                  <m:t>+</m:t>
                </m:r>
                <m:sSub>
                  <m:e>
                    <m:r>
                      <m:t>β</m:t>
                    </m:r>
                  </m:e>
                  <m:sub>
                    <m:r>
                      <m:t>K</m:t>
                    </m:r>
                  </m:sub>
                </m:sSub>
                <m:r>
                  <m:t>⋅</m:t>
                </m:r>
                <m:d>
                  <m:dPr>
                    <m:begChr m:val="{"/>
                    <m:endChr m:val="}"/>
                    <m:grow/>
                  </m:dPr>
                  <m:e>
                    <m:r>
                      <m:t>(</m:t>
                    </m:r>
                    <m:r>
                      <m:t>1</m:t>
                    </m:r>
                    <m:r>
                      <m:t>−</m:t>
                    </m:r>
                    <m:r>
                      <m:t>δ</m:t>
                    </m:r>
                    <m:sSup>
                      <m:e>
                        <m:r>
                          <m:t>)</m:t>
                        </m:r>
                      </m:e>
                      <m:sup>
                        <m:r>
                          <m:t>t</m:t>
                        </m:r>
                      </m:sup>
                    </m:sSup>
                    <m:r>
                      <m:t>⋅</m:t>
                    </m:r>
                    <m:sSub>
                      <m:e>
                        <m:r>
                          <m:t>K</m:t>
                        </m:r>
                      </m:e>
                      <m:sub>
                        <m:r>
                          <m:t>S</m:t>
                        </m:r>
                      </m:sub>
                    </m:sSub>
                    <m:r>
                      <m:t>+</m:t>
                    </m:r>
                    <m:nary>
                      <m:naryPr>
                        <m:chr m:val="∑"/>
                        <m:limLoc m:val="undOvr"/>
                        <m:subHide m:val="0"/>
                        <m:supHide m:val="0"/>
                      </m:naryPr>
                      <m:sub>
                        <m:r>
                          <m:t>j</m:t>
                        </m:r>
                        <m:r>
                          <m:t>=</m:t>
                        </m:r>
                        <m:sSup>
                          <m:e>
                            <m:r>
                              <m:t>S</m:t>
                            </m:r>
                          </m:e>
                          <m:sup>
                            <m:r>
                              <m:t>*</m:t>
                            </m:r>
                          </m:sup>
                        </m:sSup>
                      </m:sub>
                      <m:sup>
                        <m:r>
                          <m:t>t</m:t>
                        </m:r>
                        <m:r>
                          <m:t>−</m:t>
                        </m:r>
                        <m:r>
                          <m:t>1</m:t>
                        </m:r>
                      </m:sup>
                      <m:e>
                        <m:r>
                          <m:t>(</m:t>
                        </m:r>
                      </m:e>
                    </m:nary>
                    <m:r>
                      <m:t>1</m:t>
                    </m:r>
                    <m:r>
                      <m:t>−</m:t>
                    </m:r>
                    <m:r>
                      <m:t>δ</m:t>
                    </m:r>
                    <m:sSup>
                      <m:e>
                        <m:r>
                          <m:t>)</m:t>
                        </m:r>
                      </m:e>
                      <m:sup>
                        <m:r>
                          <m:t>j</m:t>
                        </m:r>
                      </m:sup>
                    </m:sSup>
                    <m:r>
                      <m:t>⋅</m:t>
                    </m:r>
                    <m:r>
                      <m:t>Δ</m:t>
                    </m:r>
                    <m:sSub>
                      <m:e>
                        <m:r>
                          <m:t>K</m:t>
                        </m:r>
                      </m:e>
                      <m:sub>
                        <m:r>
                          <m:t>t</m:t>
                        </m:r>
                        <m:r>
                          <m:t>−</m:t>
                        </m:r>
                        <m:r>
                          <m:t>j</m:t>
                        </m:r>
                      </m:sub>
                    </m:sSub>
                  </m:e>
                </m:d>
                <m:r>
                  <m:t>+</m:t>
                </m:r>
                <m:sSub>
                  <m:e>
                    <m:r>
                      <m:t>β</m:t>
                    </m:r>
                  </m:e>
                  <m:sub>
                    <m:r>
                      <m:t>Z</m:t>
                    </m:r>
                  </m:sub>
                </m:sSub>
                <m:sSub>
                  <m:e>
                    <m:r>
                      <m:t>Z</m:t>
                    </m:r>
                  </m:e>
                  <m:sub>
                    <m:r>
                      <m:t>t</m:t>
                    </m:r>
                  </m:sub>
                </m:sSub>
              </m:e>
            </m:mr>
          </m:m>
        </m:oMath>
      </m:oMathPara>
    </w:p>
    <w:p>
      <w:pPr>
        <w:pStyle w:val="FirstParagraph"/>
      </w:pPr>
      <w:r>
        <w:t xml:space="preserve">Next is the standard human capital relationship between observed and potential earnings. As only a proportion of</w:t>
      </w:r>
      <w:r>
        <w:t xml:space="preserve"> </w:t>
      </w:r>
      <m:oMath>
        <m:sSub>
          <m:e>
            <m:r>
              <m:t>s</m:t>
            </m:r>
          </m:e>
          <m:sub>
            <m:r>
              <m:t>t</m:t>
            </m:r>
          </m:sub>
        </m:sSub>
      </m:oMath>
      <w:r>
        <w:t xml:space="preserve"> </w:t>
      </w:r>
      <w:r>
        <w:t xml:space="preserve">of the human capital stock is used in the actual production of earnings, observed earnings can be expressed by:</w:t>
      </w:r>
    </w:p>
    <w:p>
      <w:pPr>
        <w:pStyle w:val="BodyText"/>
      </w:pPr>
      <w:r>
        <w:t xml:space="preserve">Combining</w:t>
      </w:r>
      <w:r>
        <w:t xml:space="preserve"> </w:t>
      </w:r>
      <w:hyperlink w:anchor="eq:2.10">
        <w:r>
          <w:rPr>
            <w:rStyle w:val="Hyperlink"/>
          </w:rPr>
          <w:t xml:space="preserve">[eq:2.10]</w:t>
        </w:r>
      </w:hyperlink>
      <w:r>
        <w:t xml:space="preserve"> </w:t>
      </w:r>
      <w:r>
        <w:t xml:space="preserve">and</w:t>
      </w:r>
      <w:r>
        <w:t xml:space="preserve"> </w:t>
      </w:r>
      <w:hyperlink w:anchor="eq:2.11">
        <w:r>
          <w:rPr>
            <w:rStyle w:val="Hyperlink"/>
          </w:rPr>
          <w:t xml:space="preserve">[eq:2.11]</w:t>
        </w:r>
      </w:hyperlink>
      <w:r>
        <w:t xml:space="preserve"> </w:t>
      </w:r>
      <w:r>
        <w:t xml:space="preserve">results in:</w:t>
      </w:r>
    </w:p>
    <w:p>
      <w:pPr>
        <w:pStyle w:val="BodyText"/>
      </w:pPr>
      <m:oMathPara>
        <m:oMathParaPr>
          <m:jc m:val="center"/>
        </m:oMathParaPr>
        <m:oMath>
          <m:m>
            <m:mPr>
              <m:baseJc m:val="center"/>
              <m:plcHide m:val="1"/>
              <m:mcs>
                <m:mc>
                  <m:mcPr>
                    <m:mcJc m:val="right"/>
                    <m:count m:val="1"/>
                  </m:mcPr>
                </m:mc>
              </m:mcs>
            </m:mPr>
            <m:mr>
              <m:e>
                <m:r>
                  <m:rPr>
                    <m:sty m:val="p"/>
                  </m:rPr>
                  <m:t>ln</m:t>
                </m:r>
                <m:sSub>
                  <m:e>
                    <m:r>
                      <m:t>Y</m:t>
                    </m:r>
                  </m:e>
                  <m:sub>
                    <m:r>
                      <m:t>t</m:t>
                    </m:r>
                  </m:sub>
                </m:sSub>
                <m:r>
                  <m:t>=</m:t>
                </m:r>
                <m:r>
                  <m:rPr>
                    <m:sty m:val="p"/>
                  </m:rPr>
                  <m:t>ln</m:t>
                </m:r>
                <m:r>
                  <m:t>W</m:t>
                </m:r>
                <m:r>
                  <m:t>+</m:t>
                </m:r>
                <m:sSub>
                  <m:e>
                    <m:r>
                      <m:t>β</m:t>
                    </m:r>
                  </m:e>
                  <m:sub>
                    <m:r>
                      <m:t>K</m:t>
                    </m:r>
                  </m:sub>
                </m:sSub>
                <m:r>
                  <m:t>⋅</m:t>
                </m:r>
                <m:d>
                  <m:dPr>
                    <m:begChr m:val="{"/>
                    <m:endChr m:val="}"/>
                    <m:grow/>
                  </m:dPr>
                  <m:e>
                    <m:r>
                      <m:t>(</m:t>
                    </m:r>
                    <m:r>
                      <m:t>1</m:t>
                    </m:r>
                    <m:r>
                      <m:t>−</m:t>
                    </m:r>
                    <m:r>
                      <m:t>δ</m:t>
                    </m:r>
                    <m:sSup>
                      <m:e>
                        <m:r>
                          <m:t>)</m:t>
                        </m:r>
                      </m:e>
                      <m:sup>
                        <m:r>
                          <m:t>t</m:t>
                        </m:r>
                      </m:sup>
                    </m:sSup>
                    <m:r>
                      <m:t>⋅</m:t>
                    </m:r>
                    <m:sSub>
                      <m:e>
                        <m:r>
                          <m:t>K</m:t>
                        </m:r>
                      </m:e>
                      <m:sub>
                        <m:r>
                          <m:t>S</m:t>
                        </m:r>
                      </m:sub>
                    </m:sSub>
                    <m:r>
                      <m:t>+</m:t>
                    </m:r>
                    <m:nary>
                      <m:naryPr>
                        <m:chr m:val="∑"/>
                        <m:limLoc m:val="undOvr"/>
                        <m:subHide m:val="0"/>
                        <m:supHide m:val="0"/>
                      </m:naryPr>
                      <m:sub>
                        <m:r>
                          <m:t>j</m:t>
                        </m:r>
                        <m:r>
                          <m:t>=</m:t>
                        </m:r>
                        <m:sSup>
                          <m:e>
                            <m:r>
                              <m:t>S</m:t>
                            </m:r>
                          </m:e>
                          <m:sup>
                            <m:r>
                              <m:t>*</m:t>
                            </m:r>
                          </m:sup>
                        </m:sSup>
                      </m:sub>
                      <m:sup>
                        <m:r>
                          <m:t>t</m:t>
                        </m:r>
                        <m:r>
                          <m:t>−</m:t>
                        </m:r>
                        <m:r>
                          <m:t>1</m:t>
                        </m:r>
                      </m:sup>
                      <m:e>
                        <m:r>
                          <m:t>(</m:t>
                        </m:r>
                      </m:e>
                    </m:nary>
                    <m:r>
                      <m:t>1</m:t>
                    </m:r>
                    <m:r>
                      <m:t>−</m:t>
                    </m:r>
                    <m:r>
                      <m:t>δ</m:t>
                    </m:r>
                    <m:sSup>
                      <m:e>
                        <m:r>
                          <m:t>)</m:t>
                        </m:r>
                      </m:e>
                      <m:sup>
                        <m:r>
                          <m:t>j</m:t>
                        </m:r>
                      </m:sup>
                    </m:sSup>
                    <m:r>
                      <m:t>⋅</m:t>
                    </m:r>
                    <m:r>
                      <m:t>Δ</m:t>
                    </m:r>
                    <m:sSub>
                      <m:e>
                        <m:r>
                          <m:t>K</m:t>
                        </m:r>
                      </m:e>
                      <m:sub>
                        <m:r>
                          <m:t>t</m:t>
                        </m:r>
                        <m:r>
                          <m:t>−</m:t>
                        </m:r>
                        <m:r>
                          <m:t>j</m:t>
                        </m:r>
                      </m:sub>
                    </m:sSub>
                  </m:e>
                </m:d>
                <m:r>
                  <m:t>+</m:t>
                </m:r>
                <m:sSub>
                  <m:e>
                    <m:r>
                      <m:t>β</m:t>
                    </m:r>
                  </m:e>
                  <m:sub>
                    <m:r>
                      <m:t>Z</m:t>
                    </m:r>
                  </m:sub>
                </m:sSub>
                <m:sSub>
                  <m:e>
                    <m:r>
                      <m:t>Z</m:t>
                    </m:r>
                  </m:e>
                  <m:sub>
                    <m:r>
                      <m:t>t</m:t>
                    </m:r>
                  </m:sub>
                </m:sSub>
                <m:r>
                  <m:t>+</m:t>
                </m:r>
                <m:r>
                  <m:rPr>
                    <m:sty m:val="p"/>
                  </m:rPr>
                  <m:t>ln</m:t>
                </m:r>
                <m:d>
                  <m:dPr>
                    <m:begChr m:val="("/>
                    <m:endChr m:val=")"/>
                    <m:grow/>
                  </m:dPr>
                  <m:e>
                    <m:r>
                      <m:t>1</m:t>
                    </m:r>
                    <m:r>
                      <m:t>−</m:t>
                    </m:r>
                    <m:sSub>
                      <m:e>
                        <m:r>
                          <m:t>s</m:t>
                        </m:r>
                      </m:e>
                      <m:sub>
                        <m:r>
                          <m:t>t</m:t>
                        </m:r>
                      </m:sub>
                    </m:sSub>
                  </m:e>
                </m:d>
              </m:e>
            </m:mr>
          </m:m>
        </m:oMath>
      </m:oMathPara>
    </w:p>
    <w:p>
      <w:pPr>
        <w:pStyle w:val="FirstParagraph"/>
      </w:pPr>
      <w:r>
        <w:t xml:space="preserve">Finally, as the human capital stock at the end of education is related to the human capital received, there is a direct association between this stock and the schooling duration:</w:t>
      </w:r>
    </w:p>
    <w:p>
      <w:pPr>
        <w:pStyle w:val="BodyText"/>
      </w:pPr>
      <m:oMathPara>
        <m:oMathParaPr>
          <m:jc m:val="center"/>
        </m:oMathParaPr>
        <m:oMath>
          <m:m>
            <m:mPr>
              <m:baseJc m:val="center"/>
              <m:plcHide m:val="1"/>
              <m:mcs>
                <m:mc>
                  <m:mcPr>
                    <m:mcJc m:val="right"/>
                    <m:count m:val="1"/>
                  </m:mcPr>
                </m:mc>
              </m:mcs>
            </m:mPr>
            <m:mr>
              <m:e>
                <m:sSub>
                  <m:e>
                    <m:r>
                      <m:t>K</m:t>
                    </m:r>
                  </m:e>
                  <m:sub>
                    <m:r>
                      <m:t>S</m:t>
                    </m:r>
                  </m:sub>
                </m:sSub>
                <m:r>
                  <m:t>=</m:t>
                </m:r>
                <m:r>
                  <m:t>S</m:t>
                </m:r>
              </m:e>
            </m:mr>
          </m:m>
        </m:oMath>
      </m:oMathPara>
    </w:p>
    <w:p>
      <w:pPr>
        <w:pStyle w:val="FirstParagraph"/>
      </w:pPr>
      <w:r>
        <w:t xml:space="preserve">The production of new human capital</w:t>
      </w:r>
      <w:r>
        <w:t xml:space="preserve"> </w:t>
      </w:r>
      <m:oMath>
        <m:sSub>
          <m:e>
            <m:r>
              <m:t>K</m:t>
            </m:r>
          </m:e>
          <m:sub>
            <m:r>
              <m:t>t</m:t>
            </m:r>
          </m:sub>
        </m:sSub>
      </m:oMath>
      <w:r>
        <w:t xml:space="preserve"> </w:t>
      </w:r>
      <w:r>
        <w:t xml:space="preserve">depends on the portion of time devoted to this activity:</w:t>
      </w:r>
    </w:p>
    <w:p>
      <w:pPr>
        <w:pStyle w:val="BodyText"/>
      </w:pPr>
      <m:oMathPara>
        <m:oMathParaPr>
          <m:jc m:val="center"/>
        </m:oMathParaPr>
        <m:oMath>
          <m:m>
            <m:mPr>
              <m:baseJc m:val="center"/>
              <m:plcHide m:val="1"/>
              <m:mcs>
                <m:mc>
                  <m:mcPr>
                    <m:mcJc m:val="right"/>
                    <m:count m:val="1"/>
                  </m:mcPr>
                </m:mc>
              </m:mcs>
            </m:mPr>
            <m:mr>
              <m:e>
                <m:r>
                  <m:t>Δ</m:t>
                </m:r>
                <m:sSub>
                  <m:e>
                    <m:r>
                      <m:t>K</m:t>
                    </m:r>
                  </m:e>
                  <m:sub>
                    <m:r>
                      <m:t>t</m:t>
                    </m:r>
                  </m:sub>
                </m:sSub>
                <m:r>
                  <m:t>=</m:t>
                </m:r>
                <m:sSub>
                  <m:e>
                    <m:r>
                      <m:t>s</m:t>
                    </m:r>
                  </m:e>
                  <m:sub>
                    <m:r>
                      <m:t>t</m:t>
                    </m:r>
                  </m:sub>
                </m:sSub>
                <m:r>
                  <m:t>=</m:t>
                </m:r>
                <m:d>
                  <m:dPr>
                    <m:begChr m:val="{"/>
                    <m:endChr m:val=""/>
                    <m:grow/>
                  </m:dPr>
                  <m:e>
                    <m:m>
                      <m:mPr>
                        <m:baseJc m:val="center"/>
                        <m:plcHide m:val="1"/>
                        <m:mcs>
                          <m:mc>
                            <m:mcPr>
                              <m:mcJc m:val="left"/>
                              <m:count m:val="1"/>
                            </m:mcPr>
                          </m:mc>
                          <m:mc>
                            <m:mcPr>
                              <m:mcJc m:val="left"/>
                              <m:count m:val="1"/>
                            </m:mcPr>
                          </m:mc>
                        </m:mcs>
                      </m:mPr>
                      <m:mr>
                        <m:e>
                          <m:r>
                            <m:t>0</m:t>
                          </m:r>
                        </m:e>
                        <m:e>
                          <m:r>
                            <m:rPr>
                              <m:sty m:val="p"/>
                            </m:rPr>
                            <m:t> if </m:t>
                          </m:r>
                          <m:r>
                            <m:t>t</m:t>
                          </m:r>
                          <m:r>
                            <m:t>&lt;</m:t>
                          </m:r>
                          <m:r>
                            <m:t>6</m:t>
                          </m:r>
                        </m:e>
                      </m:mr>
                      <m:mr>
                        <m:e>
                          <m:r>
                            <m:t>1</m:t>
                          </m:r>
                        </m:e>
                        <m:e>
                          <m:r>
                            <m:rPr>
                              <m:sty m:val="p"/>
                            </m:rPr>
                            <m:t> if </m:t>
                          </m:r>
                          <m:r>
                            <m:t>6</m:t>
                          </m:r>
                          <m:r>
                            <m:t>≤</m:t>
                          </m:r>
                          <m:r>
                            <m:t>t</m:t>
                          </m:r>
                          <m:r>
                            <m:t>&lt;</m:t>
                          </m:r>
                          <m:sSup>
                            <m:e>
                              <m:r>
                                <m:t>S</m:t>
                              </m:r>
                            </m:e>
                            <m:sup>
                              <m:r>
                                <m:t>⋆</m:t>
                              </m:r>
                            </m:sup>
                          </m:sSup>
                        </m:e>
                      </m:mr>
                      <m:mr>
                        <m:e>
                          <m:r>
                            <m:t>α</m:t>
                          </m:r>
                          <m:r>
                            <m:t>⋅</m:t>
                          </m:r>
                          <m:d>
                            <m:dPr>
                              <m:begChr m:val="("/>
                              <m:endChr m:val=")"/>
                              <m:grow/>
                            </m:dPr>
                            <m:e>
                              <m:r>
                                <m:t>1</m:t>
                              </m:r>
                              <m:r>
                                <m:t>−</m:t>
                              </m:r>
                              <m:f>
                                <m:fPr>
                                  <m:type m:val="bar"/>
                                </m:fPr>
                                <m:num>
                                  <m:sSub>
                                    <m:e>
                                      <m:r>
                                        <m:t>X</m:t>
                                      </m:r>
                                    </m:e>
                                    <m:sub>
                                      <m:r>
                                        <m:t>t</m:t>
                                      </m:r>
                                    </m:sub>
                                  </m:sSub>
                                </m:num>
                                <m:den>
                                  <m:r>
                                    <m:t>L</m:t>
                                  </m:r>
                                </m:den>
                              </m:f>
                            </m:e>
                          </m:d>
                        </m:e>
                        <m:e>
                          <m:r>
                            <m:rPr>
                              <m:sty m:val="p"/>
                            </m:rPr>
                            <m:t> if </m:t>
                          </m:r>
                          <m:sSup>
                            <m:e>
                              <m:r>
                                <m:t>S</m:t>
                              </m:r>
                            </m:e>
                            <m:sup>
                              <m:r>
                                <m:t>*</m:t>
                              </m:r>
                            </m:sup>
                          </m:sSup>
                          <m:r>
                            <m:t>≤</m:t>
                          </m:r>
                          <m:r>
                            <m:t>t</m:t>
                          </m:r>
                          <m:r>
                            <m:t>≤</m:t>
                          </m:r>
                          <m:r>
                            <m:t>T</m:t>
                          </m:r>
                        </m:e>
                      </m:mr>
                    </m:m>
                  </m:e>
                </m:d>
              </m:e>
            </m:mr>
          </m:m>
        </m:oMath>
      </m:oMathPara>
    </w:p>
    <w:p>
      <w:pPr>
        <w:pStyle w:val="FirstParagraph"/>
      </w:pPr>
      <w:r>
        <w:t xml:space="preserve">Using</w:t>
      </w:r>
      <w:r>
        <w:t xml:space="preserve"> </w:t>
      </w:r>
      <w:hyperlink w:anchor="eq:2.8">
        <w:r>
          <w:rPr>
            <w:rStyle w:val="Hyperlink"/>
          </w:rPr>
          <w:t xml:space="preserve">[eq:2.8]</w:t>
        </w:r>
      </w:hyperlink>
      <w:r>
        <w:t xml:space="preserve"> </w:t>
      </w:r>
      <w:r>
        <w:t xml:space="preserve">and</w:t>
      </w:r>
      <w:r>
        <w:t xml:space="preserve"> </w:t>
      </w:r>
      <w:hyperlink w:anchor="eq:2.11">
        <w:r>
          <w:rPr>
            <w:rStyle w:val="Hyperlink"/>
          </w:rPr>
          <w:t xml:space="preserve">[eq:2.11]</w:t>
        </w:r>
      </w:hyperlink>
      <w:r>
        <w:t xml:space="preserve"> </w:t>
      </w:r>
      <w:r>
        <w:t xml:space="preserve">to express</w:t>
      </w:r>
      <w:r>
        <w:t xml:space="preserve"> </w:t>
      </w:r>
      <m:oMath>
        <m:sSub>
          <m:e>
            <m:r>
              <m:t>K</m:t>
            </m:r>
          </m:e>
          <m:sub>
            <m:r>
              <m:t>S</m:t>
            </m:r>
          </m:sub>
        </m:sSub>
      </m:oMath>
      <w:r>
        <w:t xml:space="preserve"> </w:t>
      </w:r>
      <w:r>
        <w:t xml:space="preserve">as a sum of the human capital quantities produced during schooling, the result is:</w:t>
      </w:r>
    </w:p>
    <w:p>
      <w:pPr>
        <w:pStyle w:val="BodyText"/>
      </w:pPr>
      <m:oMathPara>
        <m:oMathParaPr>
          <m:jc m:val="center"/>
        </m:oMathParaPr>
        <m:oMath>
          <m:m>
            <m:mPr>
              <m:baseJc m:val="center"/>
              <m:plcHide m:val="1"/>
              <m:mcs>
                <m:mc>
                  <m:mcPr>
                    <m:mcJc m:val="right"/>
                    <m:count m:val="1"/>
                  </m:mcPr>
                </m:mc>
              </m:mcs>
            </m:mPr>
            <m:mr>
              <m:e>
                <m:sSub>
                  <m:e>
                    <m:r>
                      <m:t>K</m:t>
                    </m:r>
                  </m:e>
                  <m:sub>
                    <m:r>
                      <m:t>S</m:t>
                    </m:r>
                  </m:sub>
                </m:sSub>
                <m:limUpp>
                  <m:e>
                    <m:r>
                      <m:t>=</m:t>
                    </m:r>
                  </m:e>
                  <m:lim>
                    <m:r>
                      <m:t>(</m:t>
                    </m:r>
                    <m:r>
                      <m:t>3</m:t>
                    </m:r>
                    <m:r>
                      <m:t>)</m:t>
                    </m:r>
                  </m:lim>
                </m:limUpp>
                <m:nary>
                  <m:naryPr>
                    <m:chr m:val="∑"/>
                    <m:limLoc m:val="undOvr"/>
                    <m:subHide m:val="0"/>
                    <m:supHide m:val="0"/>
                  </m:naryPr>
                  <m:sub>
                    <m:r>
                      <m:t>j</m:t>
                    </m:r>
                    <m:r>
                      <m:t>=</m:t>
                    </m:r>
                    <m:r>
                      <m:t>0</m:t>
                    </m:r>
                  </m:sub>
                  <m:sup>
                    <m:sSup>
                      <m:e>
                        <m:r>
                          <m:t>S</m:t>
                        </m:r>
                      </m:e>
                      <m:sup>
                        <m:r>
                          <m:t>*</m:t>
                        </m:r>
                      </m:sup>
                    </m:sSup>
                  </m:sup>
                  <m:e>
                    <m:r>
                      <m:t>(</m:t>
                    </m:r>
                  </m:e>
                </m:nary>
                <m:r>
                  <m:t>1</m:t>
                </m:r>
                <m:r>
                  <m:t>−</m:t>
                </m:r>
                <m:r>
                  <m:t>δ</m:t>
                </m:r>
                <m:sSup>
                  <m:e>
                    <m:r>
                      <m:t>)</m:t>
                    </m:r>
                  </m:e>
                  <m:sup>
                    <m:r>
                      <m:t>j</m:t>
                    </m:r>
                  </m:sup>
                </m:sSup>
                <m:r>
                  <m:t>⋅</m:t>
                </m:r>
                <m:r>
                  <m:t>Δ</m:t>
                </m:r>
                <m:sSub>
                  <m:e>
                    <m:r>
                      <m:t>K</m:t>
                    </m:r>
                  </m:e>
                  <m:sub>
                    <m:sSup>
                      <m:e>
                        <m:r>
                          <m:t>S</m:t>
                        </m:r>
                      </m:e>
                      <m:sup>
                        <m:r>
                          <m:t>*</m:t>
                        </m:r>
                      </m:sup>
                    </m:sSup>
                    <m:r>
                      <m:t>−</m:t>
                    </m:r>
                    <m:r>
                      <m:t>j</m:t>
                    </m:r>
                  </m:sub>
                </m:sSub>
                <m:limUpp>
                  <m:e>
                    <m:r>
                      <m:t>=</m:t>
                    </m:r>
                  </m:e>
                  <m:lim>
                    <m:r>
                      <m:t>(</m:t>
                    </m:r>
                    <m:r>
                      <m:t>9</m:t>
                    </m:r>
                    <m:r>
                      <m:t>)</m:t>
                    </m:r>
                  </m:lim>
                </m:limUpp>
                <m:nary>
                  <m:naryPr>
                    <m:chr m:val="∑"/>
                    <m:limLoc m:val="undOvr"/>
                    <m:subHide m:val="0"/>
                    <m:supHide m:val="0"/>
                  </m:naryPr>
                  <m:sub>
                    <m:r>
                      <m:t>j</m:t>
                    </m:r>
                    <m:r>
                      <m:t>=</m:t>
                    </m:r>
                    <m:r>
                      <m:t>6</m:t>
                    </m:r>
                  </m:sub>
                  <m:sup>
                    <m:sSup>
                      <m:e>
                        <m:r>
                          <m:t>S</m:t>
                        </m:r>
                      </m:e>
                      <m:sup>
                        <m:r>
                          <m:t>*</m:t>
                        </m:r>
                      </m:sup>
                    </m:sSup>
                  </m:sup>
                  <m:e>
                    <m:r>
                      <m:t>(</m:t>
                    </m:r>
                  </m:e>
                </m:nary>
                <m:r>
                  <m:t>1</m:t>
                </m:r>
                <m:r>
                  <m:t>−</m:t>
                </m:r>
                <m:r>
                  <m:t>δ</m:t>
                </m:r>
                <m:sSup>
                  <m:e>
                    <m:r>
                      <m:t>)</m:t>
                    </m:r>
                  </m:e>
                  <m:sup>
                    <m:r>
                      <m:t>j</m:t>
                    </m:r>
                  </m:sup>
                </m:sSup>
              </m:e>
            </m:mr>
          </m:m>
        </m:oMath>
      </m:oMathPara>
    </w:p>
    <w:p>
      <w:pPr>
        <w:pStyle w:val="FirstParagraph"/>
      </w:pPr>
      <w:r>
        <w:t xml:space="preserve">Substituting</w:t>
      </w:r>
      <w:r>
        <w:t xml:space="preserve"> </w:t>
      </w:r>
      <w:hyperlink w:anchor="eq:2.13">
        <w:r>
          <w:rPr>
            <w:rStyle w:val="Hyperlink"/>
          </w:rPr>
          <w:t xml:space="preserve">[eq:2.13]</w:t>
        </w:r>
      </w:hyperlink>
      <w:r>
        <w:t xml:space="preserve"> </w:t>
      </w:r>
      <w:r>
        <w:t xml:space="preserve">and</w:t>
      </w:r>
      <w:r>
        <w:t xml:space="preserve"> </w:t>
      </w:r>
      <w:hyperlink w:anchor="eq:2.14">
        <w:r>
          <w:rPr>
            <w:rStyle w:val="Hyperlink"/>
          </w:rPr>
          <w:t xml:space="preserve">[eq:2.14]</w:t>
        </w:r>
      </w:hyperlink>
      <w:r>
        <w:t xml:space="preserve"> </w:t>
      </w:r>
      <w:r>
        <w:t xml:space="preserve">into</w:t>
      </w:r>
      <w:r>
        <w:t xml:space="preserve"> </w:t>
      </w:r>
      <w:hyperlink w:anchor="eq:2.12">
        <w:r>
          <w:rPr>
            <w:rStyle w:val="Hyperlink"/>
          </w:rPr>
          <w:t xml:space="preserve">[eq:2.12]</w:t>
        </w:r>
      </w:hyperlink>
      <w:r>
        <w:t xml:space="preserve">, adding an error term and an individual subscript</w:t>
      </w:r>
      <w:r>
        <w:t xml:space="preserve"> </w:t>
      </w:r>
      <m:oMath>
        <m:r>
          <m:t>i</m:t>
        </m:r>
      </m:oMath>
      <w:r>
        <w:t xml:space="preserve"> </w:t>
      </w:r>
      <w:r>
        <w:t xml:space="preserve">provides the equation that can be estimated using non-linear least squares (NLS):</w:t>
      </w:r>
    </w:p>
    <w:p>
      <w:pPr>
        <w:pStyle w:val="BodyText"/>
      </w:pPr>
      <m:oMathPara>
        <m:oMathParaPr>
          <m:jc m:val="center"/>
        </m:oMathParaPr>
        <m:oMath>
          <m:m>
            <m:mPr>
              <m:baseJc m:val="center"/>
              <m:plcHide m:val="1"/>
              <m:mcs>
                <m:mc>
                  <m:mcPr>
                    <m:mcJc m:val="center"/>
                    <m:count m:val="1"/>
                  </m:mcPr>
                </m:mc>
              </m:mcs>
            </m:mPr>
            <m:mr>
              <m:e>
                <m:r>
                  <m:rPr>
                    <m:sty m:val="p"/>
                  </m:rPr>
                  <m:t>ln</m:t>
                </m:r>
                <m:sSub>
                  <m:e>
                    <m:r>
                      <m:t>Y</m:t>
                    </m:r>
                  </m:e>
                  <m:sub>
                    <m:r>
                      <m:t>i</m:t>
                    </m:r>
                    <m:r>
                      <m:t>t</m:t>
                    </m:r>
                  </m:sub>
                </m:sSub>
                <m:r>
                  <m:t>=</m:t>
                </m:r>
                <m:r>
                  <m:rPr>
                    <m:sty m:val="p"/>
                  </m:rPr>
                  <m:t>ln</m:t>
                </m:r>
                <m:r>
                  <m:t>W</m:t>
                </m:r>
                <m:r>
                  <m:t>+</m:t>
                </m:r>
                <m:sSub>
                  <m:e>
                    <m:r>
                      <m:t>β</m:t>
                    </m:r>
                  </m:e>
                  <m:sub>
                    <m:r>
                      <m:t>K</m:t>
                    </m:r>
                  </m:sub>
                </m:sSub>
                <m:r>
                  <m:t>⋅</m:t>
                </m:r>
                <m:d>
                  <m:dPr>
                    <m:begChr m:val="{"/>
                    <m:endChr m:val=""/>
                    <m:grow/>
                  </m:dPr>
                  <m:e>
                    <m:r>
                      <m:t>(</m:t>
                    </m:r>
                    <m:r>
                      <m:t>1</m:t>
                    </m:r>
                    <m:r>
                      <m:t>−</m:t>
                    </m:r>
                    <m:r>
                      <m:t>δ</m:t>
                    </m:r>
                    <m:sSup>
                      <m:e>
                        <m:r>
                          <m:t>)</m:t>
                        </m:r>
                      </m:e>
                      <m:sup>
                        <m:sSub>
                          <m:e>
                            <m:r>
                              <m:t>X</m:t>
                            </m:r>
                          </m:e>
                          <m:sub>
                            <m:r>
                              <m:t>i</m:t>
                            </m:r>
                            <m:r>
                              <m:t>t</m:t>
                            </m:r>
                          </m:sub>
                        </m:sSub>
                      </m:sup>
                    </m:sSup>
                    <m:r>
                      <m:t>⋅</m:t>
                    </m:r>
                    <m:sSub>
                      <m:e>
                        <m:r>
                          <m:t>S</m:t>
                        </m:r>
                      </m:e>
                      <m:sub>
                        <m:r>
                          <m:t>i</m:t>
                        </m:r>
                      </m:sub>
                    </m:sSub>
                    <m:r>
                      <m:t>+</m:t>
                    </m:r>
                    <m:r>
                      <m:t>α</m:t>
                    </m:r>
                    <m:r>
                      <m:t>⋅</m:t>
                    </m:r>
                    <m:f>
                      <m:fPr>
                        <m:type m:val="bar"/>
                      </m:fPr>
                      <m:num>
                        <m:r>
                          <m:t>1</m:t>
                        </m:r>
                        <m:r>
                          <m:t>−</m:t>
                        </m:r>
                        <m:r>
                          <m:t>(</m:t>
                        </m:r>
                        <m:r>
                          <m:t>1</m:t>
                        </m:r>
                        <m:r>
                          <m:t>−</m:t>
                        </m:r>
                        <m:r>
                          <m:t>δ</m:t>
                        </m:r>
                        <m:sSup>
                          <m:e>
                            <m:r>
                              <m:t>)</m:t>
                            </m:r>
                          </m:e>
                          <m:sup>
                            <m:sSub>
                              <m:e>
                                <m:r>
                                  <m:t>X</m:t>
                                </m:r>
                              </m:e>
                              <m:sub>
                                <m:r>
                                  <m:t>i</m:t>
                                </m:r>
                                <m:r>
                                  <m:t>t</m:t>
                                </m:r>
                              </m:sub>
                            </m:sSub>
                          </m:sup>
                        </m:sSup>
                      </m:num>
                      <m:den>
                        <m:r>
                          <m:t>δ</m:t>
                        </m:r>
                      </m:den>
                    </m:f>
                  </m:e>
                </m:d>
                <m:r>
                  <m:t>⋅</m:t>
                </m:r>
              </m:e>
            </m:mr>
            <m:mr>
              <m:e>
                <m:d>
                  <m:dPr>
                    <m:begChr m:val=""/>
                    <m:endChr m:val="}"/>
                    <m:grow/>
                  </m:dPr>
                  <m:e>
                    <m:d>
                      <m:dPr>
                        <m:begChr m:val="("/>
                        <m:endChr m:val=")"/>
                        <m:grow/>
                      </m:dPr>
                      <m:e>
                        <m:r>
                          <m:t>1</m:t>
                        </m:r>
                        <m:r>
                          <m:t>+</m:t>
                        </m:r>
                        <m:f>
                          <m:fPr>
                            <m:type m:val="bar"/>
                          </m:fPr>
                          <m:num>
                            <m:r>
                              <m:t>1</m:t>
                            </m:r>
                            <m:r>
                              <m:t>−</m:t>
                            </m:r>
                            <m:r>
                              <m:t>δ</m:t>
                            </m:r>
                          </m:num>
                          <m:den>
                            <m:r>
                              <m:t>δ</m:t>
                            </m:r>
                            <m:r>
                              <m:t>⋅</m:t>
                            </m:r>
                            <m:sSub>
                              <m:e>
                                <m:r>
                                  <m:t>L</m:t>
                                </m:r>
                              </m:e>
                              <m:sub>
                                <m:r>
                                  <m:t>i</m:t>
                                </m:r>
                              </m:sub>
                            </m:sSub>
                          </m:den>
                        </m:f>
                      </m:e>
                    </m:d>
                    <m:r>
                      <m:t>−</m:t>
                    </m:r>
                    <m:f>
                      <m:fPr>
                        <m:type m:val="bar"/>
                      </m:fPr>
                      <m:num>
                        <m:r>
                          <m:t>α</m:t>
                        </m:r>
                        <m:r>
                          <m:t>⋅</m:t>
                        </m:r>
                        <m:sSub>
                          <m:e>
                            <m:r>
                              <m:t>X</m:t>
                            </m:r>
                          </m:e>
                          <m:sub>
                            <m:r>
                              <m:t>i</m:t>
                            </m:r>
                            <m:r>
                              <m:t>t</m:t>
                            </m:r>
                          </m:sub>
                        </m:sSub>
                      </m:num>
                      <m:den>
                        <m:r>
                          <m:t>δ</m:t>
                        </m:r>
                        <m:r>
                          <m:t>⋅</m:t>
                        </m:r>
                        <m:sSub>
                          <m:e>
                            <m:r>
                              <m:t>L</m:t>
                            </m:r>
                          </m:e>
                          <m:sub>
                            <m:r>
                              <m:t>i</m:t>
                            </m:r>
                          </m:sub>
                        </m:sSub>
                      </m:den>
                    </m:f>
                  </m:e>
                </m:d>
                <m:r>
                  <m:t>+</m:t>
                </m:r>
                <m:r>
                  <m:rPr>
                    <m:sty m:val="p"/>
                  </m:rPr>
                  <m:t>ln</m:t>
                </m:r>
                <m:d>
                  <m:dPr>
                    <m:begChr m:val="{"/>
                    <m:endChr m:val="}"/>
                    <m:grow/>
                  </m:dPr>
                  <m:e>
                    <m:r>
                      <m:t>1</m:t>
                    </m:r>
                    <m:r>
                      <m:t>−</m:t>
                    </m:r>
                    <m:d>
                      <m:dPr>
                        <m:begChr m:val="("/>
                        <m:endChr m:val=")"/>
                        <m:grow/>
                      </m:dPr>
                      <m:e>
                        <m:r>
                          <m:t>α</m:t>
                        </m:r>
                        <m:r>
                          <m:t>−</m:t>
                        </m:r>
                        <m:f>
                          <m:fPr>
                            <m:type m:val="bar"/>
                          </m:fPr>
                          <m:num>
                            <m:r>
                              <m:t>α</m:t>
                            </m:r>
                          </m:num>
                          <m:den>
                            <m:sSub>
                              <m:e>
                                <m:r>
                                  <m:t>L</m:t>
                                </m:r>
                              </m:e>
                              <m:sub>
                                <m:r>
                                  <m:t>i</m:t>
                                </m:r>
                              </m:sub>
                            </m:sSub>
                          </m:den>
                        </m:f>
                        <m:r>
                          <m:t>⋅</m:t>
                        </m:r>
                        <m:sSub>
                          <m:e>
                            <m:r>
                              <m:t>X</m:t>
                            </m:r>
                          </m:e>
                          <m:sub>
                            <m:r>
                              <m:t>i</m:t>
                            </m:r>
                            <m:r>
                              <m:t>t</m:t>
                            </m:r>
                          </m:sub>
                        </m:sSub>
                      </m:e>
                    </m:d>
                  </m:e>
                </m:d>
                <m:r>
                  <m:t>+</m:t>
                </m:r>
                <m:sSub>
                  <m:e>
                    <m:r>
                      <m:t>β</m:t>
                    </m:r>
                  </m:e>
                  <m:sub>
                    <m:r>
                      <m:t>Z</m:t>
                    </m:r>
                  </m:sub>
                </m:sSub>
                <m:r>
                  <m:t>⋅</m:t>
                </m:r>
                <m:sSub>
                  <m:e>
                    <m:r>
                      <m:t>Z</m:t>
                    </m:r>
                  </m:e>
                  <m:sub>
                    <m:r>
                      <m:t>i</m:t>
                    </m:r>
                    <m:r>
                      <m:t>t</m:t>
                    </m:r>
                  </m:sub>
                </m:sSub>
                <m:r>
                  <m:t>+</m:t>
                </m:r>
                <m:sSub>
                  <m:e>
                    <m:r>
                      <m:t>u</m:t>
                    </m:r>
                  </m:e>
                  <m:sub>
                    <m:r>
                      <m:t>i</m:t>
                    </m:r>
                    <m:r>
                      <m:t>t</m:t>
                    </m:r>
                  </m:sub>
                </m:sSub>
              </m:e>
            </m:mr>
          </m:m>
        </m:oMath>
      </m:oMathPara>
    </w:p>
    <w:p>
      <w:pPr>
        <w:pStyle w:val="FirstParagraph"/>
      </w:pPr>
      <w:r>
        <w:t xml:space="preserve">where</w:t>
      </w:r>
      <w:r>
        <w:t xml:space="preserve"> </w:t>
      </w:r>
      <m:oMath>
        <m:r>
          <m:t>t</m:t>
        </m:r>
      </m:oMath>
      <w:r>
        <w:t xml:space="preserve"> </w:t>
      </w:r>
      <w:r>
        <w:t xml:space="preserve">shows a time period,</w:t>
      </w:r>
      <w:r>
        <w:t xml:space="preserve"> </w:t>
      </w:r>
      <m:oMath>
        <m:r>
          <m:rPr>
            <m:sty m:val="p"/>
          </m:rPr>
          <m:t>ln</m:t>
        </m:r>
        <m:r>
          <m:t>Y</m:t>
        </m:r>
      </m:oMath>
      <w:r>
        <w:t xml:space="preserve"> </w:t>
      </w:r>
      <w:r>
        <w:t xml:space="preserve">is a logarithm of the observed</w:t>
      </w:r>
      <w:r>
        <w:t xml:space="preserve"> </w:t>
      </w:r>
      <w:r>
        <w:t xml:space="preserve">earnings,</w:t>
      </w:r>
      <w:r>
        <w:t xml:space="preserve"> </w:t>
      </w:r>
      <m:oMath>
        <m:r>
          <m:rPr>
            <m:sty m:val="p"/>
          </m:rPr>
          <m:t>ln</m:t>
        </m:r>
        <m:r>
          <m:t>W</m:t>
        </m:r>
      </m:oMath>
      <w:r>
        <w:t xml:space="preserve"> </w:t>
      </w:r>
      <w:r>
        <w:t xml:space="preserve">is a logarithm of a return per certain period on a unit</w:t>
      </w:r>
      <w:r>
        <w:t xml:space="preserve"> </w:t>
      </w:r>
      <w:r>
        <w:t xml:space="preserve">of earnings capacity,</w:t>
      </w:r>
      <w:r>
        <w:t xml:space="preserve"> </w:t>
      </w:r>
      <m:oMath>
        <m:sSub>
          <m:e>
            <m:r>
              <m:t>β</m:t>
            </m:r>
          </m:e>
          <m:sub>
            <m:r>
              <m:t>K</m:t>
            </m:r>
          </m:sub>
        </m:sSub>
      </m:oMath>
      <w:r>
        <w:t xml:space="preserve"> </w:t>
      </w:r>
      <w:r>
        <w:t xml:space="preserve">is the effect of the human capital stock</w:t>
      </w:r>
      <w:r>
        <w:t xml:space="preserve"> </w:t>
      </w:r>
      <w:r>
        <w:t xml:space="preserve">on earnings,</w:t>
      </w:r>
      <w:r>
        <w:t xml:space="preserve"> </w:t>
      </w:r>
      <m:oMath>
        <m:sSub>
          <m:e>
            <m:r>
              <m:t>β</m:t>
            </m:r>
          </m:e>
          <m:sub>
            <m:r>
              <m:t>Z</m:t>
            </m:r>
          </m:sub>
        </m:sSub>
      </m:oMath>
      <w:r>
        <w:t xml:space="preserve"> </w:t>
      </w:r>
      <w:r>
        <w:t xml:space="preserve">is the effect of other covariates in the model on</w:t>
      </w:r>
      <w:r>
        <w:t xml:space="preserve"> </w:t>
      </w:r>
      <w:r>
        <w:t xml:space="preserve">earning,</w:t>
      </w:r>
      <w:r>
        <w:t xml:space="preserve"> </w:t>
      </w:r>
      <m:oMath>
        <m:r>
          <m:t>δ</m:t>
        </m:r>
      </m:oMath>
      <w:r>
        <w:t xml:space="preserve"> </w:t>
      </w:r>
      <w:r>
        <w:t xml:space="preserve">is the human capital depreciation rate,</w:t>
      </w:r>
      <w:r>
        <w:t xml:space="preserve"> </w:t>
      </w:r>
      <m:oMath>
        <m:sSub>
          <m:e>
            <m:r>
              <m:t>X</m:t>
            </m:r>
          </m:e>
          <m:sub>
            <m:r>
              <m:t>i</m:t>
            </m:r>
            <m:r>
              <m:t>t</m:t>
            </m:r>
          </m:sub>
        </m:sSub>
      </m:oMath>
      <w:r>
        <w:t xml:space="preserve"> </w:t>
      </w:r>
      <w:r>
        <w:t xml:space="preserve">is the</w:t>
      </w:r>
      <w:r>
        <w:t xml:space="preserve"> </w:t>
      </w:r>
      <w:r>
        <w:t xml:space="preserve">labor market experience,</w:t>
      </w:r>
      <w:r>
        <w:t xml:space="preserve"> </w:t>
      </w:r>
      <m:oMath>
        <m:sSub>
          <m:e>
            <m:r>
              <m:t>L</m:t>
            </m:r>
          </m:e>
          <m:sub>
            <m:r>
              <m:t>i</m:t>
            </m:r>
          </m:sub>
        </m:sSub>
      </m:oMath>
      <w:r>
        <w:t xml:space="preserve"> </w:t>
      </w:r>
      <w:r>
        <w:t xml:space="preserve">is the total working life length,</w:t>
      </w:r>
      <w:r>
        <w:t xml:space="preserve"> </w:t>
      </w:r>
      <m:oMath>
        <m:r>
          <m:t>α</m:t>
        </m:r>
      </m:oMath>
      <w:r>
        <w:t xml:space="preserve"> </w:t>
      </w:r>
      <w:r>
        <w:t xml:space="preserve">is a parameter reflecting the share of time invested in training</w:t>
      </w:r>
      <w:r>
        <w:t xml:space="preserve"> </w:t>
      </w:r>
      <w:r>
        <w:t xml:space="preserve">immediately after leaving school,</w:t>
      </w:r>
      <w:r>
        <w:t xml:space="preserve"> </w:t>
      </w:r>
      <m:oMath>
        <m:sSub>
          <m:e>
            <m:r>
              <m:t>Z</m:t>
            </m:r>
          </m:e>
          <m:sub>
            <m:r>
              <m:t>i</m:t>
            </m:r>
            <m:r>
              <m:t>t</m:t>
            </m:r>
          </m:sub>
        </m:sSub>
      </m:oMath>
      <w:r>
        <w:t xml:space="preserve"> </w:t>
      </w:r>
      <w:r>
        <w:t xml:space="preserve">is a set of observable</w:t>
      </w:r>
      <w:r>
        <w:t xml:space="preserve"> </w:t>
      </w:r>
      <w:r>
        <w:t xml:space="preserve">attributes hypothesized to have an impact on earnings,</w:t>
      </w:r>
      <w:r>
        <w:t xml:space="preserve"> </w:t>
      </w:r>
      <m:oMath>
        <m:sSub>
          <m:e>
            <m:r>
              <m:t>u</m:t>
            </m:r>
          </m:e>
          <m:sub>
            <m:r>
              <m:t>i</m:t>
            </m:r>
            <m:r>
              <m:t>t</m:t>
            </m:r>
          </m:sub>
        </m:sSub>
      </m:oMath>
      <w:r>
        <w:t xml:space="preserve"> </w:t>
      </w:r>
      <w:r>
        <w:t xml:space="preserve">is an</w:t>
      </w:r>
      <w:r>
        <w:t xml:space="preserve"> </w:t>
      </w:r>
      <w:r>
        <w:t xml:space="preserve">error term. In this model, the share of time invested in training after</w:t>
      </w:r>
      <w:r>
        <w:t xml:space="preserve"> </w:t>
      </w:r>
      <w:r>
        <w:t xml:space="preserve">school starts at alpha and declines to zero at the end of the working</w:t>
      </w:r>
      <w:r>
        <w:t xml:space="preserve"> </w:t>
      </w:r>
      <w:r>
        <w:t xml:space="preserve">period.</w:t>
      </w:r>
    </w:p>
    <w:p>
      <w:pPr>
        <w:pStyle w:val="BodyText"/>
      </w:pPr>
      <w:r>
        <w:t xml:space="preserve">The parameter alpha is notional, a parameter that helps to explain</w:t>
      </w:r>
      <w:r>
        <w:t xml:space="preserve"> </w:t>
      </w:r>
      <w:r>
        <w:t xml:space="preserve">observed empirical patterns - it should not be considered literally as time</w:t>
      </w:r>
      <w:r>
        <w:t xml:space="preserve"> </w:t>
      </w:r>
      <w:r>
        <w:t xml:space="preserve">devoted in explicit training programs. Post-schooling increments to human</w:t>
      </w:r>
      <w:r>
        <w:t xml:space="preserve"> </w:t>
      </w:r>
      <w:r>
        <w:t xml:space="preserve">capital can also be understood by examining another group of workers that</w:t>
      </w:r>
      <w:r>
        <w:t xml:space="preserve"> </w:t>
      </w:r>
      <w:r>
        <w:t xml:space="preserve">is not included in the model of Equation</w:t>
      </w:r>
      <w:r>
        <w:t xml:space="preserve"> </w:t>
      </w:r>
      <w:hyperlink w:anchor="eq:2.16">
        <w:r>
          <w:rPr>
            <w:rStyle w:val="Hyperlink"/>
          </w:rPr>
          <w:t xml:space="preserve">[eq:2.16]</w:t>
        </w:r>
      </w:hyperlink>
      <w:r>
        <w:t xml:space="preserve">.</w:t>
      </w:r>
      <w:r>
        <w:t xml:space="preserve"> </w:t>
      </w:r>
      <w:r>
        <w:t xml:space="preserve"> </w:t>
      </w:r>
      <w:r>
        <w:t xml:space="preserve">document a most interesting phenomenon with regard to workers who leave and</w:t>
      </w:r>
      <w:r>
        <w:t xml:space="preserve"> </w:t>
      </w:r>
      <w:r>
        <w:t xml:space="preserve">then return to the workforce:</w:t>
      </w:r>
      <w:r>
        <w:t xml:space="preserve"> </w:t>
      </w:r>
      <w:r>
        <w:t xml:space="preserve">“</w:t>
      </w:r>
      <w:r>
        <w:t xml:space="preserve">It is rather surprising to find that</w:t>
      </w:r>
      <w:r>
        <w:t xml:space="preserve"> </w:t>
      </w:r>
      <w:r>
        <w:t xml:space="preserve">returnees from the non-market appear to incur greater job investments upon</w:t>
      </w:r>
      <w:r>
        <w:t xml:space="preserve"> </w:t>
      </w:r>
      <w:r>
        <w:t xml:space="preserve">return to the market than do stayers of the same age and education.</w:t>
      </w:r>
      <w:r>
        <w:t xml:space="preserve">”</w:t>
      </w:r>
      <w:r>
        <w:t xml:space="preserve"> </w:t>
      </w:r>
      <w:r>
        <w:t xml:space="preserve">The</w:t>
      </w:r>
      <w:r>
        <w:t xml:space="preserve"> </w:t>
      </w:r>
      <w:r>
        <w:t xml:space="preserve">authors also refer to a similar phenomenon of re-investment amongst</w:t>
      </w:r>
      <w:r>
        <w:t xml:space="preserve"> </w:t>
      </w:r>
      <w:r>
        <w:t xml:space="preserve">international migrants - they attribute the significant increases in wage</w:t>
      </w:r>
      <w:r>
        <w:t xml:space="preserve"> </w:t>
      </w:r>
      <w:r>
        <w:t xml:space="preserve">earnings in the first years of international migrants to the USA to post</w:t>
      </w:r>
      <w:r>
        <w:t xml:space="preserve"> </w:t>
      </w:r>
      <w:r>
        <w:t xml:space="preserve">school reinvestment. The authors characterize such investment as a</w:t>
      </w:r>
      <w:r>
        <w:t xml:space="preserve"> </w:t>
      </w:r>
      <w:r>
        <w:t xml:space="preserve">re-adaptation or repair of skills. It is straightforward to extend this</w:t>
      </w:r>
      <w:r>
        <w:t xml:space="preserve"> </w:t>
      </w:r>
      <w:r>
        <w:t xml:space="preserve">process of continuous</w:t>
      </w:r>
      <w:r>
        <w:t xml:space="preserve"> </w:t>
      </w:r>
      <w:r>
        <w:t xml:space="preserve">‘</w:t>
      </w:r>
      <w:r>
        <w:t xml:space="preserve">repair of skill damage</w:t>
      </w:r>
      <w:r>
        <w:t xml:space="preserve">’</w:t>
      </w:r>
      <w:r>
        <w:t xml:space="preserve"> </w:t>
      </w:r>
      <w:r>
        <w:t xml:space="preserve">as being a phenomenon that</w:t>
      </w:r>
      <w:r>
        <w:t xml:space="preserve"> </w:t>
      </w:r>
      <w:r>
        <w:t xml:space="preserve">affects all workers, not just intermittent workers or migrants.</w:t>
      </w:r>
    </w:p>
    <w:p>
      <w:pPr>
        <w:pStyle w:val="BodyText"/>
      </w:pPr>
      <w:r>
        <w:t xml:space="preserve">Table</w:t>
      </w:r>
      <w:r>
        <w:t xml:space="preserve"> </w:t>
      </w:r>
      <w:hyperlink w:anchor="tab:1.3">
        <w:r>
          <w:rPr>
            <w:rStyle w:val="Hyperlink"/>
          </w:rPr>
          <w:t xml:space="preserve">[tab:1.3]</w:t>
        </w:r>
      </w:hyperlink>
      <w:r>
        <w:t xml:space="preserve"> </w:t>
      </w:r>
      <w:r>
        <w:t xml:space="preserve">reports empirical findings for the estimation of the</w:t>
      </w:r>
      <w:r>
        <w:t xml:space="preserve"> </w:t>
      </w:r>
      <w:hyperlink w:anchor="eq:2.16">
        <w:r>
          <w:rPr>
            <w:rStyle w:val="Hyperlink"/>
          </w:rPr>
          <w:t xml:space="preserve">[eq:2.16]</w:t>
        </w:r>
      </w:hyperlink>
      <w:r>
        <w:t xml:space="preserve"> </w:t>
      </w:r>
      <w:r>
        <w:t xml:space="preserve">equation using NLS with robust standard errors for the same</w:t>
      </w:r>
      <w:r>
        <w:t xml:space="preserve"> </w:t>
      </w:r>
      <w:r>
        <w:t xml:space="preserve">range of years as presented in the previous section. Unlike that earlier</w:t>
      </w:r>
      <w:r>
        <w:t xml:space="preserve"> </w:t>
      </w:r>
      <w:r>
        <w:t xml:space="preserve">model, the Arrazola model does not allow for a different treatment of</w:t>
      </w:r>
      <w:r>
        <w:t xml:space="preserve"> </w:t>
      </w:r>
      <w:r>
        <w:t xml:space="preserve">depreciation of human capital acquired from schooling or from experience -</w:t>
      </w:r>
      <w:r>
        <w:t xml:space="preserve"> </w:t>
      </w:r>
      <w:r>
        <w:t xml:space="preserve">only a single</w:t>
      </w:r>
      <w:r>
        <w:t xml:space="preserve"> </w:t>
      </w:r>
      <m:oMath>
        <m:r>
          <m:t>δ</m:t>
        </m:r>
      </m:oMath>
      <w:r>
        <w:t xml:space="preserve"> </w:t>
      </w:r>
      <w:r>
        <w:t xml:space="preserve">(depreciation rate of the human capital) parameter</w:t>
      </w:r>
      <w:r>
        <w:t xml:space="preserve"> </w:t>
      </w:r>
      <w:r>
        <w:t xml:space="preserve">is estimated. However, the model does allow the identification of an</w:t>
      </w:r>
      <w:r>
        <w:t xml:space="preserve"> </w:t>
      </w:r>
      <m:oMath>
        <m:r>
          <m:t>α</m:t>
        </m:r>
      </m:oMath>
      <w:r>
        <w:t xml:space="preserve"> </w:t>
      </w:r>
      <w:r>
        <w:t xml:space="preserve">parameter (related to post-school investment in human capital).</w:t>
      </w:r>
    </w:p>
    <w:p>
      <w:pPr>
        <w:pStyle w:val="BodyText"/>
      </w:pPr>
      <w:bookmarkStart w:id="44" w:name="tab:1.3"/>
      <w:r>
        <w:t xml:space="preserve">[tab:1.3]</w:t>
      </w:r>
      <w:bookmarkEnd w:id="44"/>
    </w:p>
    <w:tbl>
      <w:tblPr>
        <w:tblStyle w:val="Table"/>
        <w:tblW w:type="pct" w:w="0.0"/>
        <w:tblLook w:firstRow="0"/>
      </w:tblPr>
      <w:tblGrid/>
      <w:tr>
        <w:tc>
          <w:p/>
        </w:tc>
        <w:tc>
          <w:p>
            <w:pPr>
              <w:pStyle w:val="Compact"/>
              <w:jc w:val="left"/>
            </w:pPr>
            <w:r>
              <w:t xml:space="preserve">Parameter</w:t>
            </w:r>
          </w:p>
        </w:tc>
        <w:tc>
          <w:p>
            <w:pPr>
              <w:pStyle w:val="Compact"/>
              <w:jc w:val="center"/>
            </w:pPr>
            <w:r>
              <w:t xml:space="preserve">1994</w:t>
            </w:r>
          </w:p>
        </w:tc>
        <w:tc>
          <w:p>
            <w:pPr>
              <w:pStyle w:val="Compact"/>
              <w:jc w:val="center"/>
            </w:pPr>
            <w:r>
              <w:t xml:space="preserve">1998</w:t>
            </w:r>
          </w:p>
        </w:tc>
        <w:tc>
          <w:p>
            <w:pPr>
              <w:pStyle w:val="Compact"/>
              <w:jc w:val="center"/>
            </w:pPr>
            <w:r>
              <w:t xml:space="preserve">2003</w:t>
            </w:r>
          </w:p>
        </w:tc>
        <w:tc>
          <w:p>
            <w:pPr>
              <w:pStyle w:val="Compact"/>
              <w:jc w:val="center"/>
            </w:pPr>
            <w:r>
              <w:t xml:space="preserve">2006</w:t>
            </w:r>
          </w:p>
        </w:tc>
        <w:tc>
          <w:p>
            <w:pPr>
              <w:pStyle w:val="Compact"/>
              <w:jc w:val="center"/>
            </w:pPr>
            <w:r>
              <w:t xml:space="preserve">2012</w:t>
            </w:r>
          </w:p>
        </w:tc>
        <w:tc>
          <w:p>
            <w:pPr>
              <w:pStyle w:val="Compact"/>
              <w:jc w:val="center"/>
            </w:pPr>
            <w:r>
              <w:t xml:space="preserve">2018</w:t>
            </w:r>
          </w:p>
        </w:tc>
        <w:tc>
          <w:p/>
        </w:tc>
      </w:tr>
      <w:tr>
        <w:tc>
          <w:p/>
        </w:tc>
        <w:tc>
          <w:p>
            <w:pPr>
              <w:pStyle w:val="Compact"/>
              <w:jc w:val="left"/>
            </w:pPr>
            <w:r>
              <w:t xml:space="preserve">lnW</w:t>
            </w:r>
          </w:p>
        </w:tc>
        <w:tc>
          <w:p>
            <w:pPr>
              <w:pStyle w:val="Compact"/>
              <w:jc w:val="center"/>
            </w:pPr>
            <w:r>
              <w:t xml:space="preserve">10.4780</w:t>
            </w:r>
          </w:p>
        </w:tc>
        <w:tc>
          <w:p>
            <w:pPr>
              <w:pStyle w:val="Compact"/>
              <w:jc w:val="center"/>
            </w:pPr>
            <w:r>
              <w:t xml:space="preserve">4.8622</w:t>
            </w:r>
          </w:p>
        </w:tc>
        <w:tc>
          <w:p>
            <w:pPr>
              <w:pStyle w:val="Compact"/>
              <w:jc w:val="center"/>
            </w:pPr>
            <w:r>
              <w:t xml:space="preserve">6.7305</w:t>
            </w:r>
          </w:p>
        </w:tc>
        <w:tc>
          <w:p>
            <w:pPr>
              <w:pStyle w:val="Compact"/>
              <w:jc w:val="center"/>
            </w:pPr>
            <w:r>
              <w:t xml:space="preserve">7.8405</w:t>
            </w:r>
          </w:p>
        </w:tc>
        <w:tc>
          <w:p>
            <w:pPr>
              <w:pStyle w:val="Compact"/>
              <w:jc w:val="center"/>
            </w:pPr>
            <w:r>
              <w:t xml:space="preserve">8.4104</w:t>
            </w:r>
          </w:p>
        </w:tc>
        <w:tc>
          <w:p>
            <w:pPr>
              <w:pStyle w:val="Compact"/>
              <w:jc w:val="center"/>
            </w:pPr>
            <w:r>
              <w:t xml:space="preserve">8.8524</w:t>
            </w:r>
          </w:p>
        </w:tc>
        <w:tc>
          <w:p/>
        </w:tc>
      </w:tr>
      <w:tr>
        <w:tc>
          <w:p/>
        </w:tc>
        <w:tc>
          <w:p/>
        </w:tc>
        <w:tc>
          <w:p>
            <w:pPr>
              <w:pStyle w:val="Compact"/>
              <w:jc w:val="center"/>
            </w:pPr>
            <w:r>
              <w:t xml:space="preserve">(0.1913)</w:t>
            </w:r>
          </w:p>
        </w:tc>
        <w:tc>
          <w:p>
            <w:pPr>
              <w:pStyle w:val="Compact"/>
              <w:jc w:val="center"/>
            </w:pPr>
            <w:r>
              <w:t xml:space="preserve">(0.1646)</w:t>
            </w:r>
          </w:p>
        </w:tc>
        <w:tc>
          <w:p>
            <w:pPr>
              <w:pStyle w:val="Compact"/>
              <w:jc w:val="center"/>
            </w:pPr>
            <w:r>
              <w:t xml:space="preserve">(0.1409)</w:t>
            </w:r>
          </w:p>
        </w:tc>
        <w:tc>
          <w:p>
            <w:pPr>
              <w:pStyle w:val="Compact"/>
              <w:jc w:val="center"/>
            </w:pPr>
            <w:r>
              <w:t xml:space="preserve">(0.0838)</w:t>
            </w:r>
          </w:p>
        </w:tc>
        <w:tc>
          <w:p>
            <w:pPr>
              <w:pStyle w:val="Compact"/>
              <w:jc w:val="center"/>
            </w:pPr>
            <w:r>
              <w:t xml:space="preserve">(0.0787)</w:t>
            </w:r>
          </w:p>
        </w:tc>
        <w:tc>
          <w:p>
            <w:pPr>
              <w:pStyle w:val="Compact"/>
              <w:jc w:val="center"/>
            </w:pPr>
            <w:r>
              <w:t xml:space="preserve">(0.0885)</w:t>
            </w:r>
          </w:p>
        </w:tc>
        <w:tc>
          <w:p/>
        </w:tc>
      </w:tr>
      <w:tr>
        <w:tc>
          <w:p/>
        </w:tc>
        <w:tc>
          <w:p>
            <w:pPr>
              <w:pStyle w:val="Compact"/>
              <w:jc w:val="left"/>
            </w:pPr>
            <w:r>
              <w:t xml:space="preserve">bk</w:t>
            </w:r>
          </w:p>
        </w:tc>
        <w:tc>
          <w:p>
            <w:pPr>
              <w:pStyle w:val="Compact"/>
              <w:jc w:val="center"/>
            </w:pPr>
            <w:r>
              <w:t xml:space="preserve">0.1453</w:t>
            </w:r>
          </w:p>
        </w:tc>
        <w:tc>
          <w:p>
            <w:pPr>
              <w:pStyle w:val="Compact"/>
              <w:jc w:val="center"/>
            </w:pPr>
            <w:r>
              <w:t xml:space="preserve">0.1429</w:t>
            </w:r>
          </w:p>
        </w:tc>
        <w:tc>
          <w:p>
            <w:pPr>
              <w:pStyle w:val="Compact"/>
              <w:jc w:val="center"/>
            </w:pPr>
            <w:r>
              <w:t xml:space="preserve">0.1144</w:t>
            </w:r>
          </w:p>
        </w:tc>
        <w:tc>
          <w:p>
            <w:pPr>
              <w:pStyle w:val="Compact"/>
              <w:jc w:val="center"/>
            </w:pPr>
            <w:r>
              <w:t xml:space="preserve">0.0723</w:t>
            </w:r>
          </w:p>
        </w:tc>
        <w:tc>
          <w:p>
            <w:pPr>
              <w:pStyle w:val="Compact"/>
              <w:jc w:val="center"/>
            </w:pPr>
            <w:r>
              <w:t xml:space="preserve">0.1382</w:t>
            </w:r>
          </w:p>
        </w:tc>
        <w:tc>
          <w:p>
            <w:pPr>
              <w:pStyle w:val="Compact"/>
              <w:jc w:val="center"/>
            </w:pPr>
            <w:r>
              <w:t xml:space="preserve">0.1487</w:t>
            </w:r>
          </w:p>
        </w:tc>
        <w:tc>
          <w:p/>
        </w:tc>
      </w:tr>
      <w:tr>
        <w:tc>
          <w:p/>
        </w:tc>
        <w:tc>
          <w:p/>
        </w:tc>
        <w:tc>
          <w:p>
            <w:pPr>
              <w:pStyle w:val="Compact"/>
              <w:jc w:val="center"/>
            </w:pPr>
            <w:r>
              <w:t xml:space="preserve">(0.0167)</w:t>
            </w:r>
          </w:p>
        </w:tc>
        <w:tc>
          <w:p>
            <w:pPr>
              <w:pStyle w:val="Compact"/>
              <w:jc w:val="center"/>
            </w:pPr>
            <w:r>
              <w:t xml:space="preserve">(0.0144)</w:t>
            </w:r>
          </w:p>
        </w:tc>
        <w:tc>
          <w:p>
            <w:pPr>
              <w:pStyle w:val="Compact"/>
              <w:jc w:val="center"/>
            </w:pPr>
            <w:r>
              <w:t xml:space="preserve">(0.0140)</w:t>
            </w:r>
          </w:p>
        </w:tc>
        <w:tc>
          <w:p>
            <w:pPr>
              <w:pStyle w:val="Compact"/>
              <w:jc w:val="center"/>
            </w:pPr>
            <w:r>
              <w:t xml:space="preserve">(0.0106)</w:t>
            </w:r>
          </w:p>
        </w:tc>
        <w:tc>
          <w:p>
            <w:pPr>
              <w:pStyle w:val="Compact"/>
              <w:jc w:val="center"/>
            </w:pPr>
            <w:r>
              <w:t xml:space="preserve">(0.0087)</w:t>
            </w:r>
          </w:p>
        </w:tc>
        <w:tc>
          <w:p>
            <w:pPr>
              <w:pStyle w:val="Compact"/>
              <w:jc w:val="center"/>
            </w:pPr>
            <w:r>
              <w:t xml:space="preserve">(0.0086)</w:t>
            </w:r>
          </w:p>
        </w:tc>
        <w:tc>
          <w:p/>
        </w:tc>
      </w:tr>
      <w:tr>
        <w:tc>
          <w:p/>
        </w:tc>
        <w:tc>
          <w:p>
            <w:pPr>
              <w:pStyle w:val="Compact"/>
              <w:jc w:val="left"/>
            </w:pPr>
            <w:r>
              <w:t xml:space="preserve">delta</w:t>
            </w:r>
          </w:p>
        </w:tc>
        <w:tc>
          <w:p>
            <w:pPr>
              <w:pStyle w:val="Compact"/>
              <w:jc w:val="center"/>
            </w:pPr>
            <w:r>
              <w:t xml:space="preserve">0.0246</w:t>
            </w:r>
          </w:p>
        </w:tc>
        <w:tc>
          <w:p>
            <w:pPr>
              <w:pStyle w:val="Compact"/>
              <w:jc w:val="center"/>
            </w:pPr>
            <w:r>
              <w:t xml:space="preserve">0.0208</w:t>
            </w:r>
          </w:p>
        </w:tc>
        <w:tc>
          <w:p>
            <w:pPr>
              <w:pStyle w:val="Compact"/>
              <w:jc w:val="center"/>
            </w:pPr>
            <w:r>
              <w:t xml:space="preserve">0.0093</w:t>
            </w:r>
          </w:p>
        </w:tc>
        <w:tc>
          <w:p>
            <w:pPr>
              <w:pStyle w:val="Compact"/>
              <w:jc w:val="center"/>
            </w:pPr>
            <w:r>
              <w:t xml:space="preserve">-0.0040</w:t>
            </w:r>
          </w:p>
        </w:tc>
        <w:tc>
          <w:p>
            <w:pPr>
              <w:pStyle w:val="Compact"/>
              <w:jc w:val="center"/>
            </w:pPr>
            <w:r>
              <w:t xml:space="preserve">0.0369</w:t>
            </w:r>
          </w:p>
        </w:tc>
        <w:tc>
          <w:p>
            <w:pPr>
              <w:pStyle w:val="Compact"/>
              <w:jc w:val="center"/>
            </w:pPr>
            <w:r>
              <w:t xml:space="preserve">0.0459</w:t>
            </w:r>
          </w:p>
        </w:tc>
        <w:tc>
          <w:p/>
        </w:tc>
      </w:tr>
      <w:tr>
        <w:tc>
          <w:p/>
        </w:tc>
        <w:tc>
          <w:p/>
        </w:tc>
        <w:tc>
          <w:p>
            <w:pPr>
              <w:pStyle w:val="Compact"/>
              <w:jc w:val="center"/>
            </w:pPr>
            <w:r>
              <w:t xml:space="preserve">(0.0052)</w:t>
            </w:r>
          </w:p>
        </w:tc>
        <w:tc>
          <w:p>
            <w:pPr>
              <w:pStyle w:val="Compact"/>
              <w:jc w:val="center"/>
            </w:pPr>
            <w:r>
              <w:t xml:space="preserve">(0.0043)</w:t>
            </w:r>
          </w:p>
        </w:tc>
        <w:tc>
          <w:p>
            <w:pPr>
              <w:pStyle w:val="Compact"/>
              <w:jc w:val="center"/>
            </w:pPr>
            <w:r>
              <w:t xml:space="preserve">(0.0050)</w:t>
            </w:r>
          </w:p>
        </w:tc>
        <w:tc>
          <w:p>
            <w:pPr>
              <w:pStyle w:val="Compact"/>
              <w:jc w:val="center"/>
            </w:pPr>
            <w:r>
              <w:t xml:space="preserve">(0.0058)</w:t>
            </w:r>
          </w:p>
        </w:tc>
        <w:tc>
          <w:p>
            <w:pPr>
              <w:pStyle w:val="Compact"/>
              <w:jc w:val="center"/>
            </w:pPr>
            <w:r>
              <w:t xml:space="preserve">(0.0043)</w:t>
            </w:r>
          </w:p>
        </w:tc>
        <w:tc>
          <w:p>
            <w:pPr>
              <w:pStyle w:val="Compact"/>
              <w:jc w:val="center"/>
            </w:pPr>
            <w:r>
              <w:t xml:space="preserve">(0.0051)</w:t>
            </w:r>
          </w:p>
        </w:tc>
        <w:tc>
          <w:p/>
        </w:tc>
      </w:tr>
      <w:tr>
        <w:tc>
          <w:p/>
        </w:tc>
        <w:tc>
          <w:p>
            <w:pPr>
              <w:pStyle w:val="Compact"/>
              <w:jc w:val="left"/>
            </w:pPr>
            <w:r>
              <w:t xml:space="preserve">alpha</w:t>
            </w:r>
          </w:p>
        </w:tc>
        <w:tc>
          <w:p>
            <w:pPr>
              <w:pStyle w:val="Compact"/>
              <w:jc w:val="center"/>
            </w:pPr>
            <w:r>
              <w:t xml:space="preserve">0.4798</w:t>
            </w:r>
          </w:p>
        </w:tc>
        <w:tc>
          <w:p>
            <w:pPr>
              <w:pStyle w:val="Compact"/>
              <w:jc w:val="center"/>
            </w:pPr>
            <w:r>
              <w:t xml:space="preserve">0.3860</w:t>
            </w:r>
          </w:p>
        </w:tc>
        <w:tc>
          <w:p>
            <w:pPr>
              <w:pStyle w:val="Compact"/>
              <w:jc w:val="center"/>
            </w:pPr>
            <w:r>
              <w:t xml:space="preserve">0.1352</w:t>
            </w:r>
          </w:p>
        </w:tc>
        <w:tc>
          <w:p>
            <w:pPr>
              <w:pStyle w:val="Compact"/>
              <w:jc w:val="center"/>
            </w:pPr>
            <w:r>
              <w:t xml:space="preserve">-0.1690</w:t>
            </w:r>
          </w:p>
        </w:tc>
        <w:tc>
          <w:p>
            <w:pPr>
              <w:pStyle w:val="Compact"/>
              <w:jc w:val="center"/>
            </w:pPr>
            <w:r>
              <w:t xml:space="preserve">0.4972</w:t>
            </w:r>
          </w:p>
        </w:tc>
        <w:tc>
          <w:p>
            <w:pPr>
              <w:pStyle w:val="Compact"/>
              <w:jc w:val="center"/>
            </w:pPr>
            <w:r>
              <w:t xml:space="preserve">0.6686</w:t>
            </w:r>
          </w:p>
        </w:tc>
        <w:tc>
          <w:p/>
        </w:tc>
      </w:tr>
      <w:tr>
        <w:tc>
          <w:p/>
        </w:tc>
        <w:tc>
          <w:p/>
        </w:tc>
        <w:tc>
          <w:p>
            <w:pPr>
              <w:pStyle w:val="Compact"/>
              <w:jc w:val="center"/>
            </w:pPr>
            <w:r>
              <w:t xml:space="preserve">(0.0912)</w:t>
            </w:r>
          </w:p>
        </w:tc>
        <w:tc>
          <w:p>
            <w:pPr>
              <w:pStyle w:val="Compact"/>
              <w:jc w:val="center"/>
            </w:pPr>
            <w:r>
              <w:t xml:space="preserve">(0.0790)</w:t>
            </w:r>
          </w:p>
        </w:tc>
        <w:tc>
          <w:p>
            <w:pPr>
              <w:pStyle w:val="Compact"/>
              <w:jc w:val="center"/>
            </w:pPr>
            <w:r>
              <w:t xml:space="preserve">(0.0911)</w:t>
            </w:r>
          </w:p>
        </w:tc>
        <w:tc>
          <w:p>
            <w:pPr>
              <w:pStyle w:val="Compact"/>
              <w:jc w:val="center"/>
            </w:pPr>
            <w:r>
              <w:t xml:space="preserve">(0.0950)</w:t>
            </w:r>
          </w:p>
        </w:tc>
        <w:tc>
          <w:p>
            <w:pPr>
              <w:pStyle w:val="Compact"/>
              <w:jc w:val="center"/>
            </w:pPr>
            <w:r>
              <w:t xml:space="preserve">(0.0601)</w:t>
            </w:r>
          </w:p>
        </w:tc>
        <w:tc>
          <w:p>
            <w:pPr>
              <w:pStyle w:val="Compact"/>
              <w:jc w:val="center"/>
            </w:pPr>
            <w:r>
              <w:t xml:space="preserve">(0.0533)</w:t>
            </w:r>
          </w:p>
        </w:tc>
        <w:tc>
          <w:p/>
        </w:tc>
      </w:tr>
      <w:tr>
        <w:tc>
          <w:p/>
        </w:tc>
        <w:tc>
          <w:p>
            <w:pPr>
              <w:pStyle w:val="Compact"/>
              <w:jc w:val="left"/>
            </w:pPr>
            <w:r>
              <w:t xml:space="preserve">Sample size</w:t>
            </w:r>
          </w:p>
        </w:tc>
        <w:tc>
          <w:p>
            <w:pPr>
              <w:pStyle w:val="Compact"/>
              <w:jc w:val="center"/>
            </w:pPr>
            <w:r>
              <w:t xml:space="preserve">3037</w:t>
            </w:r>
          </w:p>
        </w:tc>
        <w:tc>
          <w:p>
            <w:pPr>
              <w:pStyle w:val="Compact"/>
              <w:jc w:val="center"/>
            </w:pPr>
            <w:r>
              <w:t xml:space="preserve">3100</w:t>
            </w:r>
          </w:p>
        </w:tc>
        <w:tc>
          <w:p>
            <w:pPr>
              <w:pStyle w:val="Compact"/>
              <w:jc w:val="center"/>
            </w:pPr>
            <w:r>
              <w:t xml:space="preserve">3856</w:t>
            </w:r>
          </w:p>
        </w:tc>
        <w:tc>
          <w:p>
            <w:pPr>
              <w:pStyle w:val="Compact"/>
              <w:jc w:val="center"/>
            </w:pPr>
            <w:r>
              <w:t xml:space="preserve">4800</w:t>
            </w:r>
          </w:p>
        </w:tc>
        <w:tc>
          <w:p>
            <w:pPr>
              <w:pStyle w:val="Compact"/>
              <w:jc w:val="center"/>
            </w:pPr>
            <w:r>
              <w:t xml:space="preserve">7417</w:t>
            </w:r>
          </w:p>
        </w:tc>
        <w:tc>
          <w:p>
            <w:pPr>
              <w:pStyle w:val="Compact"/>
              <w:jc w:val="center"/>
            </w:pPr>
            <w:r>
              <w:t xml:space="preserve">6112</w:t>
            </w:r>
          </w:p>
        </w:tc>
        <w:tc>
          <w:p/>
        </w:tc>
      </w:tr>
    </w:tbl>
    <w:tbl>
      <w:tblPr>
        <w:tblStyle w:val="Table"/>
        <w:tblW w:type="pct" w:w="0.0"/>
        <w:tblLook w:firstRow="0"/>
      </w:tblPr>
      <w:tblGrid/>
      <w:tr>
        <w:tc>
          <w:p/>
        </w:tc>
        <w:tc>
          <w:p>
            <w:pPr>
              <w:pStyle w:val="Compact"/>
              <w:jc w:val="left"/>
            </w:pPr>
            <w:r>
              <w:t xml:space="preserve">Parameter</w:t>
            </w:r>
          </w:p>
        </w:tc>
        <w:tc>
          <w:p>
            <w:pPr>
              <w:pStyle w:val="Compact"/>
              <w:jc w:val="center"/>
            </w:pPr>
            <w:r>
              <w:t xml:space="preserve">1994</w:t>
            </w:r>
          </w:p>
        </w:tc>
        <w:tc>
          <w:p>
            <w:pPr>
              <w:pStyle w:val="Compact"/>
              <w:jc w:val="center"/>
            </w:pPr>
            <w:r>
              <w:t xml:space="preserve">1998</w:t>
            </w:r>
          </w:p>
        </w:tc>
        <w:tc>
          <w:p>
            <w:pPr>
              <w:pStyle w:val="Compact"/>
              <w:jc w:val="center"/>
            </w:pPr>
            <w:r>
              <w:t xml:space="preserve">2003</w:t>
            </w:r>
          </w:p>
        </w:tc>
        <w:tc>
          <w:p>
            <w:pPr>
              <w:pStyle w:val="Compact"/>
              <w:jc w:val="center"/>
            </w:pPr>
            <w:r>
              <w:t xml:space="preserve">2006</w:t>
            </w:r>
          </w:p>
        </w:tc>
        <w:tc>
          <w:p>
            <w:pPr>
              <w:pStyle w:val="Compact"/>
              <w:jc w:val="center"/>
            </w:pPr>
            <w:r>
              <w:t xml:space="preserve">2012</w:t>
            </w:r>
          </w:p>
        </w:tc>
        <w:tc>
          <w:p>
            <w:pPr>
              <w:pStyle w:val="Compact"/>
              <w:jc w:val="center"/>
            </w:pPr>
            <w:r>
              <w:t xml:space="preserve">2018</w:t>
            </w:r>
          </w:p>
        </w:tc>
        <w:tc>
          <w:p/>
        </w:tc>
      </w:tr>
      <w:tr>
        <w:tc>
          <w:p/>
        </w:tc>
        <w:tc>
          <w:p>
            <w:pPr>
              <w:pStyle w:val="Compact"/>
              <w:jc w:val="left"/>
            </w:pPr>
            <w:r>
              <w:t xml:space="preserve">lnW</w:t>
            </w:r>
          </w:p>
        </w:tc>
        <w:tc>
          <w:p>
            <w:pPr>
              <w:pStyle w:val="Compact"/>
              <w:jc w:val="center"/>
            </w:pPr>
            <w:r>
              <w:t xml:space="preserve">10.1580</w:t>
            </w:r>
          </w:p>
        </w:tc>
        <w:tc>
          <w:p>
            <w:pPr>
              <w:pStyle w:val="Compact"/>
              <w:jc w:val="center"/>
            </w:pPr>
            <w:r>
              <w:t xml:space="preserve">4.1353</w:t>
            </w:r>
          </w:p>
        </w:tc>
        <w:tc>
          <w:p>
            <w:pPr>
              <w:pStyle w:val="Compact"/>
              <w:jc w:val="center"/>
            </w:pPr>
            <w:r>
              <w:t xml:space="preserve">5.7238</w:t>
            </w:r>
          </w:p>
        </w:tc>
        <w:tc>
          <w:p>
            <w:pPr>
              <w:pStyle w:val="Compact"/>
              <w:jc w:val="center"/>
            </w:pPr>
            <w:r>
              <w:t xml:space="preserve">6.9251</w:t>
            </w:r>
          </w:p>
        </w:tc>
        <w:tc>
          <w:p>
            <w:pPr>
              <w:pStyle w:val="Compact"/>
              <w:jc w:val="center"/>
            </w:pPr>
            <w:r>
              <w:t xml:space="preserve">7.9143</w:t>
            </w:r>
          </w:p>
        </w:tc>
        <w:tc>
          <w:p>
            <w:pPr>
              <w:pStyle w:val="Compact"/>
              <w:jc w:val="center"/>
            </w:pPr>
            <w:r>
              <w:t xml:space="preserve">8.4131</w:t>
            </w:r>
          </w:p>
        </w:tc>
        <w:tc>
          <w:p/>
        </w:tc>
      </w:tr>
      <w:tr>
        <w:tc>
          <w:p/>
        </w:tc>
        <w:tc>
          <w:p/>
        </w:tc>
        <w:tc>
          <w:p>
            <w:pPr>
              <w:pStyle w:val="Compact"/>
              <w:jc w:val="center"/>
            </w:pPr>
            <w:r>
              <w:t xml:space="preserve">(0.2447)</w:t>
            </w:r>
          </w:p>
        </w:tc>
        <w:tc>
          <w:p>
            <w:pPr>
              <w:pStyle w:val="Compact"/>
              <w:jc w:val="center"/>
            </w:pPr>
            <w:r>
              <w:t xml:space="preserve">(0.2124)</w:t>
            </w:r>
          </w:p>
        </w:tc>
        <w:tc>
          <w:p>
            <w:pPr>
              <w:pStyle w:val="Compact"/>
              <w:jc w:val="center"/>
            </w:pPr>
            <w:r>
              <w:t xml:space="preserve">(0.1973)</w:t>
            </w:r>
          </w:p>
        </w:tc>
        <w:tc>
          <w:p>
            <w:pPr>
              <w:pStyle w:val="Compact"/>
              <w:jc w:val="center"/>
            </w:pPr>
            <w:r>
              <w:t xml:space="preserve">(0.1663)</w:t>
            </w:r>
          </w:p>
        </w:tc>
        <w:tc>
          <w:p>
            <w:pPr>
              <w:pStyle w:val="Compact"/>
              <w:jc w:val="center"/>
            </w:pPr>
            <w:r>
              <w:t xml:space="preserve">(0.1136)</w:t>
            </w:r>
          </w:p>
        </w:tc>
        <w:tc>
          <w:p>
            <w:pPr>
              <w:pStyle w:val="Compact"/>
              <w:jc w:val="center"/>
            </w:pPr>
            <w:r>
              <w:t xml:space="preserve">(0.1275)</w:t>
            </w:r>
          </w:p>
        </w:tc>
        <w:tc>
          <w:p/>
        </w:tc>
      </w:tr>
      <w:tr>
        <w:tc>
          <w:p/>
        </w:tc>
        <w:tc>
          <w:p>
            <w:pPr>
              <w:pStyle w:val="Compact"/>
              <w:jc w:val="left"/>
            </w:pPr>
            <w:r>
              <w:t xml:space="preserve">bk</w:t>
            </w:r>
          </w:p>
        </w:tc>
        <w:tc>
          <w:p>
            <w:pPr>
              <w:pStyle w:val="Compact"/>
              <w:jc w:val="center"/>
            </w:pPr>
            <w:r>
              <w:t xml:space="preserve">0.1524</w:t>
            </w:r>
          </w:p>
        </w:tc>
        <w:tc>
          <w:p>
            <w:pPr>
              <w:pStyle w:val="Compact"/>
              <w:jc w:val="center"/>
            </w:pPr>
            <w:r>
              <w:t xml:space="preserve">0.1818</w:t>
            </w:r>
          </w:p>
        </w:tc>
        <w:tc>
          <w:p>
            <w:pPr>
              <w:pStyle w:val="Compact"/>
              <w:jc w:val="center"/>
            </w:pPr>
            <w:r>
              <w:t xml:space="preserve">0.1702</w:t>
            </w:r>
          </w:p>
        </w:tc>
        <w:tc>
          <w:p>
            <w:pPr>
              <w:pStyle w:val="Compact"/>
              <w:jc w:val="center"/>
            </w:pPr>
            <w:r>
              <w:t xml:space="preserve">0.1321</w:t>
            </w:r>
          </w:p>
        </w:tc>
        <w:tc>
          <w:p>
            <w:pPr>
              <w:pStyle w:val="Compact"/>
              <w:jc w:val="center"/>
            </w:pPr>
            <w:r>
              <w:t xml:space="preserve">0.1329</w:t>
            </w:r>
          </w:p>
        </w:tc>
        <w:tc>
          <w:p>
            <w:pPr>
              <w:pStyle w:val="Compact"/>
              <w:jc w:val="center"/>
            </w:pPr>
            <w:r>
              <w:t xml:space="preserve">0.1330</w:t>
            </w:r>
          </w:p>
        </w:tc>
        <w:tc>
          <w:p/>
        </w:tc>
      </w:tr>
      <w:tr>
        <w:tc>
          <w:p/>
        </w:tc>
        <w:tc>
          <w:p/>
        </w:tc>
        <w:tc>
          <w:p>
            <w:pPr>
              <w:pStyle w:val="Compact"/>
              <w:jc w:val="center"/>
            </w:pPr>
            <w:r>
              <w:t xml:space="preserve">(0.0196)</w:t>
            </w:r>
          </w:p>
        </w:tc>
        <w:tc>
          <w:p>
            <w:pPr>
              <w:pStyle w:val="Compact"/>
              <w:jc w:val="center"/>
            </w:pPr>
            <w:r>
              <w:t xml:space="preserve">(0.0163)</w:t>
            </w:r>
          </w:p>
        </w:tc>
        <w:tc>
          <w:p>
            <w:pPr>
              <w:pStyle w:val="Compact"/>
              <w:jc w:val="center"/>
            </w:pPr>
            <w:r>
              <w:t xml:space="preserve">(0.0158)</w:t>
            </w:r>
          </w:p>
        </w:tc>
        <w:tc>
          <w:p>
            <w:pPr>
              <w:pStyle w:val="Compact"/>
              <w:jc w:val="center"/>
            </w:pPr>
            <w:r>
              <w:t xml:space="preserve">(0.0149)</w:t>
            </w:r>
          </w:p>
        </w:tc>
        <w:tc>
          <w:p>
            <w:pPr>
              <w:pStyle w:val="Compact"/>
              <w:jc w:val="center"/>
            </w:pPr>
            <w:r>
              <w:t xml:space="preserve">(0.0104)</w:t>
            </w:r>
          </w:p>
        </w:tc>
        <w:tc>
          <w:p>
            <w:pPr>
              <w:pStyle w:val="Compact"/>
              <w:jc w:val="center"/>
            </w:pPr>
            <w:r>
              <w:t xml:space="preserve">(0.0103)</w:t>
            </w:r>
          </w:p>
        </w:tc>
        <w:tc>
          <w:p/>
        </w:tc>
      </w:tr>
      <w:tr>
        <w:tc>
          <w:p/>
        </w:tc>
        <w:tc>
          <w:p>
            <w:pPr>
              <w:pStyle w:val="Compact"/>
              <w:jc w:val="left"/>
            </w:pPr>
            <w:r>
              <w:t xml:space="preserve">delta</w:t>
            </w:r>
          </w:p>
        </w:tc>
        <w:tc>
          <w:p>
            <w:pPr>
              <w:pStyle w:val="Compact"/>
              <w:jc w:val="center"/>
            </w:pPr>
            <w:r>
              <w:t xml:space="preserve">0.0275</w:t>
            </w:r>
          </w:p>
        </w:tc>
        <w:tc>
          <w:p>
            <w:pPr>
              <w:pStyle w:val="Compact"/>
              <w:jc w:val="center"/>
            </w:pPr>
            <w:r>
              <w:t xml:space="preserve">0.0260</w:t>
            </w:r>
          </w:p>
        </w:tc>
        <w:tc>
          <w:p>
            <w:pPr>
              <w:pStyle w:val="Compact"/>
              <w:jc w:val="center"/>
            </w:pPr>
            <w:r>
              <w:t xml:space="preserve">0.0156</w:t>
            </w:r>
          </w:p>
        </w:tc>
        <w:tc>
          <w:p>
            <w:pPr>
              <w:pStyle w:val="Compact"/>
              <w:jc w:val="center"/>
            </w:pPr>
            <w:r>
              <w:t xml:space="preserve">0.0065</w:t>
            </w:r>
          </w:p>
        </w:tc>
        <w:tc>
          <w:p>
            <w:pPr>
              <w:pStyle w:val="Compact"/>
              <w:jc w:val="center"/>
            </w:pPr>
            <w:r>
              <w:t xml:space="preserve">0.0197</w:t>
            </w:r>
          </w:p>
        </w:tc>
        <w:tc>
          <w:p>
            <w:pPr>
              <w:pStyle w:val="Compact"/>
              <w:jc w:val="center"/>
            </w:pPr>
            <w:r>
              <w:t xml:space="preserve">0.0249</w:t>
            </w:r>
          </w:p>
        </w:tc>
        <w:tc>
          <w:p/>
        </w:tc>
      </w:tr>
      <w:tr>
        <w:tc>
          <w:p/>
        </w:tc>
        <w:tc>
          <w:p/>
        </w:tc>
        <w:tc>
          <w:p>
            <w:pPr>
              <w:pStyle w:val="Compact"/>
              <w:jc w:val="center"/>
            </w:pPr>
            <w:r>
              <w:t xml:space="preserve">(0.0060)</w:t>
            </w:r>
          </w:p>
        </w:tc>
        <w:tc>
          <w:p>
            <w:pPr>
              <w:pStyle w:val="Compact"/>
              <w:jc w:val="center"/>
            </w:pPr>
            <w:r>
              <w:t xml:space="preserve">(0.0042)</w:t>
            </w:r>
          </w:p>
        </w:tc>
        <w:tc>
          <w:p>
            <w:pPr>
              <w:pStyle w:val="Compact"/>
              <w:jc w:val="center"/>
            </w:pPr>
            <w:r>
              <w:t xml:space="preserve">(0.0038)</w:t>
            </w:r>
          </w:p>
        </w:tc>
        <w:tc>
          <w:p>
            <w:pPr>
              <w:pStyle w:val="Compact"/>
              <w:jc w:val="center"/>
            </w:pPr>
            <w:r>
              <w:t xml:space="preserve">(0.0044)</w:t>
            </w:r>
          </w:p>
        </w:tc>
        <w:tc>
          <w:p>
            <w:pPr>
              <w:pStyle w:val="Compact"/>
              <w:jc w:val="center"/>
            </w:pPr>
            <w:r>
              <w:t xml:space="preserve">(0.0036)</w:t>
            </w:r>
          </w:p>
        </w:tc>
        <w:tc>
          <w:p>
            <w:pPr>
              <w:pStyle w:val="Compact"/>
              <w:jc w:val="center"/>
            </w:pPr>
            <w:r>
              <w:t xml:space="preserve">(0.0036)</w:t>
            </w:r>
          </w:p>
        </w:tc>
        <w:tc>
          <w:p/>
        </w:tc>
      </w:tr>
      <w:tr>
        <w:tc>
          <w:p/>
        </w:tc>
        <w:tc>
          <w:p>
            <w:pPr>
              <w:pStyle w:val="Compact"/>
              <w:jc w:val="left"/>
            </w:pPr>
            <w:r>
              <w:t xml:space="preserve">alpha</w:t>
            </w:r>
          </w:p>
        </w:tc>
        <w:tc>
          <w:p>
            <w:pPr>
              <w:pStyle w:val="Compact"/>
              <w:jc w:val="center"/>
            </w:pPr>
            <w:r>
              <w:t xml:space="preserve">0.5889</w:t>
            </w:r>
          </w:p>
        </w:tc>
        <w:tc>
          <w:p>
            <w:pPr>
              <w:pStyle w:val="Compact"/>
              <w:jc w:val="center"/>
            </w:pPr>
            <w:r>
              <w:t xml:space="preserve">0.5408</w:t>
            </w:r>
          </w:p>
        </w:tc>
        <w:tc>
          <w:p>
            <w:pPr>
              <w:pStyle w:val="Compact"/>
              <w:jc w:val="center"/>
            </w:pPr>
            <w:r>
              <w:t xml:space="preserve">0.3466</w:t>
            </w:r>
          </w:p>
        </w:tc>
        <w:tc>
          <w:p>
            <w:pPr>
              <w:pStyle w:val="Compact"/>
              <w:jc w:val="center"/>
            </w:pPr>
            <w:r>
              <w:t xml:space="preserve">0.0900</w:t>
            </w:r>
          </w:p>
        </w:tc>
        <w:tc>
          <w:p>
            <w:pPr>
              <w:pStyle w:val="Compact"/>
              <w:jc w:val="center"/>
            </w:pPr>
            <w:r>
              <w:t xml:space="preserve">0.3354</w:t>
            </w:r>
          </w:p>
        </w:tc>
        <w:tc>
          <w:p>
            <w:pPr>
              <w:pStyle w:val="Compact"/>
              <w:jc w:val="center"/>
            </w:pPr>
            <w:r>
              <w:t xml:space="preserve">0.4628</w:t>
            </w:r>
          </w:p>
        </w:tc>
        <w:tc>
          <w:p/>
        </w:tc>
      </w:tr>
      <w:tr>
        <w:tc>
          <w:p/>
        </w:tc>
        <w:tc>
          <w:p/>
        </w:tc>
        <w:tc>
          <w:p>
            <w:pPr>
              <w:pStyle w:val="Compact"/>
              <w:jc w:val="center"/>
            </w:pPr>
            <w:r>
              <w:t xml:space="preserve">(0.0974)</w:t>
            </w:r>
          </w:p>
        </w:tc>
        <w:tc>
          <w:p>
            <w:pPr>
              <w:pStyle w:val="Compact"/>
              <w:jc w:val="center"/>
            </w:pPr>
            <w:r>
              <w:t xml:space="preserve">(0.0749)</w:t>
            </w:r>
          </w:p>
        </w:tc>
        <w:tc>
          <w:p>
            <w:pPr>
              <w:pStyle w:val="Compact"/>
              <w:jc w:val="center"/>
            </w:pPr>
            <w:r>
              <w:t xml:space="preserve">(0.0763)</w:t>
            </w:r>
          </w:p>
        </w:tc>
        <w:tc>
          <w:p>
            <w:pPr>
              <w:pStyle w:val="Compact"/>
              <w:jc w:val="center"/>
            </w:pPr>
            <w:r>
              <w:t xml:space="preserve">(0.0862)</w:t>
            </w:r>
          </w:p>
        </w:tc>
        <w:tc>
          <w:p>
            <w:pPr>
              <w:pStyle w:val="Compact"/>
              <w:jc w:val="center"/>
            </w:pPr>
            <w:r>
              <w:t xml:space="preserve">(0.0659)</w:t>
            </w:r>
          </w:p>
        </w:tc>
        <w:tc>
          <w:p>
            <w:pPr>
              <w:pStyle w:val="Compact"/>
              <w:jc w:val="center"/>
            </w:pPr>
            <w:r>
              <w:t xml:space="preserve">(0.0609)</w:t>
            </w:r>
          </w:p>
        </w:tc>
        <w:tc>
          <w:p/>
        </w:tc>
      </w:tr>
      <w:tr>
        <w:tc>
          <w:p/>
        </w:tc>
        <w:tc>
          <w:p>
            <w:pPr>
              <w:pStyle w:val="Compact"/>
              <w:jc w:val="left"/>
            </w:pPr>
            <w:r>
              <w:t xml:space="preserve">Sample size</w:t>
            </w:r>
          </w:p>
        </w:tc>
        <w:tc>
          <w:p>
            <w:pPr>
              <w:pStyle w:val="Compact"/>
              <w:jc w:val="center"/>
            </w:pPr>
            <w:r>
              <w:t xml:space="preserve">1645</w:t>
            </w:r>
          </w:p>
        </w:tc>
        <w:tc>
          <w:p>
            <w:pPr>
              <w:pStyle w:val="Compact"/>
              <w:jc w:val="center"/>
            </w:pPr>
            <w:r>
              <w:t xml:space="preserve">1667</w:t>
            </w:r>
          </w:p>
        </w:tc>
        <w:tc>
          <w:p>
            <w:pPr>
              <w:pStyle w:val="Compact"/>
              <w:jc w:val="center"/>
            </w:pPr>
            <w:r>
              <w:t xml:space="preserve">2093</w:t>
            </w:r>
          </w:p>
        </w:tc>
        <w:tc>
          <w:p>
            <w:pPr>
              <w:pStyle w:val="Compact"/>
              <w:jc w:val="center"/>
            </w:pPr>
            <w:r>
              <w:t xml:space="preserve">2630</w:t>
            </w:r>
          </w:p>
        </w:tc>
        <w:tc>
          <w:p>
            <w:pPr>
              <w:pStyle w:val="Compact"/>
              <w:jc w:val="center"/>
            </w:pPr>
            <w:r>
              <w:t xml:space="preserve">4057</w:t>
            </w:r>
          </w:p>
        </w:tc>
        <w:tc>
          <w:p>
            <w:pPr>
              <w:pStyle w:val="Compact"/>
              <w:jc w:val="center"/>
            </w:pPr>
            <w:r>
              <w:t xml:space="preserve">3312</w:t>
            </w:r>
          </w:p>
        </w:tc>
        <w:tc>
          <w:p/>
        </w:tc>
      </w:tr>
    </w:tbl>
    <w:tbl>
      <w:tblPr>
        <w:tblStyle w:val="Table"/>
        <w:tblW w:type="pct" w:w="0.0"/>
        <w:tblLook w:firstRow="0"/>
      </w:tblPr>
      <w:tblGrid/>
      <w:tr>
        <w:tc>
          <w:p/>
        </w:tc>
        <w:tc>
          <w:p>
            <w:pPr>
              <w:pStyle w:val="Compact"/>
              <w:jc w:val="left"/>
            </w:pPr>
            <w:r>
              <w:t xml:space="preserve">Parameter</w:t>
            </w:r>
          </w:p>
        </w:tc>
        <w:tc>
          <w:p>
            <w:pPr>
              <w:pStyle w:val="Compact"/>
              <w:jc w:val="center"/>
            </w:pPr>
            <w:r>
              <w:t xml:space="preserve">1994</w:t>
            </w:r>
          </w:p>
        </w:tc>
        <w:tc>
          <w:p>
            <w:pPr>
              <w:pStyle w:val="Compact"/>
              <w:jc w:val="center"/>
            </w:pPr>
            <w:r>
              <w:t xml:space="preserve">1998</w:t>
            </w:r>
          </w:p>
        </w:tc>
        <w:tc>
          <w:p>
            <w:pPr>
              <w:pStyle w:val="Compact"/>
              <w:jc w:val="center"/>
            </w:pPr>
            <w:r>
              <w:t xml:space="preserve">2003</w:t>
            </w:r>
          </w:p>
        </w:tc>
        <w:tc>
          <w:p>
            <w:pPr>
              <w:pStyle w:val="Compact"/>
              <w:jc w:val="center"/>
            </w:pPr>
            <w:r>
              <w:t xml:space="preserve">2006</w:t>
            </w:r>
          </w:p>
        </w:tc>
        <w:tc>
          <w:p>
            <w:pPr>
              <w:pStyle w:val="Compact"/>
              <w:jc w:val="center"/>
            </w:pPr>
            <w:r>
              <w:t xml:space="preserve">2012</w:t>
            </w:r>
          </w:p>
        </w:tc>
        <w:tc>
          <w:p>
            <w:pPr>
              <w:pStyle w:val="Compact"/>
              <w:jc w:val="center"/>
            </w:pPr>
            <w:r>
              <w:t xml:space="preserve">2018</w:t>
            </w:r>
          </w:p>
        </w:tc>
        <w:tc>
          <w:p/>
        </w:tc>
      </w:tr>
      <w:tr>
        <w:tc>
          <w:p/>
        </w:tc>
        <w:tc>
          <w:p>
            <w:pPr>
              <w:pStyle w:val="Compact"/>
              <w:jc w:val="left"/>
            </w:pPr>
            <w:r>
              <w:t xml:space="preserve">lnW</w:t>
            </w:r>
          </w:p>
        </w:tc>
        <w:tc>
          <w:p>
            <w:pPr>
              <w:pStyle w:val="Compact"/>
              <w:jc w:val="center"/>
            </w:pPr>
            <w:r>
              <w:t xml:space="preserve">10.4992</w:t>
            </w:r>
          </w:p>
        </w:tc>
        <w:tc>
          <w:p>
            <w:pPr>
              <w:pStyle w:val="Compact"/>
              <w:jc w:val="center"/>
            </w:pPr>
            <w:r>
              <w:t xml:space="preserve">5.1267</w:t>
            </w:r>
          </w:p>
        </w:tc>
        <w:tc>
          <w:p>
            <w:pPr>
              <w:pStyle w:val="Compact"/>
              <w:jc w:val="center"/>
            </w:pPr>
            <w:r>
              <w:t xml:space="preserve">7.3195</w:t>
            </w:r>
          </w:p>
        </w:tc>
        <w:tc>
          <w:p>
            <w:pPr>
              <w:pStyle w:val="Compact"/>
              <w:jc w:val="center"/>
            </w:pPr>
            <w:r>
              <w:t xml:space="preserve">8.1556</w:t>
            </w:r>
          </w:p>
        </w:tc>
        <w:tc>
          <w:p>
            <w:pPr>
              <w:pStyle w:val="Compact"/>
              <w:jc w:val="center"/>
            </w:pPr>
            <w:r>
              <w:t xml:space="preserve">8.2117</w:t>
            </w:r>
          </w:p>
        </w:tc>
        <w:tc>
          <w:p>
            <w:pPr>
              <w:pStyle w:val="Compact"/>
              <w:jc w:val="center"/>
            </w:pPr>
            <w:r>
              <w:t xml:space="preserve">8.8384</w:t>
            </w:r>
          </w:p>
        </w:tc>
        <w:tc>
          <w:p/>
        </w:tc>
      </w:tr>
      <w:tr>
        <w:tc>
          <w:p/>
        </w:tc>
        <w:tc>
          <w:p/>
        </w:tc>
        <w:tc>
          <w:p>
            <w:pPr>
              <w:pStyle w:val="Compact"/>
              <w:jc w:val="center"/>
            </w:pPr>
            <w:r>
              <w:t xml:space="preserve">(0.2880)</w:t>
            </w:r>
          </w:p>
        </w:tc>
        <w:tc>
          <w:p>
            <w:pPr>
              <w:pStyle w:val="Compact"/>
              <w:jc w:val="center"/>
            </w:pPr>
            <w:r>
              <w:t xml:space="preserve">(0.2420)</w:t>
            </w:r>
          </w:p>
        </w:tc>
        <w:tc>
          <w:p>
            <w:pPr>
              <w:pStyle w:val="Compact"/>
              <w:jc w:val="center"/>
            </w:pPr>
            <w:r>
              <w:t xml:space="preserve">(0.1530)</w:t>
            </w:r>
          </w:p>
        </w:tc>
        <w:tc>
          <w:p>
            <w:pPr>
              <w:pStyle w:val="Compact"/>
              <w:jc w:val="center"/>
            </w:pPr>
            <w:r>
              <w:t xml:space="preserve">(0.1158)</w:t>
            </w:r>
          </w:p>
        </w:tc>
        <w:tc>
          <w:p>
            <w:pPr>
              <w:pStyle w:val="Compact"/>
              <w:jc w:val="center"/>
            </w:pPr>
            <w:r>
              <w:t xml:space="preserve">(0.1195)</w:t>
            </w:r>
          </w:p>
        </w:tc>
        <w:tc>
          <w:p>
            <w:pPr>
              <w:pStyle w:val="Compact"/>
              <w:jc w:val="center"/>
            </w:pPr>
            <w:r>
              <w:t xml:space="preserve">(0.1213)</w:t>
            </w:r>
          </w:p>
        </w:tc>
        <w:tc>
          <w:p/>
        </w:tc>
      </w:tr>
      <w:tr>
        <w:tc>
          <w:p/>
        </w:tc>
        <w:tc>
          <w:p>
            <w:pPr>
              <w:pStyle w:val="Compact"/>
              <w:jc w:val="left"/>
            </w:pPr>
            <w:r>
              <w:t xml:space="preserve">bk</w:t>
            </w:r>
          </w:p>
        </w:tc>
        <w:tc>
          <w:p>
            <w:pPr>
              <w:pStyle w:val="Compact"/>
              <w:jc w:val="center"/>
            </w:pPr>
            <w:r>
              <w:t xml:space="preserve">0.1697</w:t>
            </w:r>
          </w:p>
        </w:tc>
        <w:tc>
          <w:p>
            <w:pPr>
              <w:pStyle w:val="Compact"/>
              <w:jc w:val="center"/>
            </w:pPr>
            <w:r>
              <w:t xml:space="preserve">0.1425</w:t>
            </w:r>
          </w:p>
        </w:tc>
        <w:tc>
          <w:p>
            <w:pPr>
              <w:pStyle w:val="Compact"/>
              <w:jc w:val="center"/>
            </w:pPr>
            <w:r>
              <w:t xml:space="preserve">0.0845</w:t>
            </w:r>
          </w:p>
        </w:tc>
        <w:tc>
          <w:p>
            <w:pPr>
              <w:pStyle w:val="Compact"/>
              <w:jc w:val="center"/>
            </w:pPr>
            <w:r>
              <w:t xml:space="preserve">0.0725</w:t>
            </w:r>
          </w:p>
        </w:tc>
        <w:tc>
          <w:p>
            <w:pPr>
              <w:pStyle w:val="Compact"/>
              <w:jc w:val="center"/>
            </w:pPr>
            <w:r>
              <w:t xml:space="preserve">0.2206</w:t>
            </w:r>
          </w:p>
        </w:tc>
        <w:tc>
          <w:p>
            <w:pPr>
              <w:pStyle w:val="Compact"/>
              <w:jc w:val="center"/>
            </w:pPr>
            <w:r>
              <w:t xml:space="preserve">0.1784</w:t>
            </w:r>
          </w:p>
        </w:tc>
        <w:tc>
          <w:p/>
        </w:tc>
      </w:tr>
      <w:tr>
        <w:tc>
          <w:p/>
        </w:tc>
        <w:tc>
          <w:p/>
        </w:tc>
        <w:tc>
          <w:p>
            <w:pPr>
              <w:pStyle w:val="Compact"/>
              <w:jc w:val="center"/>
            </w:pPr>
            <w:r>
              <w:t xml:space="preserve">(0.0244)</w:t>
            </w:r>
          </w:p>
        </w:tc>
        <w:tc>
          <w:p>
            <w:pPr>
              <w:pStyle w:val="Compact"/>
              <w:jc w:val="center"/>
            </w:pPr>
            <w:r>
              <w:t xml:space="preserve">(0.0215)</w:t>
            </w:r>
          </w:p>
        </w:tc>
        <w:tc>
          <w:p>
            <w:pPr>
              <w:pStyle w:val="Compact"/>
              <w:jc w:val="center"/>
            </w:pPr>
            <w:r>
              <w:t xml:space="preserve">(0.0180)</w:t>
            </w:r>
          </w:p>
        </w:tc>
        <w:tc>
          <w:p>
            <w:pPr>
              <w:pStyle w:val="Compact"/>
              <w:jc w:val="center"/>
            </w:pPr>
            <w:r>
              <w:t xml:space="preserve">(0.0163)</w:t>
            </w:r>
          </w:p>
        </w:tc>
        <w:tc>
          <w:p>
            <w:pPr>
              <w:pStyle w:val="Compact"/>
              <w:jc w:val="center"/>
            </w:pPr>
            <w:r>
              <w:t xml:space="preserve">(0.0111)</w:t>
            </w:r>
          </w:p>
        </w:tc>
        <w:tc>
          <w:p>
            <w:pPr>
              <w:pStyle w:val="Compact"/>
              <w:jc w:val="center"/>
            </w:pPr>
            <w:r>
              <w:t xml:space="preserve">(0.0118)</w:t>
            </w:r>
          </w:p>
        </w:tc>
        <w:tc>
          <w:p/>
        </w:tc>
      </w:tr>
      <w:tr>
        <w:tc>
          <w:p/>
        </w:tc>
        <w:tc>
          <w:p>
            <w:pPr>
              <w:pStyle w:val="Compact"/>
              <w:jc w:val="left"/>
            </w:pPr>
            <w:r>
              <w:t xml:space="preserve">delta</w:t>
            </w:r>
          </w:p>
        </w:tc>
        <w:tc>
          <w:p>
            <w:pPr>
              <w:pStyle w:val="Compact"/>
              <w:jc w:val="center"/>
            </w:pPr>
            <w:r>
              <w:t xml:space="preserve">0.0261</w:t>
            </w:r>
          </w:p>
        </w:tc>
        <w:tc>
          <w:p>
            <w:pPr>
              <w:pStyle w:val="Compact"/>
              <w:jc w:val="center"/>
            </w:pPr>
            <w:r>
              <w:t xml:space="preserve">0.0168</w:t>
            </w:r>
          </w:p>
        </w:tc>
        <w:tc>
          <w:p>
            <w:pPr>
              <w:pStyle w:val="Compact"/>
              <w:jc w:val="center"/>
            </w:pPr>
            <w:r>
              <w:t xml:space="preserve">-0.0020</w:t>
            </w:r>
          </w:p>
        </w:tc>
        <w:tc>
          <w:p>
            <w:pPr>
              <w:pStyle w:val="Compact"/>
              <w:jc w:val="center"/>
            </w:pPr>
            <w:r>
              <w:t xml:space="preserve">0.0015</w:t>
            </w:r>
          </w:p>
        </w:tc>
        <w:tc>
          <w:p>
            <w:pPr>
              <w:pStyle w:val="Compact"/>
              <w:jc w:val="center"/>
            </w:pPr>
            <w:r>
              <w:t xml:space="preserve">0.0595</w:t>
            </w:r>
          </w:p>
        </w:tc>
        <w:tc>
          <w:p>
            <w:pPr>
              <w:pStyle w:val="Compact"/>
              <w:jc w:val="center"/>
            </w:pPr>
            <w:r>
              <w:t xml:space="preserve">0.0511</w:t>
            </w:r>
          </w:p>
        </w:tc>
        <w:tc>
          <w:p/>
        </w:tc>
      </w:tr>
      <w:tr>
        <w:tc>
          <w:p/>
        </w:tc>
        <w:tc>
          <w:p/>
        </w:tc>
        <w:tc>
          <w:p>
            <w:pPr>
              <w:pStyle w:val="Compact"/>
              <w:jc w:val="center"/>
            </w:pPr>
            <w:r>
              <w:t xml:space="preserve">(0.0067)</w:t>
            </w:r>
          </w:p>
        </w:tc>
        <w:tc>
          <w:p>
            <w:pPr>
              <w:pStyle w:val="Compact"/>
              <w:jc w:val="center"/>
            </w:pPr>
            <w:r>
              <w:t xml:space="preserve">(0.0059)</w:t>
            </w:r>
          </w:p>
        </w:tc>
        <w:tc>
          <w:p>
            <w:pPr>
              <w:pStyle w:val="Compact"/>
              <w:jc w:val="center"/>
            </w:pPr>
            <w:r>
              <w:t xml:space="preserve">(0.0082)</w:t>
            </w:r>
          </w:p>
        </w:tc>
        <w:tc>
          <w:p>
            <w:pPr>
              <w:pStyle w:val="Compact"/>
              <w:jc w:val="center"/>
            </w:pPr>
            <w:r>
              <w:t xml:space="preserve">(0.0095)</w:t>
            </w:r>
          </w:p>
        </w:tc>
        <w:tc>
          <w:p>
            <w:pPr>
              <w:pStyle w:val="Compact"/>
              <w:jc w:val="center"/>
            </w:pPr>
            <w:r>
              <w:t xml:space="preserve">(0.0063)</w:t>
            </w:r>
          </w:p>
        </w:tc>
        <w:tc>
          <w:p>
            <w:pPr>
              <w:pStyle w:val="Compact"/>
              <w:jc w:val="center"/>
            </w:pPr>
            <w:r>
              <w:t xml:space="preserve">(0.0069)</w:t>
            </w:r>
          </w:p>
        </w:tc>
        <w:tc>
          <w:p/>
        </w:tc>
      </w:tr>
      <w:tr>
        <w:tc>
          <w:p/>
        </w:tc>
        <w:tc>
          <w:p>
            <w:pPr>
              <w:pStyle w:val="Compact"/>
              <w:jc w:val="left"/>
            </w:pPr>
            <w:r>
              <w:t xml:space="preserve">alpha</w:t>
            </w:r>
          </w:p>
        </w:tc>
        <w:tc>
          <w:p>
            <w:pPr>
              <w:pStyle w:val="Compact"/>
              <w:jc w:val="center"/>
            </w:pPr>
            <w:r>
              <w:t xml:space="preserve">0.4625</w:t>
            </w:r>
          </w:p>
        </w:tc>
        <w:tc>
          <w:p>
            <w:pPr>
              <w:pStyle w:val="Compact"/>
              <w:jc w:val="center"/>
            </w:pPr>
            <w:r>
              <w:t xml:space="preserve">0.2669</w:t>
            </w:r>
          </w:p>
        </w:tc>
        <w:tc>
          <w:p>
            <w:pPr>
              <w:pStyle w:val="Compact"/>
              <w:jc w:val="center"/>
            </w:pPr>
            <w:r>
              <w:t xml:space="preserve">-0.1351</w:t>
            </w:r>
          </w:p>
        </w:tc>
        <w:tc>
          <w:p>
            <w:pPr>
              <w:pStyle w:val="Compact"/>
              <w:jc w:val="center"/>
            </w:pPr>
            <w:r>
              <w:t xml:space="preserve">-0.1196</w:t>
            </w:r>
          </w:p>
        </w:tc>
        <w:tc>
          <w:p>
            <w:pPr>
              <w:pStyle w:val="Compact"/>
              <w:jc w:val="center"/>
            </w:pPr>
            <w:r>
              <w:t xml:space="preserve">0.8161</w:t>
            </w:r>
          </w:p>
        </w:tc>
        <w:tc>
          <w:p>
            <w:pPr>
              <w:pStyle w:val="Compact"/>
              <w:jc w:val="center"/>
            </w:pPr>
            <w:r>
              <w:t xml:space="preserve">0.7312</w:t>
            </w:r>
          </w:p>
        </w:tc>
        <w:tc>
          <w:p/>
        </w:tc>
      </w:tr>
      <w:tr>
        <w:tc>
          <w:p/>
        </w:tc>
        <w:tc>
          <w:p/>
        </w:tc>
        <w:tc>
          <w:p>
            <w:pPr>
              <w:pStyle w:val="Compact"/>
              <w:jc w:val="center"/>
            </w:pPr>
            <w:r>
              <w:t xml:space="preserve">(0.1278)</w:t>
            </w:r>
          </w:p>
        </w:tc>
        <w:tc>
          <w:p>
            <w:pPr>
              <w:pStyle w:val="Compact"/>
              <w:jc w:val="center"/>
            </w:pPr>
            <w:r>
              <w:t xml:space="preserve">(0.1162)</w:t>
            </w:r>
          </w:p>
        </w:tc>
        <w:tc>
          <w:p>
            <w:pPr>
              <w:pStyle w:val="Compact"/>
              <w:jc w:val="center"/>
            </w:pPr>
            <w:r>
              <w:t xml:space="preserve">(0.1362)</w:t>
            </w:r>
          </w:p>
        </w:tc>
        <w:tc>
          <w:p>
            <w:pPr>
              <w:pStyle w:val="Compact"/>
              <w:jc w:val="center"/>
            </w:pPr>
            <w:r>
              <w:t xml:space="preserve">(0.1475)</w:t>
            </w:r>
          </w:p>
        </w:tc>
        <w:tc>
          <w:p>
            <w:pPr>
              <w:pStyle w:val="Compact"/>
              <w:jc w:val="center"/>
            </w:pPr>
            <w:r>
              <w:t xml:space="preserve">(0.0484)</w:t>
            </w:r>
          </w:p>
        </w:tc>
        <w:tc>
          <w:p>
            <w:pPr>
              <w:pStyle w:val="Compact"/>
              <w:jc w:val="center"/>
            </w:pPr>
            <w:r>
              <w:t xml:space="preserve">(0.0663)</w:t>
            </w:r>
          </w:p>
        </w:tc>
        <w:tc>
          <w:p/>
        </w:tc>
      </w:tr>
      <w:tr>
        <w:tc>
          <w:p/>
        </w:tc>
        <w:tc>
          <w:p>
            <w:pPr>
              <w:pStyle w:val="Compact"/>
              <w:jc w:val="left"/>
            </w:pPr>
            <w:r>
              <w:t xml:space="preserve">Sample size</w:t>
            </w:r>
          </w:p>
        </w:tc>
        <w:tc>
          <w:p>
            <w:pPr>
              <w:pStyle w:val="Compact"/>
              <w:jc w:val="center"/>
            </w:pPr>
            <w:r>
              <w:t xml:space="preserve">1392</w:t>
            </w:r>
          </w:p>
        </w:tc>
        <w:tc>
          <w:p>
            <w:pPr>
              <w:pStyle w:val="Compact"/>
              <w:jc w:val="center"/>
            </w:pPr>
            <w:r>
              <w:t xml:space="preserve">1433</w:t>
            </w:r>
          </w:p>
        </w:tc>
        <w:tc>
          <w:p>
            <w:pPr>
              <w:pStyle w:val="Compact"/>
              <w:jc w:val="center"/>
            </w:pPr>
            <w:r>
              <w:t xml:space="preserve">1763</w:t>
            </w:r>
          </w:p>
        </w:tc>
        <w:tc>
          <w:p>
            <w:pPr>
              <w:pStyle w:val="Compact"/>
              <w:jc w:val="center"/>
            </w:pPr>
            <w:r>
              <w:t xml:space="preserve">2170</w:t>
            </w:r>
          </w:p>
        </w:tc>
        <w:tc>
          <w:p>
            <w:pPr>
              <w:pStyle w:val="Compact"/>
              <w:jc w:val="center"/>
            </w:pPr>
            <w:r>
              <w:t xml:space="preserve">3360</w:t>
            </w:r>
          </w:p>
        </w:tc>
        <w:tc>
          <w:p>
            <w:pPr>
              <w:pStyle w:val="Compact"/>
              <w:jc w:val="center"/>
            </w:pPr>
            <w:r>
              <w:t xml:space="preserve">2800</w:t>
            </w:r>
          </w:p>
        </w:tc>
        <w:tc>
          <w:p/>
        </w:tc>
      </w:tr>
    </w:tbl>
    <w:p>
      <w:pPr>
        <w:pStyle w:val="BodyText"/>
      </w:pPr>
      <w:r>
        <w:t xml:space="preserve">The sparklines in Table</w:t>
      </w:r>
      <w:r>
        <w:t xml:space="preserve"> </w:t>
      </w:r>
      <w:hyperlink w:anchor="tab:1.3">
        <w:r>
          <w:rPr>
            <w:rStyle w:val="Hyperlink"/>
          </w:rPr>
          <w:t xml:space="preserve">[tab:1.3]</w:t>
        </w:r>
      </w:hyperlink>
      <w:r>
        <w:t xml:space="preserve"> </w:t>
      </w:r>
      <w:r>
        <w:t xml:space="preserve">indicates a similar roughly U-shaped</w:t>
      </w:r>
      <w:r>
        <w:t xml:space="preserve"> </w:t>
      </w:r>
      <w:r>
        <w:t xml:space="preserve">pattern for depreciation as reported in Table</w:t>
      </w:r>
      <w:r>
        <w:t xml:space="preserve"> </w:t>
      </w:r>
      <w:hyperlink w:anchor="tab:2.2">
        <w:r>
          <w:rPr>
            <w:rStyle w:val="Hyperlink"/>
          </w:rPr>
          <w:t xml:space="preserve">[tab:2.2]</w:t>
        </w:r>
      </w:hyperlink>
      <w:r>
        <w:t xml:space="preserve">, with</w:t>
      </w:r>
      <w:r>
        <w:t xml:space="preserve"> </w:t>
      </w:r>
      <w:r>
        <w:t xml:space="preserve">depreciation of human capital first declining and then increasing again.</w:t>
      </w:r>
      <w:r>
        <w:t xml:space="preserve"> </w:t>
      </w:r>
      <w:r>
        <w:t xml:space="preserve">This supports the narrative that the observed increase and then decrease in</w:t>
      </w:r>
      <w:r>
        <w:t xml:space="preserve"> </w:t>
      </w:r>
      <w:r>
        <w:t xml:space="preserve">returns to education in the Russian Federation may be explained through the</w:t>
      </w:r>
      <w:r>
        <w:t xml:space="preserve"> </w:t>
      </w:r>
      <w:r>
        <w:t xml:space="preserve">effect of depreciation. The exact magnitudes of estimated depreciation in</w:t>
      </w:r>
      <w:r>
        <w:t xml:space="preserve"> </w:t>
      </w:r>
      <w:r>
        <w:t xml:space="preserve">the two tables do not match - while the range of depreciation is similar -</w:t>
      </w:r>
      <w:r>
        <w:t xml:space="preserve"> </w:t>
      </w:r>
      <w:r>
        <w:t xml:space="preserve">between 2% to 5%, the 2018 figures indicate a higher level in Table</w:t>
      </w:r>
      <w:r>
        <w:t xml:space="preserve"> </w:t>
      </w:r>
      <w:hyperlink w:anchor="tab:2.3">
        <w:r>
          <w:rPr>
            <w:rStyle w:val="Hyperlink"/>
          </w:rPr>
          <w:t xml:space="preserve">[tab:2.3]</w:t>
        </w:r>
      </w:hyperlink>
      <w:r>
        <w:t xml:space="preserve">.</w:t>
      </w:r>
    </w:p>
    <w:p>
      <w:pPr>
        <w:pStyle w:val="BodyText"/>
      </w:pPr>
      <w:r>
        <w:t xml:space="preserve">An intriguing finding concerns the difference in depreciation rates between female and male workers. The conventional human capital logic holds that women typically face longer periods outside of the labor market because of child-bearing and child-rearing responsibilities. Absence from the labor market would lead to higher levels of depreciation amongst women. In the case of the Russian Federation, the estimates of both Table</w:t>
      </w:r>
      <w:r>
        <w:t xml:space="preserve"> </w:t>
      </w:r>
      <w:hyperlink w:anchor="tab:2.2">
        <w:r>
          <w:rPr>
            <w:rStyle w:val="Hyperlink"/>
          </w:rPr>
          <w:t xml:space="preserve">[tab:2.2]</w:t>
        </w:r>
      </w:hyperlink>
      <w:r>
        <w:t xml:space="preserve"> </w:t>
      </w:r>
      <w:r>
        <w:t xml:space="preserve">and Table</w:t>
      </w:r>
      <w:r>
        <w:t xml:space="preserve"> </w:t>
      </w:r>
      <w:hyperlink w:anchor="tab:2.3">
        <w:r>
          <w:rPr>
            <w:rStyle w:val="Hyperlink"/>
          </w:rPr>
          <w:t xml:space="preserve">[tab:2.3]</w:t>
        </w:r>
      </w:hyperlink>
      <w:r>
        <w:t xml:space="preserve"> </w:t>
      </w:r>
      <w:r>
        <w:t xml:space="preserve">reflect this pattern in the first half of the period, up until the estimates for 2006. Around the time of the peak in returns, the depreciation rate drops to zero for both men and women, but in the subsequent period, the depreciation rate for men appears to be higher than the rate for women. The fact that both methodologies reflect this pattern indicates a real phenomenon, rather than a statistical artefact, and something to be explored further.</w:t>
      </w:r>
    </w:p>
    <w:p>
      <w:pPr>
        <w:pStyle w:val="BodyText"/>
      </w:pPr>
      <w:r>
        <w:t xml:space="preserve">Finally, a word about the</w:t>
      </w:r>
      <w:r>
        <w:t xml:space="preserve"> </w:t>
      </w:r>
      <m:oMath>
        <m:r>
          <m:t>α</m:t>
        </m:r>
      </m:oMath>
      <w:r>
        <w:t xml:space="preserve"> </w:t>
      </w:r>
      <w:r>
        <w:t xml:space="preserve">parameter, which is an indicator of post-schooling investment in human capital. This parameter also shows a similar tendency as the depreciation rate, meaning a decline to zero and a subsequent increase. As with depreciation, the first half shows a higher</w:t>
      </w:r>
      <w:r>
        <w:t xml:space="preserve"> </w:t>
      </w:r>
      <m:oMath>
        <m:r>
          <m:t>α</m:t>
        </m:r>
      </m:oMath>
      <w:r>
        <w:t xml:space="preserve"> </w:t>
      </w:r>
      <w:r>
        <w:t xml:space="preserve">for female workers until it drops to zero for both males and females at the time of peak returns, and in the subsequent period the</w:t>
      </w:r>
      <w:r>
        <w:t xml:space="preserve"> </w:t>
      </w:r>
      <m:oMath>
        <m:r>
          <m:t>α</m:t>
        </m:r>
      </m:oMath>
      <w:r>
        <w:t xml:space="preserve"> </w:t>
      </w:r>
      <w:r>
        <w:t xml:space="preserve">parameter level is higher for males.</w:t>
      </w:r>
    </w:p>
    <w:p>
      <w:pPr>
        <w:pStyle w:val="BodyText"/>
      </w:pPr>
      <w:r>
        <w:t xml:space="preserve">Adopting a strategy utilized by (</w:t>
      </w:r>
      <w:r>
        <w:t xml:space="preserve">) and modifying the approach to fit the Russian context, Table</w:t>
      </w:r>
      <w:r>
        <w:t xml:space="preserve"> </w:t>
      </w:r>
      <w:hyperlink w:anchor="tab:1.4">
        <w:r>
          <w:rPr>
            <w:rStyle w:val="Hyperlink"/>
          </w:rPr>
          <w:t xml:space="preserve">[tab:1.4]</w:t>
        </w:r>
      </w:hyperlink>
      <w:r>
        <w:t xml:space="preserve"> </w:t>
      </w:r>
      <w:r>
        <w:t xml:space="preserve">provides four alternative specifications displayed separately by gender. The four models portray the following combinations regarding the</w:t>
      </w:r>
      <w:r>
        <w:t xml:space="preserve"> </w:t>
      </w:r>
      <m:oMath>
        <m:r>
          <m:t>α</m:t>
        </m:r>
      </m:oMath>
      <w:r>
        <w:t xml:space="preserve"> </w:t>
      </w:r>
      <w:r>
        <w:t xml:space="preserve">and</w:t>
      </w:r>
      <w:r>
        <w:t xml:space="preserve"> </w:t>
      </w:r>
      <m:oMath>
        <m:r>
          <m:t>δ</m:t>
        </m:r>
      </m:oMath>
      <w:r>
        <w:t xml:space="preserve"> </w:t>
      </w:r>
      <w:r>
        <w:t xml:space="preserve">parameters:</w:t>
      </w:r>
      <w:r>
        <w:t xml:space="preserve"> </w:t>
      </w:r>
      <w:r>
        <w:rPr>
          <w:i/>
        </w:rPr>
        <w:t xml:space="preserve">Model I</w:t>
      </w:r>
      <w:r>
        <w:t xml:space="preserve"> </w:t>
      </w:r>
      <w:r>
        <w:t xml:space="preserve">- both</w:t>
      </w:r>
      <w:r>
        <w:t xml:space="preserve"> </w:t>
      </w:r>
      <m:oMath>
        <m:r>
          <m:t>α</m:t>
        </m:r>
      </m:oMath>
      <w:r>
        <w:t xml:space="preserve"> </w:t>
      </w:r>
      <w:r>
        <w:t xml:space="preserve">and</w:t>
      </w:r>
      <w:r>
        <w:t xml:space="preserve"> </w:t>
      </w:r>
      <m:oMath>
        <m:r>
          <m:t>δ</m:t>
        </m:r>
      </m:oMath>
      <w:r>
        <w:t xml:space="preserve"> </w:t>
      </w:r>
      <w:r>
        <w:t xml:space="preserve">are constant across education levels;</w:t>
      </w:r>
      <w:r>
        <w:t xml:space="preserve"> </w:t>
      </w:r>
      <w:r>
        <w:rPr>
          <w:i/>
        </w:rPr>
        <w:t xml:space="preserve">Model II</w:t>
      </w:r>
      <w:r>
        <w:t xml:space="preserve"> </w:t>
      </w:r>
      <w:r>
        <w:t xml:space="preserve">-</w:t>
      </w:r>
      <w:r>
        <w:t xml:space="preserve"> </w:t>
      </w:r>
      <m:oMath>
        <m:r>
          <m:t>α</m:t>
        </m:r>
      </m:oMath>
      <w:r>
        <w:t xml:space="preserve"> </w:t>
      </w:r>
      <w:r>
        <w:t xml:space="preserve">is constant,</w:t>
      </w:r>
      <w:r>
        <w:t xml:space="preserve"> </w:t>
      </w:r>
      <m:oMath>
        <m:r>
          <m:t>δ</m:t>
        </m:r>
      </m:oMath>
      <w:r>
        <w:t xml:space="preserve"> </w:t>
      </w:r>
      <w:r>
        <w:t xml:space="preserve">varies;</w:t>
      </w:r>
      <w:r>
        <w:t xml:space="preserve"> </w:t>
      </w:r>
      <w:r>
        <w:rPr>
          <w:i/>
        </w:rPr>
        <w:t xml:space="preserve">Model III</w:t>
      </w:r>
      <w:r>
        <w:t xml:space="preserve"> </w:t>
      </w:r>
      <w:r>
        <w:t xml:space="preserve">-</w:t>
      </w:r>
      <w:r>
        <w:t xml:space="preserve"> </w:t>
      </w:r>
      <m:oMath>
        <m:r>
          <m:t>α</m:t>
        </m:r>
      </m:oMath>
      <w:r>
        <w:t xml:space="preserve"> </w:t>
      </w:r>
      <w:r>
        <w:t xml:space="preserve">varies,</w:t>
      </w:r>
      <w:r>
        <w:t xml:space="preserve"> </w:t>
      </w:r>
      <m:oMath>
        <m:r>
          <m:t>δ</m:t>
        </m:r>
      </m:oMath>
      <w:r>
        <w:t xml:space="preserve"> </w:t>
      </w:r>
      <w:r>
        <w:t xml:space="preserve">is constant,</w:t>
      </w:r>
      <w:r>
        <w:t xml:space="preserve"> </w:t>
      </w:r>
      <w:r>
        <w:rPr>
          <w:i/>
        </w:rPr>
        <w:t xml:space="preserve">Model IV</w:t>
      </w:r>
      <w:r>
        <w:t xml:space="preserve"> </w:t>
      </w:r>
      <w:r>
        <w:t xml:space="preserve">- both</w:t>
      </w:r>
      <w:r>
        <w:t xml:space="preserve"> </w:t>
      </w:r>
      <m:oMath>
        <m:r>
          <m:t>α</m:t>
        </m:r>
      </m:oMath>
      <w:r>
        <w:t xml:space="preserve"> </w:t>
      </w:r>
      <w:r>
        <w:t xml:space="preserve">and</w:t>
      </w:r>
      <w:r>
        <w:t xml:space="preserve"> </w:t>
      </w:r>
      <m:oMath>
        <m:r>
          <m:t>δ</m:t>
        </m:r>
      </m:oMath>
      <w:r>
        <w:t xml:space="preserve"> </w:t>
      </w:r>
      <w:r>
        <w:t xml:space="preserve">vary across education levels.</w:t>
      </w:r>
    </w:p>
    <w:p>
      <w:pPr>
        <w:pStyle w:val="BodyText"/>
      </w:pPr>
      <w:r>
        <w:t xml:space="preserve">Model I - the base model, has already been presented in Table</w:t>
      </w:r>
      <w:r>
        <w:t xml:space="preserve"> </w:t>
      </w:r>
      <w:hyperlink w:anchor="tab:1.3">
        <w:r>
          <w:rPr>
            <w:rStyle w:val="Hyperlink"/>
          </w:rPr>
          <w:t xml:space="preserve">[tab:1.3]</w:t>
        </w:r>
      </w:hyperlink>
      <w:r>
        <w:t xml:space="preserve"> </w:t>
      </w:r>
      <w:r>
        <w:t xml:space="preserve">and is shown again as part of Table</w:t>
      </w:r>
      <w:r>
        <w:t xml:space="preserve"> </w:t>
      </w:r>
      <w:hyperlink w:anchor="tab:1.4">
        <w:r>
          <w:rPr>
            <w:rStyle w:val="Hyperlink"/>
          </w:rPr>
          <w:t xml:space="preserve">[tab:1.4]</w:t>
        </w:r>
      </w:hyperlink>
      <w:r>
        <w:t xml:space="preserve"> </w:t>
      </w:r>
      <w:r>
        <w:t xml:space="preserve">only for easy reference.</w:t>
      </w:r>
      <w:r>
        <w:t xml:space="preserve"> </w:t>
      </w:r>
      <w:r>
        <w:t xml:space="preserve">Model II, allows the</w:t>
      </w:r>
      <w:r>
        <w:t xml:space="preserve"> </w:t>
      </w:r>
      <m:oMath>
        <m:r>
          <m:t>δ</m:t>
        </m:r>
      </m:oMath>
      <w:r>
        <w:t xml:space="preserve"> </w:t>
      </w:r>
      <w:r>
        <w:t xml:space="preserve">parameter to vary across education levels;</w:t>
      </w:r>
      <w:r>
        <w:t xml:space="preserve"> </w:t>
      </w:r>
      <w:r>
        <w:t xml:space="preserve">Model III allows the</w:t>
      </w:r>
      <w:r>
        <w:t xml:space="preserve"> </w:t>
      </w:r>
      <m:oMath>
        <m:r>
          <m:t>α</m:t>
        </m:r>
      </m:oMath>
      <w:r>
        <w:t xml:space="preserve"> </w:t>
      </w:r>
      <w:r>
        <w:t xml:space="preserve">parameter to vary across education levels;</w:t>
      </w:r>
      <w:r>
        <w:t xml:space="preserve"> </w:t>
      </w:r>
      <w:r>
        <w:t xml:space="preserve">and finally Model IV allows both parameters to vary by education level. The</w:t>
      </w:r>
      <w:r>
        <w:t xml:space="preserve"> </w:t>
      </w:r>
      <w:r>
        <w:t xml:space="preserve">estimates indicate the absence of depreciation effects by educational</w:t>
      </w:r>
      <w:r>
        <w:t xml:space="preserve"> </w:t>
      </w:r>
      <w:r>
        <w:t xml:space="preserve">level. Weber had found for Switzerland that depreciation is higher for</w:t>
      </w:r>
      <w:r>
        <w:t xml:space="preserve"> </w:t>
      </w:r>
      <w:r>
        <w:t xml:space="preserve">vocational education, and provided the explanation that vocational</w:t>
      </w:r>
      <w:r>
        <w:t xml:space="preserve"> </w:t>
      </w:r>
      <w:r>
        <w:t xml:space="preserve">education skills tend to be more specific to jobs and careers. However,</w:t>
      </w:r>
      <w:r>
        <w:t xml:space="preserve"> </w:t>
      </w:r>
      <w:r>
        <w:t xml:space="preserve">this finding is not replicated with the data for the Russian Federation.</w:t>
      </w:r>
      <w:r>
        <w:t xml:space="preserve"> </w:t>
      </w:r>
      <w:r>
        <w:t xml:space="preserve">The statistically significant finding in Table</w:t>
      </w:r>
      <w:r>
        <w:t xml:space="preserve"> </w:t>
      </w:r>
      <w:hyperlink w:anchor="tab:1.4">
        <w:r>
          <w:rPr>
            <w:rStyle w:val="Hyperlink"/>
          </w:rPr>
          <w:t xml:space="preserve">[tab:1.4]</w:t>
        </w:r>
      </w:hyperlink>
      <w:r>
        <w:t xml:space="preserve"> </w:t>
      </w:r>
      <w:r>
        <w:t xml:space="preserve">concerns the</w:t>
      </w:r>
      <w:r>
        <w:t xml:space="preserve"> </w:t>
      </w:r>
      <m:oMath>
        <m:r>
          <m:t>α</m:t>
        </m:r>
      </m:oMath>
      <w:r>
        <w:t xml:space="preserve"> </w:t>
      </w:r>
      <w:r>
        <w:t xml:space="preserve">parameter. Post-schooling investment in human capital for those</w:t>
      </w:r>
      <w:r>
        <w:t xml:space="preserve"> </w:t>
      </w:r>
      <w:r>
        <w:t xml:space="preserve">with vocational education is not different from those with secondary</w:t>
      </w:r>
      <w:r>
        <w:t xml:space="preserve"> </w:t>
      </w:r>
      <w:r>
        <w:t xml:space="preserve">education, but university education brings with it a higher level of the</w:t>
      </w:r>
      <w:r>
        <w:t xml:space="preserve"> </w:t>
      </w:r>
      <m:oMath>
        <m:r>
          <m:t>α</m:t>
        </m:r>
      </m:oMath>
      <w:r>
        <w:t xml:space="preserve"> </w:t>
      </w:r>
      <w:r>
        <w:t xml:space="preserve">parameter, for both male and female workers.</w:t>
      </w:r>
    </w:p>
    <w:p>
      <w:pPr>
        <w:pStyle w:val="TableCaption"/>
      </w:pPr>
      <w:r>
        <w:t xml:space="preserve">Empirical Estimates for Females and Males, RLMS 2018</w:t>
      </w:r>
    </w:p>
    <w:tbl>
      <w:tblPr>
        <w:tblStyle w:val="Table"/>
        <w:tblW w:type="pct" w:w="0.0"/>
        <w:tblLook w:firstRow="0"/>
        <w:tblCaption w:val="Empirical Estimates for Females and Males, RLMS 2018"/>
      </w:tblPr>
      <w:tblGrid/>
      <w:tr>
        <w:tc>
          <w:p/>
        </w:tc>
        <w:tc>
          <w:p/>
        </w:tc>
        <w:tc>
          <w:p/>
        </w:tc>
        <w:tc>
          <w:p/>
        </w:tc>
        <w:tc>
          <w:p/>
        </w:tc>
        <w:tc>
          <w:p/>
        </w:tc>
        <w:tc>
          <w:p/>
        </w:tc>
        <w:tc>
          <w:p/>
        </w:tc>
        <w:tc>
          <w:p/>
        </w:tc>
      </w:tr>
      <w:tr>
        <w:tc>
          <w:p/>
        </w:tc>
        <w:tc>
          <w:p/>
        </w:tc>
        <w:tc>
          <w:p/>
        </w:tc>
        <w:tc>
          <w:p/>
        </w:tc>
        <w:tc>
          <w:p/>
        </w:tc>
        <w:tc>
          <w:p/>
        </w:tc>
        <w:tc>
          <w:p/>
        </w:tc>
        <w:tc>
          <w:p/>
        </w:tc>
        <w:tc>
          <w:p/>
        </w:tc>
      </w:tr>
      <w:tr>
        <w:tc>
          <w:p>
            <w:pPr>
              <w:pStyle w:val="Compact"/>
              <w:jc w:val="left"/>
            </w:pPr>
            <w:r>
              <w:t xml:space="preserve">(lr)</w:t>
            </w:r>
            <w:r>
              <w:t xml:space="preserve">2-5</w:t>
            </w:r>
            <w:r>
              <w:t xml:space="preserve">(lr)</w:t>
            </w:r>
            <w:r>
              <w:t xml:space="preserve">6-9</w:t>
            </w:r>
          </w:p>
        </w:tc>
        <w:tc>
          <w:p/>
        </w:tc>
        <w:tc>
          <w:p/>
        </w:tc>
        <w:tc>
          <w:p/>
        </w:tc>
        <w:tc>
          <w:p/>
        </w:tc>
        <w:tc>
          <w:p/>
        </w:tc>
        <w:tc>
          <w:p/>
        </w:tc>
        <w:tc>
          <w:p/>
        </w:tc>
        <w:tc>
          <w:p/>
        </w:tc>
      </w:tr>
      <w:tr>
        <w:tc>
          <w:p>
            <w:pPr>
              <w:pStyle w:val="Compact"/>
              <w:jc w:val="left"/>
            </w:pPr>
            <w:r>
              <w:t xml:space="preserve">(lr)</w:t>
            </w:r>
            <w:r>
              <w:t xml:space="preserve">1-5</w:t>
            </w:r>
            <w:r>
              <w:t xml:space="preserve">(lr)</w:t>
            </w:r>
            <w:r>
              <w:t xml:space="preserve">6-9</w:t>
            </w:r>
            <w:r>
              <w:t xml:space="preserve"> </w:t>
            </w:r>
            <w:r>
              <w:t xml:space="preserve">lnW</w:t>
            </w:r>
          </w:p>
        </w:tc>
        <w:tc>
          <w:p>
            <w:pPr>
              <w:pStyle w:val="Compact"/>
              <w:jc w:val="center"/>
            </w:pPr>
            <w:r>
              <w:t xml:space="preserve">8.413^</w:t>
            </w:r>
            <w:r>
              <w:t xml:space="preserve">***</w:t>
            </w:r>
            <m:oMath>
              <m:sSup>
                <m:e>
                  <m:r>
                    <m:t>​</m:t>
                  </m:r>
                </m:e>
                <m:sup>
                  <m:r>
                    <m:t>*</m:t>
                  </m:r>
                  <m:r>
                    <m:t>*</m:t>
                  </m:r>
                  <m:r>
                    <m:t>*</m:t>
                  </m:r>
                </m:sup>
              </m:sSup>
            </m:oMath>
          </w:p>
        </w:tc>
        <w:tc>
          <w:p>
            <w:pPr>
              <w:pStyle w:val="Compact"/>
              <w:jc w:val="center"/>
            </w:pPr>
            <w:r>
              <w:t xml:space="preserve">8.901^</w:t>
            </w:r>
            <w:r>
              <w:t xml:space="preserve">***</w:t>
            </w:r>
            <m:oMath>
              <m:sSup>
                <m:e>
                  <m:r>
                    <m:t>​</m:t>
                  </m:r>
                </m:e>
                <m:sup>
                  <m:r>
                    <m:t>*</m:t>
                  </m:r>
                  <m:r>
                    <m:t>*</m:t>
                  </m:r>
                  <m:r>
                    <m:t>*</m:t>
                  </m:r>
                </m:sup>
              </m:sSup>
            </m:oMath>
          </w:p>
        </w:tc>
        <w:tc>
          <w:p>
            <w:pPr>
              <w:pStyle w:val="Compact"/>
              <w:jc w:val="center"/>
            </w:pPr>
            <w:r>
              <w:t xml:space="preserve">8.778^</w:t>
            </w:r>
            <w:r>
              <w:t xml:space="preserve">***</w:t>
            </w:r>
            <m:oMath>
              <m:sSup>
                <m:e>
                  <m:r>
                    <m:t>​</m:t>
                  </m:r>
                </m:e>
                <m:sup>
                  <m:r>
                    <m:t>*</m:t>
                  </m:r>
                  <m:r>
                    <m:t>*</m:t>
                  </m:r>
                  <m:r>
                    <m:t>*</m:t>
                  </m:r>
                </m:sup>
              </m:sSup>
            </m:oMath>
          </w:p>
        </w:tc>
        <w:tc>
          <w:p>
            <w:pPr>
              <w:pStyle w:val="Compact"/>
              <w:jc w:val="center"/>
            </w:pPr>
            <w:r>
              <w:t xml:space="preserve">8.644^</w:t>
            </w:r>
            <w:r>
              <w:t xml:space="preserve">***</w:t>
            </w:r>
            <m:oMath>
              <m:sSup>
                <m:e>
                  <m:r>
                    <m:t>​</m:t>
                  </m:r>
                </m:e>
                <m:sup>
                  <m:r>
                    <m:t>*</m:t>
                  </m:r>
                  <m:r>
                    <m:t>*</m:t>
                  </m:r>
                  <m:r>
                    <m:t>*</m:t>
                  </m:r>
                </m:sup>
              </m:sSup>
            </m:oMath>
          </w:p>
        </w:tc>
        <w:tc>
          <w:p>
            <w:pPr>
              <w:pStyle w:val="Compact"/>
              <w:jc w:val="center"/>
            </w:pPr>
            <w:r>
              <w:t xml:space="preserve">8.838^</w:t>
            </w:r>
            <w:r>
              <w:t xml:space="preserve">***</w:t>
            </w:r>
            <m:oMath>
              <m:sSup>
                <m:e>
                  <m:r>
                    <m:t>​</m:t>
                  </m:r>
                </m:e>
                <m:sup>
                  <m:r>
                    <m:t>*</m:t>
                  </m:r>
                  <m:r>
                    <m:t>*</m:t>
                  </m:r>
                  <m:r>
                    <m:t>*</m:t>
                  </m:r>
                </m:sup>
              </m:sSup>
            </m:oMath>
          </w:p>
        </w:tc>
        <w:tc>
          <w:p>
            <w:pPr>
              <w:pStyle w:val="Compact"/>
              <w:jc w:val="center"/>
            </w:pPr>
            <w:r>
              <w:t xml:space="preserve">8.950^</w:t>
            </w:r>
            <w:r>
              <w:t xml:space="preserve">***</w:t>
            </w:r>
            <m:oMath>
              <m:sSup>
                <m:e>
                  <m:r>
                    <m:t>​</m:t>
                  </m:r>
                </m:e>
                <m:sup>
                  <m:r>
                    <m:t>*</m:t>
                  </m:r>
                  <m:r>
                    <m:t>*</m:t>
                  </m:r>
                  <m:r>
                    <m:t>*</m:t>
                  </m:r>
                </m:sup>
              </m:sSup>
            </m:oMath>
          </w:p>
        </w:tc>
        <w:tc>
          <w:p>
            <w:pPr>
              <w:pStyle w:val="Compact"/>
              <w:jc w:val="center"/>
            </w:pPr>
            <w:r>
              <w:t xml:space="preserve">9.022^</w:t>
            </w:r>
            <w:r>
              <w:t xml:space="preserve">***</w:t>
            </w:r>
            <m:oMath>
              <m:sSup>
                <m:e>
                  <m:r>
                    <m:t>​</m:t>
                  </m:r>
                </m:e>
                <m:sup>
                  <m:r>
                    <m:t>*</m:t>
                  </m:r>
                  <m:r>
                    <m:t>*</m:t>
                  </m:r>
                  <m:r>
                    <m:t>*</m:t>
                  </m:r>
                </m:sup>
              </m:sSup>
            </m:oMath>
          </w:p>
        </w:tc>
        <w:tc>
          <w:p>
            <w:pPr>
              <w:pStyle w:val="Compact"/>
              <w:jc w:val="center"/>
            </w:pPr>
            <w:r>
              <w:t xml:space="preserve">8.864^</w:t>
            </w:r>
            <w:r>
              <w:t xml:space="preserve">***</w:t>
            </w:r>
            <m:oMath>
              <m:sSup>
                <m:e>
                  <m:r>
                    <m:t>​</m:t>
                  </m:r>
                </m:e>
                <m:sup>
                  <m:r>
                    <m:t>*</m:t>
                  </m:r>
                  <m:r>
                    <m:t>*</m:t>
                  </m:r>
                  <m:r>
                    <m:t>*</m:t>
                  </m:r>
                </m:sup>
              </m:sSup>
            </m:oMath>
          </w:p>
        </w:tc>
      </w:tr>
      <w:tr>
        <w:tc>
          <w:p/>
        </w:tc>
        <w:tc>
          <w:p>
            <w:pPr>
              <w:pStyle w:val="Compact"/>
              <w:jc w:val="center"/>
            </w:pPr>
            <w:r>
              <w:t xml:space="preserve">(0.127)</w:t>
            </w:r>
          </w:p>
        </w:tc>
        <w:tc>
          <w:p>
            <w:pPr>
              <w:pStyle w:val="Compact"/>
              <w:jc w:val="center"/>
            </w:pPr>
            <w:r>
              <w:t xml:space="preserve">(0.319)</w:t>
            </w:r>
          </w:p>
        </w:tc>
        <w:tc>
          <w:p>
            <w:pPr>
              <w:pStyle w:val="Compact"/>
              <w:jc w:val="center"/>
            </w:pPr>
            <w:r>
              <w:t xml:space="preserve">(0.0975)</w:t>
            </w:r>
          </w:p>
        </w:tc>
        <w:tc>
          <w:p>
            <w:pPr>
              <w:pStyle w:val="Compact"/>
              <w:jc w:val="center"/>
            </w:pPr>
            <w:r>
              <w:t xml:space="preserve">(0.279)</w:t>
            </w:r>
          </w:p>
        </w:tc>
        <w:tc>
          <w:p>
            <w:pPr>
              <w:pStyle w:val="Compact"/>
              <w:jc w:val="center"/>
            </w:pPr>
            <w:r>
              <w:t xml:space="preserve">(0.121)</w:t>
            </w:r>
          </w:p>
        </w:tc>
        <w:tc>
          <w:p>
            <w:pPr>
              <w:pStyle w:val="Compact"/>
              <w:jc w:val="center"/>
            </w:pPr>
            <w:r>
              <w:t xml:space="preserve">(0.291)</w:t>
            </w:r>
          </w:p>
        </w:tc>
        <w:tc>
          <w:p>
            <w:pPr>
              <w:pStyle w:val="Compact"/>
              <w:jc w:val="center"/>
            </w:pPr>
            <w:r>
              <w:t xml:space="preserve">(0.0925)</w:t>
            </w:r>
          </w:p>
        </w:tc>
        <w:tc>
          <w:p>
            <w:pPr>
              <w:pStyle w:val="Compact"/>
              <w:jc w:val="center"/>
            </w:pPr>
            <w:r>
              <w:t xml:space="preserve">(0.221)</w:t>
            </w:r>
          </w:p>
        </w:tc>
      </w:tr>
      <w:tr>
        <w:tc>
          <w:p>
            <w:pPr>
              <w:pStyle w:val="Compact"/>
              <w:jc w:val="left"/>
            </w:pPr>
            <w:r>
              <w:t xml:space="preserve">bk</w:t>
            </w:r>
          </w:p>
        </w:tc>
        <w:tc>
          <w:p>
            <w:pPr>
              <w:pStyle w:val="Compact"/>
              <w:jc w:val="center"/>
            </w:pPr>
            <w:r>
              <w:t xml:space="preserve">0.133^</w:t>
            </w:r>
            <w:r>
              <w:t xml:space="preserve">***</w:t>
            </w:r>
            <m:oMath>
              <m:sSup>
                <m:e>
                  <m:r>
                    <m:t>​</m:t>
                  </m:r>
                </m:e>
                <m:sup>
                  <m:r>
                    <m:t>*</m:t>
                  </m:r>
                  <m:r>
                    <m:t>*</m:t>
                  </m:r>
                  <m:r>
                    <m:t>*</m:t>
                  </m:r>
                </m:sup>
              </m:sSup>
            </m:oMath>
          </w:p>
        </w:tc>
        <w:tc>
          <w:p>
            <w:pPr>
              <w:pStyle w:val="Compact"/>
              <w:jc w:val="center"/>
            </w:pPr>
            <w:r>
              <w:t xml:space="preserve">0.111^</w:t>
            </w:r>
            <w:r>
              <w:t xml:space="preserve">***</w:t>
            </w:r>
            <m:oMath>
              <m:sSup>
                <m:e>
                  <m:r>
                    <m:t>​</m:t>
                  </m:r>
                </m:e>
                <m:sup>
                  <m:r>
                    <m:t>*</m:t>
                  </m:r>
                  <m:r>
                    <m:t>*</m:t>
                  </m:r>
                  <m:r>
                    <m:t>*</m:t>
                  </m:r>
                </m:sup>
              </m:sSup>
            </m:oMath>
          </w:p>
        </w:tc>
        <w:tc>
          <w:p>
            <w:pPr>
              <w:pStyle w:val="Compact"/>
              <w:jc w:val="center"/>
            </w:pPr>
            <w:r>
              <w:t xml:space="preserve">0.125^</w:t>
            </w:r>
            <w:r>
              <w:t xml:space="preserve">***</w:t>
            </w:r>
            <m:oMath>
              <m:sSup>
                <m:e>
                  <m:r>
                    <m:t>​</m:t>
                  </m:r>
                </m:e>
                <m:sup>
                  <m:r>
                    <m:t>*</m:t>
                  </m:r>
                  <m:r>
                    <m:t>*</m:t>
                  </m:r>
                  <m:r>
                    <m:t>*</m:t>
                  </m:r>
                </m:sup>
              </m:sSup>
            </m:oMath>
          </w:p>
        </w:tc>
        <w:tc>
          <w:p>
            <w:pPr>
              <w:pStyle w:val="Compact"/>
              <w:jc w:val="center"/>
            </w:pPr>
            <w:r>
              <w:t xml:space="preserve">0.129^</w:t>
            </w:r>
            <w:r>
              <w:t xml:space="preserve">***</w:t>
            </w:r>
            <m:oMath>
              <m:sSup>
                <m:e>
                  <m:r>
                    <m:t>​</m:t>
                  </m:r>
                </m:e>
                <m:sup>
                  <m:r>
                    <m:t>*</m:t>
                  </m:r>
                  <m:r>
                    <m:t>*</m:t>
                  </m:r>
                  <m:r>
                    <m:t>*</m:t>
                  </m:r>
                </m:sup>
              </m:sSup>
            </m:oMath>
          </w:p>
        </w:tc>
        <w:tc>
          <w:p>
            <w:pPr>
              <w:pStyle w:val="Compact"/>
              <w:jc w:val="center"/>
            </w:pPr>
            <w:r>
              <w:t xml:space="preserve">0.178^</w:t>
            </w:r>
            <w:r>
              <w:t xml:space="preserve">***</w:t>
            </w:r>
            <m:oMath>
              <m:sSup>
                <m:e>
                  <m:r>
                    <m:t>​</m:t>
                  </m:r>
                </m:e>
                <m:sup>
                  <m:r>
                    <m:t>*</m:t>
                  </m:r>
                  <m:r>
                    <m:t>*</m:t>
                  </m:r>
                  <m:r>
                    <m:t>*</m:t>
                  </m:r>
                </m:sup>
              </m:sSup>
            </m:oMath>
          </w:p>
        </w:tc>
        <w:tc>
          <w:p>
            <w:pPr>
              <w:pStyle w:val="Compact"/>
              <w:jc w:val="center"/>
            </w:pPr>
            <w:r>
              <w:t xml:space="preserve">0.177^</w:t>
            </w:r>
            <w:r>
              <w:t xml:space="preserve">***</w:t>
            </w:r>
            <m:oMath>
              <m:sSup>
                <m:e>
                  <m:r>
                    <m:t>​</m:t>
                  </m:r>
                </m:e>
                <m:sup>
                  <m:r>
                    <m:t>*</m:t>
                  </m:r>
                  <m:r>
                    <m:t>*</m:t>
                  </m:r>
                  <m:r>
                    <m:t>*</m:t>
                  </m:r>
                </m:sup>
              </m:sSup>
            </m:oMath>
          </w:p>
        </w:tc>
        <w:tc>
          <w:p>
            <w:pPr>
              <w:pStyle w:val="Compact"/>
              <w:jc w:val="center"/>
            </w:pPr>
            <w:r>
              <w:t xml:space="preserve">0.183^</w:t>
            </w:r>
            <w:r>
              <w:t xml:space="preserve">***</w:t>
            </w:r>
            <m:oMath>
              <m:sSup>
                <m:e>
                  <m:r>
                    <m:t>​</m:t>
                  </m:r>
                </m:e>
                <m:sup>
                  <m:r>
                    <m:t>*</m:t>
                  </m:r>
                  <m:r>
                    <m:t>*</m:t>
                  </m:r>
                  <m:r>
                    <m:t>*</m:t>
                  </m:r>
                </m:sup>
              </m:sSup>
            </m:oMath>
          </w:p>
        </w:tc>
        <w:tc>
          <w:p>
            <w:pPr>
              <w:pStyle w:val="Compact"/>
              <w:jc w:val="center"/>
            </w:pPr>
            <w:r>
              <w:t xml:space="preserve">0.179^</w:t>
            </w:r>
            <w:r>
              <w:t xml:space="preserve">***</w:t>
            </w:r>
            <m:oMath>
              <m:sSup>
                <m:e>
                  <m:r>
                    <m:t>​</m:t>
                  </m:r>
                </m:e>
                <m:sup>
                  <m:r>
                    <m:t>*</m:t>
                  </m:r>
                  <m:r>
                    <m:t>*</m:t>
                  </m:r>
                  <m:r>
                    <m:t>*</m:t>
                  </m:r>
                </m:sup>
              </m:sSup>
            </m:oMath>
          </w:p>
        </w:tc>
      </w:tr>
      <w:tr>
        <w:tc>
          <w:p/>
        </w:tc>
        <w:tc>
          <w:p>
            <w:pPr>
              <w:pStyle w:val="Compact"/>
              <w:jc w:val="center"/>
            </w:pPr>
            <w:r>
              <w:t xml:space="preserve">(0.0103)</w:t>
            </w:r>
          </w:p>
        </w:tc>
        <w:tc>
          <w:p>
            <w:pPr>
              <w:pStyle w:val="Compact"/>
              <w:jc w:val="center"/>
            </w:pPr>
            <w:r>
              <w:t xml:space="preserve">(0.0115)</w:t>
            </w:r>
          </w:p>
        </w:tc>
        <w:tc>
          <w:p>
            <w:pPr>
              <w:pStyle w:val="Compact"/>
              <w:jc w:val="center"/>
            </w:pPr>
            <w:r>
              <w:t xml:space="preserve">(0.0105)</w:t>
            </w:r>
          </w:p>
        </w:tc>
        <w:tc>
          <w:p>
            <w:pPr>
              <w:pStyle w:val="Compact"/>
              <w:jc w:val="center"/>
            </w:pPr>
            <w:r>
              <w:t xml:space="preserve">(0.0130)</w:t>
            </w:r>
          </w:p>
        </w:tc>
        <w:tc>
          <w:p>
            <w:pPr>
              <w:pStyle w:val="Compact"/>
              <w:jc w:val="center"/>
            </w:pPr>
            <w:r>
              <w:t xml:space="preserve">(0.0118)</w:t>
            </w:r>
          </w:p>
        </w:tc>
        <w:tc>
          <w:p>
            <w:pPr>
              <w:pStyle w:val="Compact"/>
              <w:jc w:val="center"/>
            </w:pPr>
            <w:r>
              <w:t xml:space="preserve">(0.0147)</w:t>
            </w:r>
          </w:p>
        </w:tc>
        <w:tc>
          <w:p>
            <w:pPr>
              <w:pStyle w:val="Compact"/>
              <w:jc w:val="center"/>
            </w:pPr>
            <w:r>
              <w:t xml:space="preserve">(0.0122)</w:t>
            </w:r>
          </w:p>
        </w:tc>
        <w:tc>
          <w:p>
            <w:pPr>
              <w:pStyle w:val="Compact"/>
              <w:jc w:val="center"/>
            </w:pPr>
            <w:r>
              <w:t xml:space="preserve">(0.0111)</w:t>
            </w:r>
          </w:p>
        </w:tc>
      </w:tr>
      <w:tr>
        <w:tc>
          <w:p>
            <w:pPr>
              <w:pStyle w:val="Compact"/>
              <w:jc w:val="left"/>
            </w:pPr>
            <w:r>
              <w:t xml:space="preserve">delta</w:t>
            </w:r>
          </w:p>
        </w:tc>
        <w:tc>
          <w:p>
            <w:pPr>
              <w:pStyle w:val="Compact"/>
              <w:jc w:val="center"/>
            </w:pPr>
            <w:r>
              <w:t xml:space="preserve">0.0249^</w:t>
            </w:r>
            <w:r>
              <w:t xml:space="preserve">***</w:t>
            </w:r>
            <m:oMath>
              <m:sSup>
                <m:e>
                  <m:r>
                    <m:t>​</m:t>
                  </m:r>
                </m:e>
                <m:sup>
                  <m:r>
                    <m:t>*</m:t>
                  </m:r>
                  <m:r>
                    <m:t>*</m:t>
                  </m:r>
                  <m:r>
                    <m:t>*</m:t>
                  </m:r>
                </m:sup>
              </m:sSup>
            </m:oMath>
          </w:p>
        </w:tc>
        <w:tc>
          <w:p/>
        </w:tc>
        <w:tc>
          <w:p/>
        </w:tc>
        <w:tc>
          <w:p/>
        </w:tc>
        <w:tc>
          <w:p>
            <w:pPr>
              <w:pStyle w:val="Compact"/>
              <w:jc w:val="center"/>
            </w:pPr>
            <w:r>
              <w:t xml:space="preserve">0.0511^</w:t>
            </w:r>
            <w:r>
              <w:t xml:space="preserve">***</w:t>
            </w:r>
            <m:oMath>
              <m:sSup>
                <m:e>
                  <m:r>
                    <m:t>​</m:t>
                  </m:r>
                </m:e>
                <m:sup>
                  <m:r>
                    <m:t>*</m:t>
                  </m:r>
                  <m:r>
                    <m:t>*</m:t>
                  </m:r>
                  <m:r>
                    <m:t>*</m:t>
                  </m:r>
                </m:sup>
              </m:sSup>
            </m:oMath>
          </w:p>
        </w:tc>
        <w:tc>
          <w:p/>
        </w:tc>
        <w:tc>
          <w:p/>
        </w:tc>
        <w:tc>
          <w:p/>
        </w:tc>
      </w:tr>
      <w:tr>
        <w:tc>
          <w:p/>
        </w:tc>
        <w:tc>
          <w:p>
            <w:pPr>
              <w:pStyle w:val="Compact"/>
              <w:jc w:val="center"/>
            </w:pPr>
            <w:r>
              <w:t xml:space="preserve">(0.00357)</w:t>
            </w:r>
          </w:p>
        </w:tc>
        <w:tc>
          <w:p/>
        </w:tc>
        <w:tc>
          <w:p/>
        </w:tc>
        <w:tc>
          <w:p/>
        </w:tc>
        <w:tc>
          <w:p>
            <w:pPr>
              <w:pStyle w:val="Compact"/>
              <w:jc w:val="center"/>
            </w:pPr>
            <w:r>
              <w:t xml:space="preserve">(0.00692)</w:t>
            </w:r>
          </w:p>
        </w:tc>
        <w:tc>
          <w:p/>
        </w:tc>
        <w:tc>
          <w:p/>
        </w:tc>
        <w:tc>
          <w:p/>
        </w:tc>
      </w:tr>
      <w:tr>
        <w:tc>
          <w:p>
            <w:pPr>
              <w:pStyle w:val="Compact"/>
              <w:jc w:val="left"/>
            </w:pPr>
            <w:r>
              <w:t xml:space="preserve">alpha</w:t>
            </w:r>
          </w:p>
        </w:tc>
        <w:tc>
          <w:p>
            <w:pPr>
              <w:pStyle w:val="Compact"/>
              <w:jc w:val="center"/>
            </w:pPr>
            <w:r>
              <w:t xml:space="preserve">0.463^</w:t>
            </w:r>
            <w:r>
              <w:t xml:space="preserve">***</w:t>
            </w:r>
            <m:oMath>
              <m:sSup>
                <m:e>
                  <m:r>
                    <m:t>​</m:t>
                  </m:r>
                </m:e>
                <m:sup>
                  <m:r>
                    <m:t>*</m:t>
                  </m:r>
                  <m:r>
                    <m:t>*</m:t>
                  </m:r>
                  <m:r>
                    <m:t>*</m:t>
                  </m:r>
                </m:sup>
              </m:sSup>
            </m:oMath>
          </w:p>
        </w:tc>
        <w:tc>
          <w:p>
            <w:pPr>
              <w:pStyle w:val="Compact"/>
              <w:jc w:val="center"/>
            </w:pPr>
            <w:r>
              <w:t xml:space="preserve">0.553^</w:t>
            </w:r>
            <w:r>
              <w:t xml:space="preserve">***</w:t>
            </w:r>
            <m:oMath>
              <m:sSup>
                <m:e>
                  <m:r>
                    <m:t>​</m:t>
                  </m:r>
                </m:e>
                <m:sup>
                  <m:r>
                    <m:t>*</m:t>
                  </m:r>
                  <m:r>
                    <m:t>*</m:t>
                  </m:r>
                  <m:r>
                    <m:t>*</m:t>
                  </m:r>
                </m:sup>
              </m:sSup>
            </m:oMath>
          </w:p>
        </w:tc>
        <w:tc>
          <w:p/>
        </w:tc>
        <w:tc>
          <w:p/>
        </w:tc>
        <w:tc>
          <w:p>
            <w:pPr>
              <w:pStyle w:val="Compact"/>
              <w:jc w:val="center"/>
            </w:pPr>
            <w:r>
              <w:t xml:space="preserve">0.731^</w:t>
            </w:r>
            <w:r>
              <w:t xml:space="preserve">***</w:t>
            </w:r>
            <m:oMath>
              <m:sSup>
                <m:e>
                  <m:r>
                    <m:t>​</m:t>
                  </m:r>
                </m:e>
                <m:sup>
                  <m:r>
                    <m:t>*</m:t>
                  </m:r>
                  <m:r>
                    <m:t>*</m:t>
                  </m:r>
                  <m:r>
                    <m:t>*</m:t>
                  </m:r>
                </m:sup>
              </m:sSup>
            </m:oMath>
          </w:p>
        </w:tc>
        <w:tc>
          <w:p>
            <w:pPr>
              <w:pStyle w:val="Compact"/>
              <w:jc w:val="center"/>
            </w:pPr>
            <w:r>
              <w:t xml:space="preserve">0.761^</w:t>
            </w:r>
            <w:r>
              <w:t xml:space="preserve">***</w:t>
            </w:r>
            <m:oMath>
              <m:sSup>
                <m:e>
                  <m:r>
                    <m:t>​</m:t>
                  </m:r>
                </m:e>
                <m:sup>
                  <m:r>
                    <m:t>*</m:t>
                  </m:r>
                  <m:r>
                    <m:t>*</m:t>
                  </m:r>
                  <m:r>
                    <m:t>*</m:t>
                  </m:r>
                </m:sup>
              </m:sSup>
            </m:oMath>
          </w:p>
        </w:tc>
        <w:tc>
          <w:p/>
        </w:tc>
        <w:tc>
          <w:p/>
        </w:tc>
      </w:tr>
      <w:tr>
        <w:tc>
          <w:p/>
        </w:tc>
        <w:tc>
          <w:p>
            <w:pPr>
              <w:pStyle w:val="Compact"/>
              <w:jc w:val="center"/>
            </w:pPr>
            <w:r>
              <w:t xml:space="preserve">(0.0609)</w:t>
            </w:r>
          </w:p>
        </w:tc>
        <w:tc>
          <w:p>
            <w:pPr>
              <w:pStyle w:val="Compact"/>
              <w:jc w:val="center"/>
            </w:pPr>
            <w:r>
              <w:t xml:space="preserve">(0.143)</w:t>
            </w:r>
          </w:p>
        </w:tc>
        <w:tc>
          <w:p/>
        </w:tc>
        <w:tc>
          <w:p/>
        </w:tc>
        <w:tc>
          <w:p>
            <w:pPr>
              <w:pStyle w:val="Compact"/>
              <w:jc w:val="center"/>
            </w:pPr>
            <w:r>
              <w:t xml:space="preserve">(0.0663)</w:t>
            </w:r>
          </w:p>
        </w:tc>
        <w:tc>
          <w:p>
            <w:pPr>
              <w:pStyle w:val="Compact"/>
              <w:jc w:val="center"/>
            </w:pPr>
            <w:r>
              <w:t xml:space="preserve">(0.124)</w:t>
            </w:r>
          </w:p>
        </w:tc>
        <w:tc>
          <w:p/>
        </w:tc>
        <w:tc>
          <w:p/>
        </w:tc>
      </w:tr>
      <w:tr>
        <w:tc>
          <w:p>
            <w:pPr>
              <w:pStyle w:val="Compact"/>
              <w:jc w:val="left"/>
            </w:pPr>
            <w:r>
              <w:t xml:space="preserve">delta_base</w:t>
            </w:r>
          </w:p>
        </w:tc>
        <w:tc>
          <w:p/>
        </w:tc>
        <w:tc>
          <w:p>
            <w:pPr>
              <w:pStyle w:val="Compact"/>
              <w:jc w:val="center"/>
            </w:pPr>
            <w:r>
              <w:t xml:space="preserve">0.0387^</w:t>
            </w:r>
            <w:r>
              <w:t xml:space="preserve">*</w:t>
            </w:r>
            <m:oMath>
              <m:sSup>
                <m:e>
                  <m:r>
                    <m:t>​</m:t>
                  </m:r>
                </m:e>
                <m:sup>
                  <m:r>
                    <m:t>*</m:t>
                  </m:r>
                </m:sup>
              </m:sSup>
            </m:oMath>
          </w:p>
        </w:tc>
        <w:tc>
          <w:p>
            <w:pPr>
              <w:pStyle w:val="Compact"/>
              <w:jc w:val="center"/>
            </w:pPr>
            <w:r>
              <w:t xml:space="preserve">0.0355^</w:t>
            </w:r>
            <w:r>
              <w:t xml:space="preserve">***</w:t>
            </w:r>
            <m:oMath>
              <m:sSup>
                <m:e>
                  <m:r>
                    <m:t>​</m:t>
                  </m:r>
                </m:e>
                <m:sup>
                  <m:r>
                    <m:t>*</m:t>
                  </m:r>
                  <m:r>
                    <m:t>*</m:t>
                  </m:r>
                  <m:r>
                    <m:t>*</m:t>
                  </m:r>
                </m:sup>
              </m:sSup>
            </m:oMath>
          </w:p>
        </w:tc>
        <w:tc>
          <w:p>
            <w:pPr>
              <w:pStyle w:val="Compact"/>
              <w:jc w:val="center"/>
            </w:pPr>
            <w:r>
              <w:t xml:space="preserve">0.0305^</w:t>
            </w:r>
            <w:r>
              <w:t xml:space="preserve">*</w:t>
            </w:r>
            <m:oMath>
              <m:sSup>
                <m:e>
                  <m:r>
                    <m:t>​</m:t>
                  </m:r>
                </m:e>
                <m:sup>
                  <m:r>
                    <m:t>*</m:t>
                  </m:r>
                </m:sup>
              </m:sSup>
            </m:oMath>
          </w:p>
        </w:tc>
        <w:tc>
          <w:p/>
        </w:tc>
        <w:tc>
          <w:p>
            <w:pPr>
              <w:pStyle w:val="Compact"/>
              <w:jc w:val="center"/>
            </w:pPr>
            <w:r>
              <w:t xml:space="preserve">0.0558^</w:t>
            </w:r>
            <w:r>
              <w:t xml:space="preserve">**</w:t>
            </w:r>
            <m:oMath>
              <m:sSup>
                <m:e>
                  <m:r>
                    <m:t>​</m:t>
                  </m:r>
                </m:e>
                <m:sup>
                  <m:r>
                    <m:t>*</m:t>
                  </m:r>
                  <m:r>
                    <m:t>*</m:t>
                  </m:r>
                </m:sup>
              </m:sSup>
            </m:oMath>
          </w:p>
        </w:tc>
        <w:tc>
          <w:p>
            <w:pPr>
              <w:pStyle w:val="Compact"/>
              <w:jc w:val="center"/>
            </w:pPr>
            <w:r>
              <w:t xml:space="preserve">0.0597^</w:t>
            </w:r>
            <w:r>
              <w:t xml:space="preserve">***</w:t>
            </w:r>
            <m:oMath>
              <m:sSup>
                <m:e>
                  <m:r>
                    <m:t>​</m:t>
                  </m:r>
                </m:e>
                <m:sup>
                  <m:r>
                    <m:t>*</m:t>
                  </m:r>
                  <m:r>
                    <m:t>*</m:t>
                  </m:r>
                  <m:r>
                    <m:t>*</m:t>
                  </m:r>
                </m:sup>
              </m:sSup>
            </m:oMath>
          </w:p>
        </w:tc>
        <w:tc>
          <w:p>
            <w:pPr>
              <w:pStyle w:val="Compact"/>
              <w:jc w:val="center"/>
            </w:pPr>
            <w:r>
              <w:t xml:space="preserve">0.0431^</w:t>
            </w:r>
            <w:r>
              <w:t xml:space="preserve">**</w:t>
            </w:r>
            <m:oMath>
              <m:sSup>
                <m:e>
                  <m:r>
                    <m:t>​</m:t>
                  </m:r>
                </m:e>
                <m:sup>
                  <m:r>
                    <m:t>*</m:t>
                  </m:r>
                  <m:r>
                    <m:t>*</m:t>
                  </m:r>
                </m:sup>
              </m:sSup>
            </m:oMath>
          </w:p>
        </w:tc>
      </w:tr>
      <w:tr>
        <w:tc>
          <w:p/>
        </w:tc>
        <w:tc>
          <w:p/>
        </w:tc>
        <w:tc>
          <w:p>
            <w:pPr>
              <w:pStyle w:val="Compact"/>
              <w:jc w:val="center"/>
            </w:pPr>
            <w:r>
              <w:t xml:space="preserve">(0.0181)</w:t>
            </w:r>
          </w:p>
        </w:tc>
        <w:tc>
          <w:p>
            <w:pPr>
              <w:pStyle w:val="Compact"/>
              <w:jc w:val="center"/>
            </w:pPr>
            <w:r>
              <w:t xml:space="preserve">(0.00453)</w:t>
            </w:r>
          </w:p>
        </w:tc>
        <w:tc>
          <w:p>
            <w:pPr>
              <w:pStyle w:val="Compact"/>
              <w:jc w:val="center"/>
            </w:pPr>
            <w:r>
              <w:t xml:space="preserve">(0.0134)</w:t>
            </w:r>
          </w:p>
        </w:tc>
        <w:tc>
          <w:p/>
        </w:tc>
        <w:tc>
          <w:p>
            <w:pPr>
              <w:pStyle w:val="Compact"/>
              <w:jc w:val="center"/>
            </w:pPr>
            <w:r>
              <w:t xml:space="preserve">(0.0185)</w:t>
            </w:r>
          </w:p>
        </w:tc>
        <w:tc>
          <w:p>
            <w:pPr>
              <w:pStyle w:val="Compact"/>
              <w:jc w:val="center"/>
            </w:pPr>
            <w:r>
              <w:t xml:space="preserve">(0.00506)</w:t>
            </w:r>
          </w:p>
        </w:tc>
        <w:tc>
          <w:p>
            <w:pPr>
              <w:pStyle w:val="Compact"/>
              <w:jc w:val="center"/>
            </w:pPr>
            <w:r>
              <w:t xml:space="preserve">(0.0144)</w:t>
            </w:r>
          </w:p>
        </w:tc>
      </w:tr>
      <w:tr>
        <w:tc>
          <w:p>
            <w:pPr>
              <w:pStyle w:val="Compact"/>
              <w:jc w:val="left"/>
            </w:pPr>
            <w:r>
              <w:t xml:space="preserve">delta_voc</w:t>
            </w:r>
          </w:p>
        </w:tc>
        <w:tc>
          <w:p/>
        </w:tc>
        <w:tc>
          <w:p>
            <w:pPr>
              <w:pStyle w:val="Compact"/>
              <w:jc w:val="center"/>
            </w:pPr>
            <w:r>
              <w:t xml:space="preserve">-0.00109</w:t>
            </w:r>
          </w:p>
        </w:tc>
        <w:tc>
          <w:p/>
        </w:tc>
        <w:tc>
          <w:p>
            <w:pPr>
              <w:pStyle w:val="Compact"/>
              <w:jc w:val="center"/>
            </w:pPr>
            <w:r>
              <w:t xml:space="preserve">-0.00128</w:t>
            </w:r>
          </w:p>
        </w:tc>
        <w:tc>
          <w:p/>
        </w:tc>
        <w:tc>
          <w:p>
            <w:pPr>
              <w:pStyle w:val="Compact"/>
              <w:jc w:val="center"/>
            </w:pPr>
            <w:r>
              <w:t xml:space="preserve">0.000258</w:t>
            </w:r>
          </w:p>
        </w:tc>
        <w:tc>
          <w:p/>
        </w:tc>
        <w:tc>
          <w:p>
            <w:pPr>
              <w:pStyle w:val="Compact"/>
              <w:jc w:val="center"/>
            </w:pPr>
            <w:r>
              <w:t xml:space="preserve">0.00694</w:t>
            </w:r>
          </w:p>
        </w:tc>
      </w:tr>
      <w:tr>
        <w:tc>
          <w:p/>
        </w:tc>
        <w:tc>
          <w:p/>
        </w:tc>
        <w:tc>
          <w:p>
            <w:pPr>
              <w:pStyle w:val="Compact"/>
              <w:jc w:val="center"/>
            </w:pPr>
            <w:r>
              <w:t xml:space="preserve">(0.00251)</w:t>
            </w:r>
          </w:p>
        </w:tc>
        <w:tc>
          <w:p/>
        </w:tc>
        <w:tc>
          <w:p>
            <w:pPr>
              <w:pStyle w:val="Compact"/>
              <w:jc w:val="center"/>
            </w:pPr>
            <w:r>
              <w:t xml:space="preserve">(0.00519)</w:t>
            </w:r>
          </w:p>
        </w:tc>
        <w:tc>
          <w:p/>
        </w:tc>
        <w:tc>
          <w:p>
            <w:pPr>
              <w:pStyle w:val="Compact"/>
              <w:jc w:val="center"/>
            </w:pPr>
            <w:r>
              <w:t xml:space="preserve">(0.00150)</w:t>
            </w:r>
          </w:p>
        </w:tc>
        <w:tc>
          <w:p/>
        </w:tc>
        <w:tc>
          <w:p>
            <w:pPr>
              <w:pStyle w:val="Compact"/>
              <w:jc w:val="center"/>
            </w:pPr>
            <w:r>
              <w:t xml:space="preserve">(0.00547)</w:t>
            </w:r>
          </w:p>
        </w:tc>
      </w:tr>
      <w:tr>
        <w:tc>
          <w:p>
            <w:pPr>
              <w:pStyle w:val="Compact"/>
              <w:jc w:val="left"/>
            </w:pPr>
            <w:r>
              <w:t xml:space="preserve">delta_uni</w:t>
            </w:r>
          </w:p>
        </w:tc>
        <w:tc>
          <w:p/>
        </w:tc>
        <w:tc>
          <w:p>
            <w:pPr>
              <w:pStyle w:val="Compact"/>
              <w:jc w:val="center"/>
            </w:pPr>
            <w:r>
              <w:t xml:space="preserve">-0.00699</w:t>
            </w:r>
          </w:p>
        </w:tc>
        <w:tc>
          <w:p/>
        </w:tc>
        <w:tc>
          <w:p>
            <w:pPr>
              <w:pStyle w:val="Compact"/>
              <w:jc w:val="center"/>
            </w:pPr>
            <w:r>
              <w:t xml:space="preserve">0.00198</w:t>
            </w:r>
          </w:p>
        </w:tc>
        <w:tc>
          <w:p/>
        </w:tc>
        <w:tc>
          <w:p>
            <w:pPr>
              <w:pStyle w:val="Compact"/>
              <w:jc w:val="center"/>
            </w:pPr>
            <w:r>
              <w:t xml:space="preserve">-0.00143</w:t>
            </w:r>
          </w:p>
        </w:tc>
        <w:tc>
          <w:p/>
        </w:tc>
        <w:tc>
          <w:p>
            <w:pPr>
              <w:pStyle w:val="Compact"/>
              <w:jc w:val="center"/>
            </w:pPr>
            <w:r>
              <w:t xml:space="preserve">0.00892</w:t>
            </w:r>
          </w:p>
        </w:tc>
      </w:tr>
      <w:tr>
        <w:tc>
          <w:p/>
        </w:tc>
        <w:tc>
          <w:p/>
        </w:tc>
        <w:tc>
          <w:p>
            <w:pPr>
              <w:pStyle w:val="Compact"/>
              <w:jc w:val="center"/>
            </w:pPr>
            <w:r>
              <w:t xml:space="preserve">(0.00610)</w:t>
            </w:r>
          </w:p>
        </w:tc>
        <w:tc>
          <w:p/>
        </w:tc>
        <w:tc>
          <w:p>
            <w:pPr>
              <w:pStyle w:val="Compact"/>
              <w:jc w:val="center"/>
            </w:pPr>
            <w:r>
              <w:t xml:space="preserve">(0.00805)</w:t>
            </w:r>
          </w:p>
        </w:tc>
        <w:tc>
          <w:p/>
        </w:tc>
        <w:tc>
          <w:p>
            <w:pPr>
              <w:pStyle w:val="Compact"/>
              <w:jc w:val="center"/>
            </w:pPr>
            <w:r>
              <w:t xml:space="preserve">(0.00333)</w:t>
            </w:r>
          </w:p>
        </w:tc>
        <w:tc>
          <w:p/>
        </w:tc>
        <w:tc>
          <w:p>
            <w:pPr>
              <w:pStyle w:val="Compact"/>
              <w:jc w:val="center"/>
            </w:pPr>
            <w:r>
              <w:t xml:space="preserve">(0.00728)</w:t>
            </w:r>
          </w:p>
        </w:tc>
      </w:tr>
      <w:tr>
        <w:tc>
          <w:p>
            <w:pPr>
              <w:pStyle w:val="Compact"/>
              <w:jc w:val="left"/>
            </w:pPr>
            <w:r>
              <w:t xml:space="preserve">alpha_base</w:t>
            </w:r>
          </w:p>
        </w:tc>
        <w:tc>
          <w:p/>
        </w:tc>
        <w:tc>
          <w:p/>
        </w:tc>
        <w:tc>
          <w:p>
            <w:pPr>
              <w:pStyle w:val="Compact"/>
              <w:jc w:val="center"/>
            </w:pPr>
            <w:r>
              <w:t xml:space="preserve">0.448^</w:t>
            </w:r>
            <w:r>
              <w:t xml:space="preserve">***</w:t>
            </w:r>
            <m:oMath>
              <m:sSup>
                <m:e>
                  <m:r>
                    <m:t>​</m:t>
                  </m:r>
                </m:e>
                <m:sup>
                  <m:r>
                    <m:t>*</m:t>
                  </m:r>
                  <m:r>
                    <m:t>*</m:t>
                  </m:r>
                  <m:r>
                    <m:t>*</m:t>
                  </m:r>
                </m:sup>
              </m:sSup>
            </m:oMath>
          </w:p>
        </w:tc>
        <w:tc>
          <w:p>
            <w:pPr>
              <w:pStyle w:val="Compact"/>
              <w:jc w:val="center"/>
            </w:pPr>
            <w:r>
              <w:t xml:space="preserve">0.424^</w:t>
            </w:r>
            <w:r>
              <w:t xml:space="preserve">*</w:t>
            </w:r>
            <m:oMath>
              <m:sSup>
                <m:e>
                  <m:r>
                    <m:t>​</m:t>
                  </m:r>
                </m:e>
                <m:sup>
                  <m:r>
                    <m:t>*</m:t>
                  </m:r>
                </m:sup>
              </m:sSup>
            </m:oMath>
          </w:p>
        </w:tc>
        <w:tc>
          <w:p/>
        </w:tc>
        <w:tc>
          <w:p/>
        </w:tc>
        <w:tc>
          <w:p>
            <w:pPr>
              <w:pStyle w:val="Compact"/>
              <w:jc w:val="center"/>
            </w:pPr>
            <w:r>
              <w:t xml:space="preserve">0.698^</w:t>
            </w:r>
            <w:r>
              <w:t xml:space="preserve">***</w:t>
            </w:r>
            <m:oMath>
              <m:sSup>
                <m:e>
                  <m:r>
                    <m:t>​</m:t>
                  </m:r>
                </m:e>
                <m:sup>
                  <m:r>
                    <m:t>*</m:t>
                  </m:r>
                  <m:r>
                    <m:t>*</m:t>
                  </m:r>
                  <m:r>
                    <m:t>*</m:t>
                  </m:r>
                </m:sup>
              </m:sSup>
            </m:oMath>
          </w:p>
        </w:tc>
        <w:tc>
          <w:p>
            <w:pPr>
              <w:pStyle w:val="Compact"/>
              <w:jc w:val="center"/>
            </w:pPr>
            <w:r>
              <w:t xml:space="preserve">0.498^</w:t>
            </w:r>
            <w:r>
              <w:t xml:space="preserve">**</w:t>
            </w:r>
            <m:oMath>
              <m:sSup>
                <m:e>
                  <m:r>
                    <m:t>​</m:t>
                  </m:r>
                </m:e>
                <m:sup>
                  <m:r>
                    <m:t>*</m:t>
                  </m:r>
                  <m:r>
                    <m:t>*</m:t>
                  </m:r>
                </m:sup>
              </m:sSup>
            </m:oMath>
          </w:p>
        </w:tc>
      </w:tr>
      <w:tr>
        <w:tc>
          <w:p/>
        </w:tc>
        <w:tc>
          <w:p/>
        </w:tc>
        <w:tc>
          <w:p/>
        </w:tc>
        <w:tc>
          <w:p>
            <w:pPr>
              <w:pStyle w:val="Compact"/>
              <w:jc w:val="center"/>
            </w:pPr>
            <w:r>
              <w:t xml:space="preserve">(0.0728)</w:t>
            </w:r>
          </w:p>
        </w:tc>
        <w:tc>
          <w:p>
            <w:pPr>
              <w:pStyle w:val="Compact"/>
              <w:jc w:val="center"/>
            </w:pPr>
            <w:r>
              <w:t xml:space="preserve">(0.172)</w:t>
            </w:r>
          </w:p>
        </w:tc>
        <w:tc>
          <w:p/>
        </w:tc>
        <w:tc>
          <w:p/>
        </w:tc>
        <w:tc>
          <w:p>
            <w:pPr>
              <w:pStyle w:val="Compact"/>
              <w:jc w:val="center"/>
            </w:pPr>
            <w:r>
              <w:t xml:space="preserve">(0.0578)</w:t>
            </w:r>
          </w:p>
        </w:tc>
        <w:tc>
          <w:p>
            <w:pPr>
              <w:pStyle w:val="Compact"/>
              <w:jc w:val="center"/>
            </w:pPr>
            <w:r>
              <w:t xml:space="preserve">(0.166)</w:t>
            </w:r>
          </w:p>
        </w:tc>
      </w:tr>
      <w:tr>
        <w:tc>
          <w:p>
            <w:pPr>
              <w:pStyle w:val="Compact"/>
              <w:jc w:val="left"/>
            </w:pPr>
            <w:r>
              <w:t xml:space="preserve">alpha_voc</w:t>
            </w:r>
          </w:p>
        </w:tc>
        <w:tc>
          <w:p/>
        </w:tc>
        <w:tc>
          <w:p/>
        </w:tc>
        <w:tc>
          <w:p>
            <w:pPr>
              <w:pStyle w:val="Compact"/>
              <w:jc w:val="center"/>
            </w:pPr>
            <w:r>
              <w:t xml:space="preserve">0.0124</w:t>
            </w:r>
          </w:p>
        </w:tc>
        <w:tc>
          <w:p>
            <w:pPr>
              <w:pStyle w:val="Compact"/>
              <w:jc w:val="center"/>
            </w:pPr>
            <w:r>
              <w:t xml:space="preserve">-0.0322</w:t>
            </w:r>
          </w:p>
        </w:tc>
        <w:tc>
          <w:p/>
        </w:tc>
        <w:tc>
          <w:p/>
        </w:tc>
        <w:tc>
          <w:p>
            <w:pPr>
              <w:pStyle w:val="Compact"/>
              <w:jc w:val="center"/>
            </w:pPr>
            <w:r>
              <w:t xml:space="preserve">0.00828</w:t>
            </w:r>
          </w:p>
        </w:tc>
        <w:tc>
          <w:p>
            <w:pPr>
              <w:pStyle w:val="Compact"/>
              <w:jc w:val="center"/>
            </w:pPr>
            <w:r>
              <w:t xml:space="preserve">0.144</w:t>
            </w:r>
          </w:p>
        </w:tc>
      </w:tr>
      <w:tr>
        <w:tc>
          <w:p/>
        </w:tc>
        <w:tc>
          <w:p/>
        </w:tc>
        <w:tc>
          <w:p/>
        </w:tc>
        <w:tc>
          <w:p>
            <w:pPr>
              <w:pStyle w:val="Compact"/>
              <w:jc w:val="center"/>
            </w:pPr>
            <w:r>
              <w:t xml:space="preserve">(0.0442)</w:t>
            </w:r>
          </w:p>
        </w:tc>
        <w:tc>
          <w:p>
            <w:pPr>
              <w:pStyle w:val="Compact"/>
              <w:jc w:val="center"/>
            </w:pPr>
            <w:r>
              <w:t xml:space="preserve">(0.128)</w:t>
            </w:r>
          </w:p>
        </w:tc>
        <w:tc>
          <w:p/>
        </w:tc>
        <w:tc>
          <w:p/>
        </w:tc>
        <w:tc>
          <w:p>
            <w:pPr>
              <w:pStyle w:val="Compact"/>
              <w:jc w:val="center"/>
            </w:pPr>
            <w:r>
              <w:t xml:space="preserve">(0.0381)</w:t>
            </w:r>
          </w:p>
        </w:tc>
        <w:tc>
          <w:p>
            <w:pPr>
              <w:pStyle w:val="Compact"/>
              <w:jc w:val="center"/>
            </w:pPr>
            <w:r>
              <w:t xml:space="preserve">(0.114)</w:t>
            </w:r>
          </w:p>
        </w:tc>
      </w:tr>
      <w:tr>
        <w:tc>
          <w:p>
            <w:pPr>
              <w:pStyle w:val="Compact"/>
              <w:jc w:val="left"/>
            </w:pPr>
            <w:r>
              <w:t xml:space="preserve">alpha_uni</w:t>
            </w:r>
          </w:p>
        </w:tc>
        <w:tc>
          <w:p/>
        </w:tc>
        <w:tc>
          <w:p/>
        </w:tc>
        <w:tc>
          <w:p>
            <w:pPr>
              <w:pStyle w:val="Compact"/>
              <w:jc w:val="center"/>
            </w:pPr>
            <w:r>
              <w:t xml:space="preserve">0.208^</w:t>
            </w:r>
            <w:r>
              <w:t xml:space="preserve">***</w:t>
            </w:r>
            <m:oMath>
              <m:sSup>
                <m:e>
                  <m:r>
                    <m:t>​</m:t>
                  </m:r>
                </m:e>
                <m:sup>
                  <m:r>
                    <m:t>*</m:t>
                  </m:r>
                  <m:r>
                    <m:t>*</m:t>
                  </m:r>
                  <m:r>
                    <m:t>*</m:t>
                  </m:r>
                </m:sup>
              </m:sSup>
            </m:oMath>
          </w:p>
        </w:tc>
        <w:tc>
          <w:p>
            <w:pPr>
              <w:pStyle w:val="Compact"/>
              <w:jc w:val="center"/>
            </w:pPr>
            <w:r>
              <w:t xml:space="preserve">0.206</w:t>
            </w:r>
          </w:p>
        </w:tc>
        <w:tc>
          <w:p/>
        </w:tc>
        <w:tc>
          <w:p/>
        </w:tc>
        <w:tc>
          <w:p>
            <w:pPr>
              <w:pStyle w:val="Compact"/>
              <w:jc w:val="center"/>
            </w:pPr>
            <w:r>
              <w:t xml:space="preserve">0.157^</w:t>
            </w:r>
            <w:r>
              <w:t xml:space="preserve">***</w:t>
            </w:r>
            <m:oMath>
              <m:sSup>
                <m:e>
                  <m:r>
                    <m:t>​</m:t>
                  </m:r>
                </m:e>
                <m:sup>
                  <m:r>
                    <m:t>*</m:t>
                  </m:r>
                  <m:r>
                    <m:t>*</m:t>
                  </m:r>
                  <m:r>
                    <m:t>*</m:t>
                  </m:r>
                </m:sup>
              </m:sSup>
            </m:oMath>
          </w:p>
        </w:tc>
        <w:tc>
          <w:p>
            <w:pPr>
              <w:pStyle w:val="Compact"/>
              <w:jc w:val="center"/>
            </w:pPr>
            <w:r>
              <w:t xml:space="preserve">0.307^</w:t>
            </w:r>
            <w:r>
              <w:t xml:space="preserve">*</w:t>
            </w:r>
            <m:oMath>
              <m:sSup>
                <m:e>
                  <m:r>
                    <m:t>​</m:t>
                  </m:r>
                </m:e>
                <m:sup>
                  <m:r>
                    <m:t>*</m:t>
                  </m:r>
                </m:sup>
              </m:sSup>
            </m:oMath>
          </w:p>
        </w:tc>
      </w:tr>
      <w:tr>
        <w:tc>
          <w:p/>
        </w:tc>
        <w:tc>
          <w:p/>
        </w:tc>
        <w:tc>
          <w:p/>
        </w:tc>
        <w:tc>
          <w:p>
            <w:pPr>
              <w:pStyle w:val="Compact"/>
              <w:jc w:val="center"/>
            </w:pPr>
            <w:r>
              <w:t xml:space="preserve">(0.0533)</w:t>
            </w:r>
          </w:p>
        </w:tc>
        <w:tc>
          <w:p>
            <w:pPr>
              <w:pStyle w:val="Compact"/>
              <w:jc w:val="center"/>
            </w:pPr>
            <w:r>
              <w:t xml:space="preserve">(0.134)</w:t>
            </w:r>
          </w:p>
        </w:tc>
        <w:tc>
          <w:p/>
        </w:tc>
        <w:tc>
          <w:p/>
        </w:tc>
        <w:tc>
          <w:p>
            <w:pPr>
              <w:pStyle w:val="Compact"/>
              <w:jc w:val="center"/>
            </w:pPr>
            <w:r>
              <w:t xml:space="preserve">(0.0420)</w:t>
            </w:r>
          </w:p>
        </w:tc>
        <w:tc>
          <w:p>
            <w:pPr>
              <w:pStyle w:val="Compact"/>
              <w:jc w:val="center"/>
            </w:pPr>
            <w:r>
              <w:t xml:space="preserve">(0.125)</w:t>
            </w:r>
          </w:p>
        </w:tc>
      </w:tr>
      <w:tr>
        <w:tc>
          <w:p>
            <w:pPr>
              <w:pStyle w:val="Compact"/>
              <w:jc w:val="left"/>
            </w:pPr>
            <m:oMath>
              <m:r>
                <m:t>N</m:t>
              </m:r>
            </m:oMath>
          </w:p>
        </w:tc>
        <w:tc>
          <w:p>
            <w:pPr>
              <w:pStyle w:val="Compact"/>
              <w:jc w:val="center"/>
            </w:pPr>
            <w:r>
              <w:t xml:space="preserve">3312</w:t>
            </w:r>
          </w:p>
        </w:tc>
        <w:tc>
          <w:p>
            <w:pPr>
              <w:pStyle w:val="Compact"/>
              <w:jc w:val="center"/>
            </w:pPr>
            <w:r>
              <w:t xml:space="preserve">3312</w:t>
            </w:r>
          </w:p>
        </w:tc>
        <w:tc>
          <w:p>
            <w:pPr>
              <w:pStyle w:val="Compact"/>
              <w:jc w:val="center"/>
            </w:pPr>
            <w:r>
              <w:t xml:space="preserve">3312</w:t>
            </w:r>
          </w:p>
        </w:tc>
        <w:tc>
          <w:p>
            <w:pPr>
              <w:pStyle w:val="Compact"/>
              <w:jc w:val="center"/>
            </w:pPr>
            <w:r>
              <w:t xml:space="preserve">3312</w:t>
            </w:r>
          </w:p>
        </w:tc>
        <w:tc>
          <w:p>
            <w:pPr>
              <w:pStyle w:val="Compact"/>
              <w:jc w:val="center"/>
            </w:pPr>
            <w:r>
              <w:t xml:space="preserve">2800</w:t>
            </w:r>
          </w:p>
        </w:tc>
        <w:tc>
          <w:p>
            <w:pPr>
              <w:pStyle w:val="Compact"/>
              <w:jc w:val="center"/>
            </w:pPr>
            <w:r>
              <w:t xml:space="preserve">2800</w:t>
            </w:r>
          </w:p>
        </w:tc>
        <w:tc>
          <w:p>
            <w:pPr>
              <w:pStyle w:val="Compact"/>
              <w:jc w:val="center"/>
            </w:pPr>
            <w:r>
              <w:t xml:space="preserve">2800</w:t>
            </w:r>
          </w:p>
        </w:tc>
        <w:tc>
          <w:p>
            <w:pPr>
              <w:pStyle w:val="Compact"/>
              <w:jc w:val="center"/>
            </w:pPr>
            <w:r>
              <w:t xml:space="preserve">2800</w:t>
            </w:r>
          </w:p>
        </w:tc>
      </w:tr>
      <w:tr>
        <w:tc>
          <w:p>
            <w:pPr>
              <w:pStyle w:val="Compact"/>
              <w:jc w:val="left"/>
            </w:pPr>
            <w:r>
              <w:t xml:space="preserve">adj.</w:t>
            </w:r>
            <m:oMath>
              <m:sSup>
                <m:e>
                  <m:r>
                    <m:t>R</m:t>
                  </m:r>
                </m:e>
                <m:sup>
                  <m:r>
                    <m:t>2</m:t>
                  </m:r>
                </m:sup>
              </m:sSup>
            </m:oMath>
          </w:p>
        </w:tc>
        <w:tc>
          <w:p>
            <w:pPr>
              <w:pStyle w:val="Compact"/>
              <w:jc w:val="center"/>
            </w:pPr>
            <w:r>
              <w:t xml:space="preserve">0.082</w:t>
            </w:r>
          </w:p>
        </w:tc>
        <w:tc>
          <w:p>
            <w:pPr>
              <w:pStyle w:val="Compact"/>
              <w:jc w:val="center"/>
            </w:pPr>
            <w:r>
              <w:t xml:space="preserve">0.085</w:t>
            </w:r>
          </w:p>
        </w:tc>
        <w:tc>
          <w:p>
            <w:pPr>
              <w:pStyle w:val="Compact"/>
              <w:jc w:val="center"/>
            </w:pPr>
            <w:r>
              <w:t xml:space="preserve">0.091</w:t>
            </w:r>
          </w:p>
        </w:tc>
        <w:tc>
          <w:p>
            <w:pPr>
              <w:pStyle w:val="Compact"/>
              <w:jc w:val="center"/>
            </w:pPr>
            <w:r>
              <w:t xml:space="preserve">0.091</w:t>
            </w:r>
          </w:p>
        </w:tc>
        <w:tc>
          <w:p>
            <w:pPr>
              <w:pStyle w:val="Compact"/>
              <w:jc w:val="center"/>
            </w:pPr>
            <w:r>
              <w:t xml:space="preserve">0.096</w:t>
            </w:r>
          </w:p>
        </w:tc>
        <w:tc>
          <w:p>
            <w:pPr>
              <w:pStyle w:val="Compact"/>
              <w:jc w:val="center"/>
            </w:pPr>
            <w:r>
              <w:t xml:space="preserve">0.096</w:t>
            </w:r>
          </w:p>
        </w:tc>
        <w:tc>
          <w:p>
            <w:pPr>
              <w:pStyle w:val="Compact"/>
              <w:jc w:val="center"/>
            </w:pPr>
            <w:r>
              <w:t xml:space="preserve">0.106</w:t>
            </w:r>
          </w:p>
        </w:tc>
        <w:tc>
          <w:p>
            <w:pPr>
              <w:pStyle w:val="Compact"/>
              <w:jc w:val="center"/>
            </w:pPr>
            <w:r>
              <w:t xml:space="preserve">0.107</w:t>
            </w:r>
          </w:p>
        </w:tc>
      </w:tr>
      <w:tr>
        <w:tc>
          <w:p>
            <w:pPr>
              <w:pStyle w:val="Compact"/>
              <w:jc w:val="left"/>
            </w:pPr>
            <w:r>
              <w:rPr>
                <w:i/>
              </w:rPr>
              <w:t xml:space="preserve">AIC</w:t>
            </w:r>
          </w:p>
        </w:tc>
        <w:tc>
          <w:p>
            <w:pPr>
              <w:pStyle w:val="Compact"/>
              <w:jc w:val="center"/>
            </w:pPr>
            <w:r>
              <w:t xml:space="preserve">6017.6</w:t>
            </w:r>
          </w:p>
        </w:tc>
        <w:tc>
          <w:p>
            <w:pPr>
              <w:pStyle w:val="Compact"/>
              <w:jc w:val="center"/>
            </w:pPr>
            <w:r>
              <w:t xml:space="preserve">6006.2</w:t>
            </w:r>
          </w:p>
        </w:tc>
        <w:tc>
          <w:p>
            <w:pPr>
              <w:pStyle w:val="Compact"/>
              <w:jc w:val="center"/>
            </w:pPr>
            <w:r>
              <w:t xml:space="preserve">5983.5</w:t>
            </w:r>
          </w:p>
        </w:tc>
        <w:tc>
          <w:p>
            <w:pPr>
              <w:pStyle w:val="Compact"/>
              <w:jc w:val="center"/>
            </w:pPr>
            <w:r>
              <w:t xml:space="preserve">5987.1</w:t>
            </w:r>
          </w:p>
        </w:tc>
        <w:tc>
          <w:p>
            <w:pPr>
              <w:pStyle w:val="Compact"/>
              <w:jc w:val="center"/>
            </w:pPr>
            <w:r>
              <w:t xml:space="preserve">4842.8</w:t>
            </w:r>
          </w:p>
        </w:tc>
        <w:tc>
          <w:p>
            <w:pPr>
              <w:pStyle w:val="Compact"/>
              <w:jc w:val="center"/>
            </w:pPr>
            <w:r>
              <w:t xml:space="preserve">4844.9</w:t>
            </w:r>
          </w:p>
        </w:tc>
        <w:tc>
          <w:p>
            <w:pPr>
              <w:pStyle w:val="Compact"/>
              <w:jc w:val="center"/>
            </w:pPr>
            <w:r>
              <w:t xml:space="preserve">4813.7</w:t>
            </w:r>
          </w:p>
        </w:tc>
        <w:tc>
          <w:p>
            <w:pPr>
              <w:pStyle w:val="Compact"/>
              <w:jc w:val="center"/>
            </w:pPr>
            <w:r>
              <w:t xml:space="preserve">4814.6</w:t>
            </w:r>
          </w:p>
        </w:tc>
      </w:tr>
      <w:tr>
        <w:tc>
          <w:p>
            <w:pPr>
              <w:pStyle w:val="Compact"/>
              <w:jc w:val="left"/>
            </w:pPr>
            <w:r>
              <w:rPr>
                <w:i/>
              </w:rPr>
              <w:t xml:space="preserve">BIC</w:t>
            </w:r>
          </w:p>
        </w:tc>
        <w:tc>
          <w:p>
            <w:pPr>
              <w:pStyle w:val="Compact"/>
              <w:jc w:val="center"/>
            </w:pPr>
            <w:r>
              <w:t xml:space="preserve">6042.0</w:t>
            </w:r>
          </w:p>
        </w:tc>
        <w:tc>
          <w:p>
            <w:pPr>
              <w:pStyle w:val="Compact"/>
              <w:jc w:val="center"/>
            </w:pPr>
            <w:r>
              <w:t xml:space="preserve">6042.8</w:t>
            </w:r>
          </w:p>
        </w:tc>
        <w:tc>
          <w:p>
            <w:pPr>
              <w:pStyle w:val="Compact"/>
              <w:jc w:val="center"/>
            </w:pPr>
            <w:r>
              <w:t xml:space="preserve">6020.2</w:t>
            </w:r>
          </w:p>
        </w:tc>
        <w:tc>
          <w:p>
            <w:pPr>
              <w:pStyle w:val="Compact"/>
              <w:jc w:val="center"/>
            </w:pPr>
            <w:r>
              <w:t xml:space="preserve">6035.9</w:t>
            </w:r>
          </w:p>
        </w:tc>
        <w:tc>
          <w:p>
            <w:pPr>
              <w:pStyle w:val="Compact"/>
              <w:jc w:val="center"/>
            </w:pPr>
            <w:r>
              <w:t xml:space="preserve">4866.5</w:t>
            </w:r>
          </w:p>
        </w:tc>
        <w:tc>
          <w:p>
            <w:pPr>
              <w:pStyle w:val="Compact"/>
              <w:jc w:val="center"/>
            </w:pPr>
            <w:r>
              <w:t xml:space="preserve">4880.5</w:t>
            </w:r>
          </w:p>
        </w:tc>
        <w:tc>
          <w:p>
            <w:pPr>
              <w:pStyle w:val="Compact"/>
              <w:jc w:val="center"/>
            </w:pPr>
            <w:r>
              <w:t xml:space="preserve">4849.3</w:t>
            </w:r>
          </w:p>
        </w:tc>
        <w:tc>
          <w:p>
            <w:pPr>
              <w:pStyle w:val="Compact"/>
              <w:jc w:val="center"/>
            </w:pPr>
            <w:r>
              <w:t xml:space="preserve">4862.1</w:t>
            </w:r>
          </w:p>
        </w:tc>
      </w:tr>
      <w:tr>
        <w:tc>
          <w:p/>
        </w:tc>
        <w:tc>
          <w:p/>
        </w:tc>
        <w:tc>
          <w:p/>
        </w:tc>
        <w:tc>
          <w:p/>
        </w:tc>
        <w:tc>
          <w:p/>
        </w:tc>
        <w:tc>
          <w:p/>
        </w:tc>
        <w:tc>
          <w:p/>
        </w:tc>
        <w:tc>
          <w:p/>
        </w:tc>
        <w:tc>
          <w:p/>
        </w:tc>
      </w:tr>
      <w:tr>
        <w:tc>
          <w:p/>
        </w:tc>
        <w:tc>
          <w:p/>
        </w:tc>
        <w:tc>
          <w:p/>
        </w:tc>
        <w:tc>
          <w:p/>
        </w:tc>
        <w:tc>
          <w:p/>
        </w:tc>
        <w:tc>
          <w:p/>
        </w:tc>
        <w:tc>
          <w:p/>
        </w:tc>
        <w:tc>
          <w:p/>
        </w:tc>
        <w:tc>
          <w:p/>
        </w:tc>
      </w:tr>
    </w:tbl>
    <w:p>
      <w:pPr>
        <w:pStyle w:val="Heading1"/>
      </w:pPr>
      <w:bookmarkStart w:id="45" w:name="further-exploration-of-depreciation"/>
      <w:r>
        <w:t xml:space="preserve">Further Exploration of Depreciation</w:t>
      </w:r>
      <w:bookmarkEnd w:id="45"/>
    </w:p>
    <w:p>
      <w:pPr>
        <w:pStyle w:val="Heading2"/>
      </w:pPr>
      <w:bookmarkStart w:id="46" w:name="depreciation-and-the-gender-dimension"/>
      <w:r>
        <w:t xml:space="preserve">Depreciation and the Gender dimension</w:t>
      </w:r>
      <w:bookmarkEnd w:id="46"/>
    </w:p>
    <w:p>
      <w:pPr>
        <w:pStyle w:val="FirstParagraph"/>
      </w:pPr>
      <w:r>
        <w:t xml:space="preserve">The previous section indicated an intriguing finding regarding depreciation</w:t>
      </w:r>
      <w:r>
        <w:t xml:space="preserve"> </w:t>
      </w:r>
      <w:r>
        <w:t xml:space="preserve">and gender, with recent rounds of RLMS data indicating a higher level of</w:t>
      </w:r>
      <w:r>
        <w:t xml:space="preserve"> </w:t>
      </w:r>
      <w:r>
        <w:t xml:space="preserve">depreciation for male workers, a possibly anomalous finding. This</w:t>
      </w:r>
      <w:r>
        <w:t xml:space="preserve"> </w:t>
      </w:r>
      <w:r>
        <w:t xml:space="preserve">sub-section draws upon the literature regarding occupational gender</w:t>
      </w:r>
      <w:r>
        <w:t xml:space="preserve"> </w:t>
      </w:r>
      <w:r>
        <w:t xml:space="preserve">segregation, the tendency for some jobs to be dominated by one gender, a</w:t>
      </w:r>
      <w:r>
        <w:t xml:space="preserve"> </w:t>
      </w:r>
      <w:r>
        <w:t xml:space="preserve">phenomenon that has been studied in detail in labor markets around the</w:t>
      </w:r>
      <w:r>
        <w:t xml:space="preserve"> </w:t>
      </w:r>
      <w:r>
        <w:t xml:space="preserve">world (</w:t>
      </w:r>
      <w:r>
        <w:t xml:space="preserve"> </w:t>
      </w:r>
      <w:r>
        <w:t xml:space="preserve">and</w:t>
      </w:r>
      <w:r>
        <w:t xml:space="preserve"> </w:t>
      </w:r>
      <w:r>
        <w:t xml:space="preserve">). Empirical application</w:t>
      </w:r>
      <w:r>
        <w:t xml:space="preserve"> </w:t>
      </w:r>
      <w:r>
        <w:t xml:space="preserve">in the Russian Federation has examined trends regarding gender segregation</w:t>
      </w:r>
      <w:r>
        <w:t xml:space="preserve"> </w:t>
      </w:r>
      <w:r>
        <w:t xml:space="preserve">in occupations</w:t>
      </w:r>
      <w:r>
        <w:t xml:space="preserve"> </w:t>
      </w:r>
      <w:r>
        <w:t xml:space="preserve">(</w:t>
      </w:r>
      <w:r>
        <w:t xml:space="preserve">,</w:t>
      </w:r>
      <w:r>
        <w:t xml:space="preserve">,</w:t>
      </w:r>
      <w:r>
        <w:t xml:space="preserve">). The</w:t>
      </w:r>
      <w:r>
        <w:t xml:space="preserve"> </w:t>
      </w:r>
      <w:r>
        <w:t xml:space="preserve">bulk of this literature is concerned with the issue of the possible</w:t>
      </w:r>
      <w:r>
        <w:t xml:space="preserve"> </w:t>
      </w:r>
      <w:r>
        <w:t xml:space="preserve">inequities and inefficiencies arising from gender segregation. However, for</w:t>
      </w:r>
      <w:r>
        <w:t xml:space="preserve"> </w:t>
      </w:r>
      <w:r>
        <w:t xml:space="preserve">the purpose of this paper is to exploit the presence in the data of</w:t>
      </w:r>
      <w:r>
        <w:t xml:space="preserve"> </w:t>
      </w:r>
      <w:r>
        <w:t xml:space="preserve">occupational gender segregation to obtain insights into human capital</w:t>
      </w:r>
      <w:r>
        <w:t xml:space="preserve"> </w:t>
      </w:r>
      <w:r>
        <w:t xml:space="preserve">depreciation.</w:t>
      </w:r>
    </w:p>
    <w:p>
      <w:pPr>
        <w:pStyle w:val="BodyText"/>
      </w:pPr>
      <w:r>
        <w:t xml:space="preserve">In this section,we extend the Neuman and Weiss model of the previous</w:t>
      </w:r>
      <w:r>
        <w:t xml:space="preserve"> </w:t>
      </w:r>
      <w:r>
        <w:t xml:space="preserve">section to compare the estimated depreciation rates between female- and</w:t>
      </w:r>
      <w:r>
        <w:t xml:space="preserve"> </w:t>
      </w:r>
      <w:r>
        <w:t xml:space="preserve">male-dominated groups in various industries and occupations. The RLMS 2018</w:t>
      </w:r>
      <w:r>
        <w:t xml:space="preserve"> </w:t>
      </w:r>
      <w:r>
        <w:t xml:space="preserve">database contains information about sector or industry and standardized</w:t>
      </w:r>
      <w:r>
        <w:t xml:space="preserve"> </w:t>
      </w:r>
      <w:r>
        <w:t xml:space="preserve">ISCO-08 classification of jobs. These were used to tag gender-based</w:t>
      </w:r>
      <w:r>
        <w:t xml:space="preserve"> </w:t>
      </w:r>
      <w:r>
        <w:t xml:space="preserve">industrial sectors and occupations. The average female</w:t>
      </w:r>
      <w:r>
        <w:t xml:space="preserve"> </w:t>
      </w:r>
      <w:r>
        <w:t xml:space="preserve">representation by sector was 54%. Using a range of</w:t>
      </w:r>
      <w:r>
        <w:t xml:space="preserve"> </w:t>
      </w:r>
      <m:oMath>
        <m:r>
          <m:t>±</m:t>
        </m:r>
      </m:oMath>
      <w:r>
        <w:t xml:space="preserve"> </w:t>
      </w:r>
      <w:r>
        <w:t xml:space="preserve">10% from the</w:t>
      </w:r>
      <w:r>
        <w:t xml:space="preserve"> </w:t>
      </w:r>
      <w:r>
        <w:t xml:space="preserve">average, a sector was marked as female-dominated if it contained more than</w:t>
      </w:r>
      <w:r>
        <w:t xml:space="preserve"> </w:t>
      </w:r>
      <w:r>
        <w:t xml:space="preserve">64% of women workers, and male-dominated if it contained less than 44% of</w:t>
      </w:r>
      <w:r>
        <w:t xml:space="preserve"> </w:t>
      </w:r>
      <w:r>
        <w:t xml:space="preserve">women workers. Neutral sectors occupied the middle of the distribution.</w:t>
      </w:r>
      <w:r>
        <w:t xml:space="preserve"> </w:t>
      </w:r>
      <w:r>
        <w:t xml:space="preserve">Figure</w:t>
      </w:r>
      <w:r>
        <w:t xml:space="preserve"> </w:t>
      </w:r>
      <w:hyperlink w:anchor="fig:2.1">
        <w:r>
          <w:rPr>
            <w:rStyle w:val="Hyperlink"/>
          </w:rPr>
          <w:t xml:space="preserve">7</w:t>
        </w:r>
      </w:hyperlink>
      <w:r>
        <w:t xml:space="preserve"> </w:t>
      </w:r>
      <w:r>
        <w:t xml:space="preserve">visualizes this procedure; Table</w:t>
      </w:r>
      <w:r>
        <w:t xml:space="preserve"> </w:t>
      </w:r>
      <w:hyperlink w:anchor="tab:2.1">
        <w:r>
          <w:rPr>
            <w:rStyle w:val="Hyperlink"/>
          </w:rPr>
          <w:t xml:space="preserve">[tab:2.1]</w:t>
        </w:r>
      </w:hyperlink>
      <w:r>
        <w:t xml:space="preserve"> </w:t>
      </w:r>
      <w:r>
        <w:t xml:space="preserve">maps</w:t>
      </w:r>
      <w:r>
        <w:t xml:space="preserve"> </w:t>
      </w:r>
      <w:r>
        <w:t xml:space="preserve">title of sectors with female percentages in them. To generate</w:t>
      </w:r>
      <w:r>
        <w:t xml:space="preserve"> </w:t>
      </w:r>
      <w:r>
        <w:t xml:space="preserve">gender-related occupations a similar tactic was applied based on the</w:t>
      </w:r>
      <w:r>
        <w:t xml:space="preserve"> </w:t>
      </w:r>
      <w:r>
        <w:t xml:space="preserve">2-digit ISCO-08 classification (see Figure</w:t>
      </w:r>
      <w:r>
        <w:t xml:space="preserve"> </w:t>
      </w:r>
      <w:hyperlink w:anchor="fig:2.2">
        <w:r>
          <w:rPr>
            <w:rStyle w:val="Hyperlink"/>
          </w:rPr>
          <w:t xml:space="preserve">8</w:t>
        </w:r>
      </w:hyperlink>
      <w:r>
        <w:t xml:space="preserve"> </w:t>
      </w:r>
      <w:r>
        <w:t xml:space="preserve">and Table</w:t>
      </w:r>
      <w:r>
        <w:t xml:space="preserve"> </w:t>
      </w:r>
      <w:hyperlink w:anchor="tab:2.2">
        <w:r>
          <w:rPr>
            <w:rStyle w:val="Hyperlink"/>
          </w:rPr>
          <w:t xml:space="preserve">[tab:2.2]</w:t>
        </w:r>
      </w:hyperlink>
      <w:r>
        <w:t xml:space="preserve">).</w:t>
      </w:r>
    </w:p>
    <w:p>
      <w:pPr>
        <w:pStyle w:val="CaptionedFigure"/>
      </w:pPr>
      <w:bookmarkStart w:id="48" w:name="fig:2.1"/>
      <w:r>
        <w:drawing>
          <wp:inline>
            <wp:extent cx="5080000" cy="2709333"/>
            <wp:effectExtent b="0" l="0" r="0" t="0"/>
            <wp:docPr descr="Distribution of Employment in RLMS 2018 by Industry and Gender" title="" id="1" name="Picture"/>
            <a:graphic>
              <a:graphicData uri="http://schemas.openxmlformats.org/drawingml/2006/picture">
                <pic:pic>
                  <pic:nvPicPr>
                    <pic:cNvPr descr="gen_ind18.png" id="0" name="Picture"/>
                    <pic:cNvPicPr>
                      <a:picLocks noChangeArrowheads="1" noChangeAspect="1"/>
                    </pic:cNvPicPr>
                  </pic:nvPicPr>
                  <pic:blipFill>
                    <a:blip r:embed="rId47"/>
                    <a:stretch>
                      <a:fillRect/>
                    </a:stretch>
                  </pic:blipFill>
                  <pic:spPr bwMode="auto">
                    <a:xfrm>
                      <a:off x="0" y="0"/>
                      <a:ext cx="5080000" cy="2709333"/>
                    </a:xfrm>
                    <a:prstGeom prst="rect">
                      <a:avLst/>
                    </a:prstGeom>
                    <a:noFill/>
                    <a:ln w="9525">
                      <a:noFill/>
                      <a:headEnd/>
                      <a:tailEnd/>
                    </a:ln>
                  </pic:spPr>
                </pic:pic>
              </a:graphicData>
            </a:graphic>
          </wp:inline>
        </w:drawing>
      </w:r>
      <w:bookmarkEnd w:id="48"/>
    </w:p>
    <w:p>
      <w:pPr>
        <w:pStyle w:val="ImageCaption"/>
      </w:pPr>
      <w:r>
        <w:t xml:space="preserve">Distribution of Employment in RLMS 2018 by Industry and Gender</w:t>
      </w:r>
    </w:p>
    <w:p>
      <w:pPr>
        <w:pStyle w:val="CaptionedFigure"/>
      </w:pPr>
      <w:bookmarkStart w:id="50" w:name="fig:2.2"/>
      <w:r>
        <w:drawing>
          <wp:inline>
            <wp:extent cx="5080000" cy="2709333"/>
            <wp:effectExtent b="0" l="0" r="0" t="0"/>
            <wp:docPr descr="Distribution of Employment in RLMS 2018 by Occupation and Gender" title="" id="1" name="Picture"/>
            <a:graphic>
              <a:graphicData uri="http://schemas.openxmlformats.org/drawingml/2006/picture">
                <pic:pic>
                  <pic:nvPicPr>
                    <pic:cNvPr descr="gen_occ18.png" id="0" name="Picture"/>
                    <pic:cNvPicPr>
                      <a:picLocks noChangeArrowheads="1" noChangeAspect="1"/>
                    </pic:cNvPicPr>
                  </pic:nvPicPr>
                  <pic:blipFill>
                    <a:blip r:embed="rId49"/>
                    <a:stretch>
                      <a:fillRect/>
                    </a:stretch>
                  </pic:blipFill>
                  <pic:spPr bwMode="auto">
                    <a:xfrm>
                      <a:off x="0" y="0"/>
                      <a:ext cx="5080000" cy="2709333"/>
                    </a:xfrm>
                    <a:prstGeom prst="rect">
                      <a:avLst/>
                    </a:prstGeom>
                    <a:noFill/>
                    <a:ln w="9525">
                      <a:noFill/>
                      <a:headEnd/>
                      <a:tailEnd/>
                    </a:ln>
                  </pic:spPr>
                </pic:pic>
              </a:graphicData>
            </a:graphic>
          </wp:inline>
        </w:drawing>
      </w:r>
      <w:bookmarkEnd w:id="50"/>
    </w:p>
    <w:p>
      <w:pPr>
        <w:pStyle w:val="ImageCaption"/>
      </w:pPr>
      <w:r>
        <w:t xml:space="preserve">Distribution of Employment in RLMS 2018 by Occupation and Gender</w:t>
      </w:r>
    </w:p>
    <w:p>
      <w:pPr>
        <w:pStyle w:val="BodyText"/>
      </w:pPr>
      <w:r>
        <w:t xml:space="preserve">p</w:t>
      </w:r>
      <w:r>
        <w:t xml:space="preserve">2.5cm</w:t>
      </w:r>
      <w:r>
        <w:t xml:space="preserve">l&gt;p</w:t>
      </w:r>
      <w:r>
        <w:t xml:space="preserve">1.5cm</w:t>
      </w:r>
      <w:r>
        <w:t xml:space="preserve">&gt;p</w:t>
      </w:r>
      <w:r>
        <w:t xml:space="preserve">3cm</w:t>
      </w:r>
      <w:r>
        <w:t xml:space="preserve">&gt;p</w:t>
      </w:r>
      <w:r>
        <w:t xml:space="preserve">1.5cm</w:t>
      </w:r>
      <w:r>
        <w:t xml:space="preserve"> </w:t>
      </w:r>
      <w:r>
        <w:rPr>
          <w:b/>
        </w:rPr>
        <w:t xml:space="preserve">Category</w:t>
      </w:r>
      <w:r>
        <w:t xml:space="preserve"> </w:t>
      </w:r>
      <w:r>
        <w:t xml:space="preserve">&amp;</w:t>
      </w:r>
      <w:r>
        <w:t xml:space="preserve"> </w:t>
      </w:r>
      <w:r>
        <w:rPr>
          <w:b/>
        </w:rPr>
        <w:t xml:space="preserve">Sector</w:t>
      </w:r>
      <w:r>
        <w:t xml:space="preserve"> </w:t>
      </w:r>
      <w:r>
        <w:t xml:space="preserve">&amp;</w:t>
      </w:r>
      <w:r>
        <w:t xml:space="preserve"> </w:t>
      </w:r>
      <w:r>
        <w:rPr>
          <w:b/>
        </w:rPr>
        <w:t xml:space="preserve">N fem</w:t>
      </w:r>
      <w:r>
        <w:t xml:space="preserve"> </w:t>
      </w:r>
      <w:r>
        <w:t xml:space="preserve">&amp;</w:t>
      </w:r>
      <w:r>
        <w:t xml:space="preserve"> </w:t>
      </w:r>
      <w:r>
        <w:rPr>
          <w:b/>
        </w:rPr>
        <w:t xml:space="preserve">% fem</w:t>
      </w:r>
      <w:r>
        <w:t xml:space="preserve"> </w:t>
      </w:r>
      <w:r>
        <w:t xml:space="preserve">&amp;</w:t>
      </w:r>
      <w:r>
        <w:t xml:space="preserve"> </w:t>
      </w:r>
      <w:r>
        <w:rPr>
          <w:b/>
        </w:rPr>
        <w:t xml:space="preserve">N total</w:t>
      </w:r>
      <w:r>
        <w:br w:type="textWrapping"/>
      </w:r>
      <w:r>
        <w:t xml:space="preserve">Female &amp; Social Services &amp; 37 &amp; 92.5% &amp; 40</w:t>
      </w:r>
      <w:r>
        <w:br w:type="textWrapping"/>
      </w:r>
      <w:r>
        <w:t xml:space="preserve">dominated &amp; Other &amp; 17 &amp; 89.5% &amp; 19</w:t>
      </w:r>
      <w:r>
        <w:br w:type="textWrapping"/>
      </w:r>
      <w:r>
        <w:t xml:space="preserve">&amp; Education &amp; 609 &amp; 88.0% &amp; 692</w:t>
      </w:r>
      <w:r>
        <w:br w:type="textWrapping"/>
      </w:r>
      <w:r>
        <w:t xml:space="preserve">&amp; Public Health &amp; 412 &amp; 85.7% &amp; 481</w:t>
      </w:r>
      <w:r>
        <w:br w:type="textWrapping"/>
      </w:r>
      <w:r>
        <w:t xml:space="preserve">&amp; Real Estate Operations &amp; 19 &amp; 79.2% &amp; 24</w:t>
      </w:r>
      <w:r>
        <w:br w:type="textWrapping"/>
      </w:r>
      <w:r>
        <w:t xml:space="preserve">&amp; Government and Public Administration &amp; 155 &amp; 78.7% &amp; 197</w:t>
      </w:r>
      <w:r>
        <w:br w:type="textWrapping"/>
      </w:r>
      <w:r>
        <w:t xml:space="preserve">&amp; General Public Services &amp; 15 &amp; 75.0% &amp; 20</w:t>
      </w:r>
      <w:r>
        <w:br w:type="textWrapping"/>
      </w:r>
      <w:r>
        <w:t xml:space="preserve">&amp; Finance &amp; 107 &amp; 73.8% &amp; 145</w:t>
      </w:r>
      <w:r>
        <w:br w:type="textWrapping"/>
      </w:r>
      <w:r>
        <w:t xml:space="preserve">&amp; Science, Culture &amp; 100 &amp; 70.4% &amp; 142</w:t>
      </w:r>
      <w:r>
        <w:br w:type="textWrapping"/>
      </w:r>
      <w:r>
        <w:t xml:space="preserve">&amp; Jurisprudence &amp; 19 &amp; 67.9% &amp; 28</w:t>
      </w:r>
      <w:r>
        <w:br w:type="textWrapping"/>
      </w:r>
      <w:r>
        <w:t xml:space="preserve">Neutral &amp; Mass Media, Telecommunications &amp; 24 &amp; 63.2% &amp; 38</w:t>
      </w:r>
      <w:r>
        <w:br w:type="textWrapping"/>
      </w:r>
      <w:r>
        <w:t xml:space="preserve">&amp; Trade, Consumer Services &amp; 738 &amp; 62.8% &amp; 1175</w:t>
      </w:r>
      <w:r>
        <w:br w:type="textWrapping"/>
      </w:r>
      <w:r>
        <w:t xml:space="preserve">&amp; Light industry, Food industry &amp; 209 &amp; 55.0% &amp; 380</w:t>
      </w:r>
      <w:r>
        <w:br w:type="textWrapping"/>
      </w:r>
      <w:r>
        <w:t xml:space="preserve">&amp; Sports, Tourism,Entertainment &amp; 18 &amp; 54.5% &amp; 33</w:t>
      </w:r>
      <w:r>
        <w:br w:type="textWrapping"/>
      </w:r>
      <w:r>
        <w:t xml:space="preserve">Male &amp; Military Industrial Complex &amp; 67 &amp; 41.1% &amp; 163</w:t>
      </w:r>
      <w:r>
        <w:br w:type="textWrapping"/>
      </w:r>
      <w:r>
        <w:t xml:space="preserve">dominated &amp; Housing and Community Services &amp; 95 &amp; 39.1% &amp; 243</w:t>
      </w:r>
      <w:r>
        <w:br w:type="textWrapping"/>
      </w:r>
      <w:r>
        <w:t xml:space="preserve">&amp; Chemical Industry &amp; 14 &amp; 38.9% &amp; 36</w:t>
      </w:r>
      <w:r>
        <w:br w:type="textWrapping"/>
      </w:r>
      <w:r>
        <w:t xml:space="preserve">&amp; Civil Machine Construction &amp; 51 &amp; 37.8% &amp; 135</w:t>
      </w:r>
      <w:r>
        <w:br w:type="textWrapping"/>
      </w:r>
      <w:r>
        <w:t xml:space="preserve">&amp; Agriculture &amp; 79 &amp; 33.9% &amp; 233</w:t>
      </w:r>
      <w:r>
        <w:br w:type="textWrapping"/>
      </w:r>
      <w:r>
        <w:t xml:space="preserve">&amp; Transportation, Communication &amp; 186 &amp; 33.6% &amp; 553</w:t>
      </w:r>
      <w:r>
        <w:br w:type="textWrapping"/>
      </w:r>
      <w:r>
        <w:t xml:space="preserve">&amp; Information Technology &amp; 9 &amp; 32.1% &amp; 28</w:t>
      </w:r>
      <w:r>
        <w:br w:type="textWrapping"/>
      </w:r>
      <w:r>
        <w:t xml:space="preserve">&amp; Energy or Power Industry &amp; 41 &amp; 31.3% &amp; 131</w:t>
      </w:r>
      <w:r>
        <w:br w:type="textWrapping"/>
      </w:r>
      <w:r>
        <w:t xml:space="preserve">&amp; Army, Internal Security &amp; 90 &amp; 30.1% &amp; 299</w:t>
      </w:r>
      <w:r>
        <w:br w:type="textWrapping"/>
      </w:r>
      <w:r>
        <w:t xml:space="preserve">&amp; Other Heavy Industry &amp; 60 &amp; 28.7% &amp; 209</w:t>
      </w:r>
      <w:r>
        <w:br w:type="textWrapping"/>
      </w:r>
      <w:r>
        <w:t xml:space="preserve">&amp; Oil and Gas Industry &amp; 52 &amp; 23.5% &amp; 221</w:t>
      </w:r>
      <w:r>
        <w:br w:type="textWrapping"/>
      </w:r>
      <w:r>
        <w:t xml:space="preserve">&amp; Wood, Timber, Forestry &amp; 7 &amp; 21.2% &amp; 33</w:t>
      </w:r>
      <w:r>
        <w:br w:type="textWrapping"/>
      </w:r>
      <w:r>
        <w:t xml:space="preserve">&amp; Construction &amp; 73 &amp; 18.7% &amp; 391</w:t>
      </w:r>
      <w:r>
        <w:br w:type="textWrapping"/>
      </w:r>
      <w:r>
        <w:t xml:space="preserve">&amp; Total &amp; 3303 &amp;54.3% &amp; 6089</w:t>
      </w:r>
      <w:r>
        <w:br w:type="textWrapping"/>
      </w:r>
    </w:p>
    <w:p>
      <w:pPr>
        <w:pStyle w:val="BodyText"/>
      </w:pPr>
      <w:r>
        <w:t xml:space="preserve">cp</w:t>
      </w:r>
      <w:r>
        <w:t xml:space="preserve">10cm</w:t>
      </w:r>
      <w:r>
        <w:t xml:space="preserve">ccc</w:t>
      </w:r>
      <w:r>
        <w:t xml:space="preserve"> </w:t>
      </w:r>
      <w:r>
        <w:t xml:space="preserve">&amp;</w:t>
      </w:r>
      <w:r>
        <w:t xml:space="preserve"> </w:t>
      </w:r>
      <w:r>
        <w:rPr>
          <w:b/>
        </w:rPr>
        <w:t xml:space="preserve">Occupation</w:t>
      </w:r>
      <w:r>
        <w:t xml:space="preserve"> </w:t>
      </w:r>
      <w:r>
        <w:t xml:space="preserve">&amp;</w:t>
      </w:r>
      <w:r>
        <w:t xml:space="preserve"> </w:t>
      </w:r>
      <w:r>
        <w:rPr>
          <w:b/>
        </w:rPr>
        <w:t xml:space="preserve">N fem</w:t>
      </w:r>
      <w:r>
        <w:t xml:space="preserve"> </w:t>
      </w:r>
      <w:r>
        <w:t xml:space="preserve">&amp;</w:t>
      </w:r>
      <w:r>
        <w:t xml:space="preserve"> </w:t>
      </w:r>
      <w:r>
        <w:rPr>
          <w:b/>
        </w:rPr>
        <w:t xml:space="preserve">% fem</w:t>
      </w:r>
      <w:r>
        <w:t xml:space="preserve"> </w:t>
      </w:r>
      <w:r>
        <w:t xml:space="preserve">&amp;</w:t>
      </w:r>
      <w:r>
        <w:t xml:space="preserve"> </w:t>
      </w:r>
      <w:r>
        <w:rPr>
          <w:b/>
        </w:rPr>
        <w:t xml:space="preserve">N total</w:t>
      </w:r>
      <w:r>
        <w:br w:type="textWrapping"/>
      </w:r>
      <w:r>
        <w:t xml:space="preserve">1 &amp; Personal Care Workers &amp; 97 &amp; 97.0% &amp; 100</w:t>
      </w:r>
      <w:r>
        <w:br w:type="textWrapping"/>
      </w:r>
      <w:r>
        <w:t xml:space="preserve">2 &amp; Cleaners and Helpers &amp; 163 &amp; 95.9% &amp; 170</w:t>
      </w:r>
      <w:r>
        <w:br w:type="textWrapping"/>
      </w:r>
      <w:r>
        <w:t xml:space="preserve">3 &amp; Food Preparation Assistants &amp; 21 &amp; 95.5% &amp; 22</w:t>
      </w:r>
      <w:r>
        <w:br w:type="textWrapping"/>
      </w:r>
      <w:r>
        <w:t xml:space="preserve">4 &amp; Teaching Professionals &amp; 370 &amp; 93.4% &amp; 396</w:t>
      </w:r>
      <w:r>
        <w:br w:type="textWrapping"/>
      </w:r>
      <w:r>
        <w:t xml:space="preserve">5 &amp; General and Keyboard Clerks &amp; 71 &amp; 93.4% &amp; 76</w:t>
      </w:r>
      <w:r>
        <w:br w:type="textWrapping"/>
      </w:r>
      <w:r>
        <w:t xml:space="preserve">6 &amp; Other Clerical Support Workers &amp; 25 &amp; 92.6% &amp; 27</w:t>
      </w:r>
      <w:r>
        <w:br w:type="textWrapping"/>
      </w:r>
      <w:r>
        <w:t xml:space="preserve">7 &amp; Business and Administration Professionals &amp; 97 &amp; 91.5% &amp; 106</w:t>
      </w:r>
      <w:r>
        <w:br w:type="textWrapping"/>
      </w:r>
      <w:r>
        <w:t xml:space="preserve">8 &amp; Health Associate Professionals &amp; 192 &amp; 91.4% &amp; 210</w:t>
      </w:r>
      <w:r>
        <w:br w:type="textWrapping"/>
      </w:r>
      <w:r>
        <w:t xml:space="preserve">9 &amp; Health Professionals &amp; 79 &amp; 87.8% &amp; 90</w:t>
      </w:r>
      <w:r>
        <w:br w:type="textWrapping"/>
      </w:r>
      <w:r>
        <w:t xml:space="preserve">10 &amp; Sales Workers &amp; 350 &amp; 86.6% &amp; 404</w:t>
      </w:r>
      <w:r>
        <w:br w:type="textWrapping"/>
      </w:r>
      <w:r>
        <w:t xml:space="preserve">11 &amp; Customer Services Clerks &amp; 67 &amp; 85.9% &amp; 78</w:t>
      </w:r>
      <w:r>
        <w:br w:type="textWrapping"/>
      </w:r>
      <w:r>
        <w:t xml:space="preserve">12 &amp; Legal, Social and Cultural Professionals &amp; 169 &amp; 80.5% &amp; 210</w:t>
      </w:r>
      <w:r>
        <w:br w:type="textWrapping"/>
      </w:r>
      <w:r>
        <w:t xml:space="preserve">13 &amp; Business and Administration Associate Professionals &amp; 517 &amp; 77.4% &amp; 668</w:t>
      </w:r>
      <w:r>
        <w:br w:type="textWrapping"/>
      </w:r>
      <w:r>
        <w:t xml:space="preserve">14 &amp; Food Processing, Woodworking, Garment and Other Craft and Related Trades Workers &amp; 51 &amp; 77.3% &amp; 66</w:t>
      </w:r>
      <w:r>
        <w:br w:type="textWrapping"/>
      </w:r>
      <w:r>
        <w:t xml:space="preserve">15 &amp; Administrative and Commercial Managers &amp; 25 &amp; 71.4% &amp; 35</w:t>
      </w:r>
      <w:r>
        <w:br w:type="textWrapping"/>
      </w:r>
      <w:r>
        <w:t xml:space="preserve">16 &amp; Personal Services Workers &amp; 172 &amp; 70.5% &amp; 244</w:t>
      </w:r>
      <w:r>
        <w:br w:type="textWrapping"/>
      </w:r>
      <w:r>
        <w:t xml:space="preserve">17 &amp; Hospitality, Retail and Other Services Managers &amp; 38 &amp; 69.1% &amp; 55</w:t>
      </w:r>
      <w:r>
        <w:br w:type="textWrapping"/>
      </w:r>
      <w:r>
        <w:t xml:space="preserve">18 &amp; Legal, Social, Cultural and Related Associate Professionals &amp; 69 &amp; 65.7% &amp; 105</w:t>
      </w:r>
      <w:r>
        <w:br w:type="textWrapping"/>
      </w:r>
      <w:r>
        <w:t xml:space="preserve">19 &amp; Numerical and Material Recording Clerks &amp; 100 &amp; 63.3% &amp; 158</w:t>
      </w:r>
      <w:r>
        <w:br w:type="textWrapping"/>
      </w:r>
      <w:r>
        <w:t xml:space="preserve">20 &amp; Production and Specialized Services Managers &amp; 139 &amp; 46.0% &amp; 302</w:t>
      </w:r>
      <w:r>
        <w:br w:type="textWrapping"/>
      </w:r>
      <w:r>
        <w:t xml:space="preserve">21 &amp; Handicraft and Printing Workers &amp; 9 &amp; 45.0% &amp; 20</w:t>
      </w:r>
      <w:r>
        <w:br w:type="textWrapping"/>
      </w:r>
      <w:r>
        <w:t xml:space="preserve">22 &amp; Science and Engineering Professionals &amp; 101 &amp; 42.8% &amp; 236</w:t>
      </w:r>
      <w:r>
        <w:br w:type="textWrapping"/>
      </w:r>
      <w:r>
        <w:t xml:space="preserve">23 &amp; Stationary Plant and Machine Operators &amp; 72 &amp; 39.6% &amp; 182</w:t>
      </w:r>
      <w:r>
        <w:br w:type="textWrapping"/>
      </w:r>
      <w:r>
        <w:t xml:space="preserve">24 &amp; Agricultural, Forestry and Fishery Laborers &amp; 11 &amp;</w:t>
      </w:r>
      <w:r>
        <w:t xml:space="preserve"> </w:t>
      </w:r>
      <w:r>
        <w:t xml:space="preserve">39.3% &amp; 28</w:t>
      </w:r>
      <w:r>
        <w:br w:type="textWrapping"/>
      </w:r>
      <w:r>
        <w:t xml:space="preserve">25 &amp; Refuse Workers and Other Elementary Workers &amp; 30 &amp; 39.0% &amp; 77</w:t>
      </w:r>
      <w:r>
        <w:br w:type="textWrapping"/>
      </w:r>
      <w:r>
        <w:t xml:space="preserve">26 &amp; Miscellaneous non-ISCO &amp; 9 &amp; 36.0% &amp; 25</w:t>
      </w:r>
      <w:r>
        <w:br w:type="textWrapping"/>
      </w:r>
      <w:r>
        <w:t xml:space="preserve">27 &amp; Science and Engineering Associate Professionals &amp; 120 &amp; 34.9% &amp; 344</w:t>
      </w:r>
      <w:r>
        <w:br w:type="textWrapping"/>
      </w:r>
      <w:r>
        <w:t xml:space="preserve">28 &amp; Chief Executives, Senior Officials and Legislators &amp; 7 &amp; 29.2% &amp; 24</w:t>
      </w:r>
      <w:r>
        <w:br w:type="textWrapping"/>
      </w:r>
      <w:r>
        <w:t xml:space="preserve">29 &amp; Information and Communications Technology Professionals &amp; 15 &amp; 21.7% &amp; 69</w:t>
      </w:r>
      <w:r>
        <w:br w:type="textWrapping"/>
      </w:r>
      <w:r>
        <w:t xml:space="preserve">30 &amp; Laborers in Mining, Construction, Manufacturing and</w:t>
      </w:r>
      <w:r>
        <w:t xml:space="preserve"> </w:t>
      </w:r>
      <w:r>
        <w:t xml:space="preserve">Transport &amp; 24 &amp; 20.9% &amp; 115</w:t>
      </w:r>
      <w:r>
        <w:br w:type="textWrapping"/>
      </w:r>
      <w:r>
        <w:t xml:space="preserve">31 &amp; Assemblers &amp; 11 &amp; 18.3% &amp; 60</w:t>
      </w:r>
      <w:r>
        <w:br w:type="textWrapping"/>
      </w:r>
      <w:r>
        <w:t xml:space="preserve">32 &amp; Building and Related Trades Workers (excluding Electricians) &amp; 23 &amp; 11.1% &amp; 207</w:t>
      </w:r>
      <w:r>
        <w:br w:type="textWrapping"/>
      </w:r>
      <w:r>
        <w:t xml:space="preserve">33 &amp; Protective Services Workers &amp; 23 &amp; 10.7% &amp; 215</w:t>
      </w:r>
      <w:r>
        <w:br w:type="textWrapping"/>
      </w:r>
      <w:r>
        <w:t xml:space="preserve">34 &amp; Electrical and Electronic Trades Workers &amp; 16 &amp; 9.9% &amp; 162</w:t>
      </w:r>
      <w:r>
        <w:br w:type="textWrapping"/>
      </w:r>
      <w:r>
        <w:t xml:space="preserve">35 &amp; Drivers and Mobile Plant Operators &amp; 23 &amp; 4.1% &amp; 558</w:t>
      </w:r>
      <w:r>
        <w:br w:type="textWrapping"/>
      </w:r>
      <w:r>
        <w:t xml:space="preserve">36 &amp; Metal, Machinery and Related Trades Workers &amp; 6 &amp; 2.2% &amp; 267</w:t>
      </w:r>
      <w:r>
        <w:br w:type="textWrapping"/>
      </w:r>
    </w:p>
    <w:p>
      <w:pPr>
        <w:pStyle w:val="BodyText"/>
      </w:pPr>
      <w:r>
        <w:rPr>
          <w:b/>
        </w:rPr>
        <w:t xml:space="preserve">Adaptation of Neuman and Weiss</w:t>
      </w:r>
    </w:p>
    <w:p>
      <w:pPr>
        <w:pStyle w:val="BodyText"/>
      </w:pPr>
      <w:r>
        <w:t xml:space="preserve">The Neuman and Weiss model provides an estimation of the depreciation rate</w:t>
      </w:r>
      <w:r>
        <w:t xml:space="preserve"> </w:t>
      </w:r>
      <w:r>
        <w:t xml:space="preserve">for human capital, but by itself is unable to identify how much of that</w:t>
      </w:r>
      <w:r>
        <w:t xml:space="preserve"> </w:t>
      </w:r>
      <w:r>
        <w:t xml:space="preserve">depreciation is external or internal. External depreciation is due to</w:t>
      </w:r>
      <w:r>
        <w:t xml:space="preserve"> </w:t>
      </w:r>
      <w:r>
        <w:t xml:space="preserve">obsolescence (as new technologies make skills redundant) and internal</w:t>
      </w:r>
      <w:r>
        <w:t xml:space="preserve"> </w:t>
      </w:r>
      <w:r>
        <w:t xml:space="preserve">depreciation is due to factors related to the individual. Neuman and Weiss</w:t>
      </w:r>
      <w:r>
        <w:t xml:space="preserve"> </w:t>
      </w:r>
      <w:r>
        <w:t xml:space="preserve">had access in their empirical application to data about the technology</w:t>
      </w:r>
      <w:r>
        <w:t xml:space="preserve"> </w:t>
      </w:r>
      <w:r>
        <w:t xml:space="preserve">level of the Israeli firms to which the workers belonged. They were able to</w:t>
      </w:r>
      <w:r>
        <w:t xml:space="preserve"> </w:t>
      </w:r>
      <w:r>
        <w:t xml:space="preserve">show the differential effect on depreciation of workers in</w:t>
      </w:r>
      <w:r>
        <w:t xml:space="preserve"> </w:t>
      </w:r>
      <w:r>
        <w:t xml:space="preserve">‘</w:t>
      </w:r>
      <w:r>
        <w:t xml:space="preserve">high-tech</w:t>
      </w:r>
      <w:r>
        <w:t xml:space="preserve"> </w:t>
      </w:r>
      <w:r>
        <w:t xml:space="preserve">firms</w:t>
      </w:r>
      <w:r>
        <w:t xml:space="preserve">’</w:t>
      </w:r>
      <w:r>
        <w:t xml:space="preserve">, thus providing evidence in support of their model. If depreciation</w:t>
      </w:r>
      <w:r>
        <w:t xml:space="preserve"> </w:t>
      </w:r>
      <w:r>
        <w:t xml:space="preserve">is greater for the workers in high technology industries, the amount by</w:t>
      </w:r>
      <w:r>
        <w:t xml:space="preserve"> </w:t>
      </w:r>
      <w:r>
        <w:t xml:space="preserve">which depreciation is greater for such workers can be attributed to</w:t>
      </w:r>
      <w:r>
        <w:t xml:space="preserve"> </w:t>
      </w:r>
      <w:r>
        <w:t xml:space="preserve">obsolescence, which is what they find. In the present paper, we do not have</w:t>
      </w:r>
      <w:r>
        <w:t xml:space="preserve"> </w:t>
      </w:r>
      <w:r>
        <w:t xml:space="preserve">access to data about the technology level of firms, but we are able to</w:t>
      </w:r>
      <w:r>
        <w:t xml:space="preserve"> </w:t>
      </w:r>
      <w:r>
        <w:t xml:space="preserve">exploit two variations that also help us to understand better the</w:t>
      </w:r>
      <w:r>
        <w:t xml:space="preserve"> </w:t>
      </w:r>
      <w:r>
        <w:t xml:space="preserve">depreciation phenomenon: gender segregation is the first one of these two</w:t>
      </w:r>
      <w:r>
        <w:t xml:space="preserve"> </w:t>
      </w:r>
      <w:r>
        <w:t xml:space="preserve">variations. Examining differences in depreciation rate by the gender</w:t>
      </w:r>
      <w:r>
        <w:t xml:space="preserve"> </w:t>
      </w:r>
      <w:r>
        <w:t xml:space="preserve">segregation classification helps us to identify internal and external</w:t>
      </w:r>
      <w:r>
        <w:t xml:space="preserve"> </w:t>
      </w:r>
      <w:r>
        <w:t xml:space="preserve">depreciation based on a conjecture. The conjecture is that external</w:t>
      </w:r>
      <w:r>
        <w:t xml:space="preserve"> </w:t>
      </w:r>
      <w:r>
        <w:t xml:space="preserve">depreciation would have a greater affect by industry sector, as</w:t>
      </w:r>
      <w:r>
        <w:t xml:space="preserve"> </w:t>
      </w:r>
      <w:r>
        <w:t xml:space="preserve">technological change would propagate more rapidly through a sector rather</w:t>
      </w:r>
      <w:r>
        <w:t xml:space="preserve"> </w:t>
      </w:r>
      <w:r>
        <w:t xml:space="preserve">than through occupations, which are dispersed across sectors.</w:t>
      </w:r>
    </w:p>
    <w:p>
      <w:pPr>
        <w:pStyle w:val="BodyText"/>
      </w:pPr>
      <w:r>
        <w:t xml:space="preserve">Table</w:t>
      </w:r>
      <w:r>
        <w:t xml:space="preserve"> </w:t>
      </w:r>
      <w:hyperlink w:anchor="tab:2.3">
        <w:r>
          <w:rPr>
            <w:rStyle w:val="Hyperlink"/>
          </w:rPr>
          <w:t xml:space="preserve">[tab:2.3]</w:t>
        </w:r>
      </w:hyperlink>
      <w:r>
        <w:t xml:space="preserve"> </w:t>
      </w:r>
      <w:r>
        <w:t xml:space="preserve">depicts average rates of human capital loss due to</w:t>
      </w:r>
      <w:r>
        <w:t xml:space="preserve"> </w:t>
      </w:r>
      <w:r>
        <w:t xml:space="preserve">experience and education by the female- and male-dominated industrial</w:t>
      </w:r>
      <w:r>
        <w:t xml:space="preserve"> </w:t>
      </w:r>
      <w:r>
        <w:t xml:space="preserve">sectors and occupations. Industry or sector related differences does show</w:t>
      </w:r>
      <w:r>
        <w:t xml:space="preserve"> </w:t>
      </w:r>
      <w:r>
        <w:t xml:space="preserve">difference in the depreciation rate, with depreciation rate being higher</w:t>
      </w:r>
      <w:r>
        <w:t xml:space="preserve"> </w:t>
      </w:r>
      <w:r>
        <w:t xml:space="preserve">for male dominated industrial sectors. These are engineering and technology</w:t>
      </w:r>
      <w:r>
        <w:t xml:space="preserve"> </w:t>
      </w:r>
      <w:r>
        <w:t xml:space="preserve">oriented sectors, compared to administration, services, and education which</w:t>
      </w:r>
      <w:r>
        <w:t xml:space="preserve"> </w:t>
      </w:r>
      <w:r>
        <w:t xml:space="preserve">are the female dominated sectors. The depreciation does not appear to vary</w:t>
      </w:r>
      <w:r>
        <w:t xml:space="preserve"> </w:t>
      </w:r>
      <w:r>
        <w:t xml:space="preserve">across occupational groupings - male dominated and female dominated</w:t>
      </w:r>
      <w:r>
        <w:t xml:space="preserve"> </w:t>
      </w:r>
      <w:r>
        <w:t xml:space="preserve">occupation groupings have similar depreciation rates. These findings need</w:t>
      </w:r>
      <w:r>
        <w:t xml:space="preserve"> </w:t>
      </w:r>
      <w:r>
        <w:t xml:space="preserve">to be treated as preliminary findings as they are only point estimates of</w:t>
      </w:r>
      <w:r>
        <w:t xml:space="preserve"> </w:t>
      </w:r>
      <w:r>
        <w:t xml:space="preserve">depreciation, evaluated at mean values.</w:t>
      </w:r>
    </w:p>
    <w:p>
      <w:pPr>
        <w:pStyle w:val="BodyText"/>
      </w:pPr>
      <w:r>
        <w:t xml:space="preserve">A second adaptation of the Neuman and Weiss approach is to consider data on</w:t>
      </w:r>
      <w:r>
        <w:t xml:space="preserve"> </w:t>
      </w:r>
      <w:r>
        <w:t xml:space="preserve">occupational routineness. In the next sub-section we follow a research path</w:t>
      </w:r>
      <w:r>
        <w:t xml:space="preserve"> </w:t>
      </w:r>
      <w:r>
        <w:t xml:space="preserve">that was first laid out by</w:t>
      </w:r>
      <w:r>
        <w:t xml:space="preserve"> </w:t>
      </w:r>
      <w:r>
        <w:t xml:space="preserve"> </w:t>
      </w:r>
      <w:r>
        <w:t xml:space="preserve">to understand the impact of</w:t>
      </w:r>
      <w:r>
        <w:t xml:space="preserve"> </w:t>
      </w:r>
      <w:r>
        <w:t xml:space="preserve">automation on the labor market. Following the Neuman and Weiss logic, the</w:t>
      </w:r>
      <w:r>
        <w:t xml:space="preserve"> </w:t>
      </w:r>
      <w:r>
        <w:t xml:space="preserve">prior hypothesis would be that obsolescence will have higher effect on jobs</w:t>
      </w:r>
      <w:r>
        <w:t xml:space="preserve"> </w:t>
      </w:r>
      <w:r>
        <w:t xml:space="preserve">with more routine tasks. To the extent that there is less of a difference</w:t>
      </w:r>
      <w:r>
        <w:t xml:space="preserve"> </w:t>
      </w:r>
      <w:r>
        <w:t xml:space="preserve">in depreciation according to routineness measures, we can infer that there</w:t>
      </w:r>
      <w:r>
        <w:t xml:space="preserve"> </w:t>
      </w:r>
      <w:r>
        <w:t xml:space="preserve">is less effect of obsolescence and more effect of intrinsic depreciation;</w:t>
      </w:r>
      <w:r>
        <w:t xml:space="preserve"> </w:t>
      </w:r>
      <w:r>
        <w:t xml:space="preserve">or that obsolescence of human capital is less related to routineness and</w:t>
      </w:r>
      <w:r>
        <w:t xml:space="preserve"> </w:t>
      </w:r>
      <w:r>
        <w:t xml:space="preserve">threat of automation.</w:t>
      </w:r>
    </w:p>
    <w:p>
      <w:pPr>
        <w:pStyle w:val="TableCaption"/>
      </w:pPr>
      <w:r>
        <w:t xml:space="preserve">Average Human Capital Depreciation Rates (DR) by Female- and Male-dominated Industries and Occupations, RLMS 2018</w:t>
      </w:r>
    </w:p>
    <w:tbl>
      <w:tblPr>
        <w:tblStyle w:val="Table"/>
        <w:tblW w:type="pct" w:w="0.0"/>
        <w:tblLook w:firstRow="1"/>
        <w:tblCaption w:val="Average Human Capital Depreciation Rates (DR) by Female- and Male-dominated Industries and Occupations, RLMS 2018"/>
      </w:tblPr>
      <w:tblGrid/>
      <w:tr>
        <w:trPr>
          <w:cnfStyle w:firstRow="1"/>
        </w:trPr>
        <w:tc>
          <w:tcPr>
            <w:tcBorders>
              <w:bottom w:val="single"/>
            </w:tcBorders>
            <w:vAlign w:val="bottom"/>
          </w:tcPr>
          <w:p/>
        </w:tc>
        <w:tc>
          <w:tcPr>
            <w:tcBorders>
              <w:bottom w:val="single"/>
            </w:tcBorders>
            <w:vAlign w:val="bottom"/>
          </w:tcPr>
          <w:p>
            <w:pPr>
              <w:pStyle w:val="Compact"/>
              <w:jc w:val="left"/>
            </w:pPr>
            <w:r>
              <w:rPr>
                <w:b/>
              </w:rPr>
              <w:t xml:space="preserve">Statistic</w:t>
            </w:r>
          </w:p>
        </w:tc>
        <w:tc>
          <w:tcPr>
            <w:tcBorders>
              <w:bottom w:val="single"/>
            </w:tcBorders>
            <w:vAlign w:val="bottom"/>
          </w:tcPr>
          <w:p>
            <w:pPr>
              <w:pStyle w:val="Compact"/>
              <w:jc w:val="center"/>
            </w:pPr>
            <w:r>
              <w:rPr>
                <w:b/>
              </w:rPr>
              <w:t xml:space="preserve">Ind_F</w:t>
            </w:r>
          </w:p>
        </w:tc>
        <w:tc>
          <w:tcPr>
            <w:tcBorders>
              <w:bottom w:val="single"/>
            </w:tcBorders>
            <w:vAlign w:val="bottom"/>
          </w:tcPr>
          <w:p>
            <w:pPr>
              <w:pStyle w:val="Compact"/>
              <w:jc w:val="center"/>
            </w:pPr>
            <w:r>
              <w:rPr>
                <w:b/>
              </w:rPr>
              <w:t xml:space="preserve">Ind_M</w:t>
            </w:r>
          </w:p>
        </w:tc>
        <w:tc>
          <w:tcPr>
            <w:tcBorders>
              <w:bottom w:val="single"/>
            </w:tcBorders>
            <w:vAlign w:val="bottom"/>
          </w:tcPr>
          <w:p>
            <w:pPr>
              <w:pStyle w:val="Compact"/>
              <w:jc w:val="center"/>
            </w:pPr>
            <w:r>
              <w:rPr>
                <w:b/>
              </w:rPr>
              <w:t xml:space="preserve">occfemale</w:t>
            </w:r>
          </w:p>
        </w:tc>
        <w:tc>
          <w:tcPr>
            <w:tcBorders>
              <w:bottom w:val="single"/>
            </w:tcBorders>
            <w:vAlign w:val="bottom"/>
          </w:tcPr>
          <w:p>
            <w:pPr>
              <w:pStyle w:val="Compact"/>
              <w:jc w:val="center"/>
            </w:pPr>
            <w:r>
              <w:rPr>
                <w:b/>
              </w:rPr>
              <w:t xml:space="preserve">occmale</w:t>
            </w:r>
          </w:p>
        </w:tc>
      </w:tr>
      <w:tr>
        <w:tc>
          <w:p>
            <w:pPr>
              <w:pStyle w:val="Compact"/>
              <w:jc w:val="center"/>
            </w:pPr>
            <w:r>
              <w:t xml:space="preserve">1</w:t>
            </w:r>
          </w:p>
        </w:tc>
        <w:tc>
          <w:p>
            <w:pPr>
              <w:pStyle w:val="Compact"/>
              <w:jc w:val="left"/>
            </w:pPr>
            <w:r>
              <w:t xml:space="preserve">Experience, mean</w:t>
            </w:r>
          </w:p>
        </w:tc>
        <w:tc>
          <w:p>
            <w:pPr>
              <w:pStyle w:val="Compact"/>
              <w:jc w:val="center"/>
            </w:pPr>
            <w:r>
              <w:t xml:space="preserve">23.45</w:t>
            </w:r>
          </w:p>
        </w:tc>
        <w:tc>
          <w:p>
            <w:pPr>
              <w:pStyle w:val="Compact"/>
              <w:jc w:val="center"/>
            </w:pPr>
            <w:r>
              <w:t xml:space="preserve">22.97</w:t>
            </w:r>
          </w:p>
        </w:tc>
        <w:tc>
          <w:p>
            <w:pPr>
              <w:pStyle w:val="Compact"/>
              <w:jc w:val="center"/>
            </w:pPr>
            <w:r>
              <w:t xml:space="preserve">21.67</w:t>
            </w:r>
          </w:p>
        </w:tc>
        <w:tc>
          <w:p>
            <w:pPr>
              <w:pStyle w:val="Compact"/>
              <w:jc w:val="center"/>
            </w:pPr>
            <w:r>
              <w:t xml:space="preserve">23.48</w:t>
            </w:r>
          </w:p>
        </w:tc>
      </w:tr>
      <w:tr>
        <w:tc>
          <w:p>
            <w:pPr>
              <w:pStyle w:val="Compact"/>
              <w:jc w:val="center"/>
            </w:pPr>
            <w:r>
              <w:t xml:space="preserve">2</w:t>
            </w:r>
          </w:p>
        </w:tc>
        <w:tc>
          <w:p>
            <w:pPr>
              <w:pStyle w:val="Compact"/>
              <w:jc w:val="left"/>
            </w:pPr>
            <w:r>
              <w:t xml:space="preserve">Education, mean</w:t>
            </w:r>
          </w:p>
        </w:tc>
        <w:tc>
          <w:p>
            <w:pPr>
              <w:pStyle w:val="Compact"/>
              <w:jc w:val="center"/>
            </w:pPr>
            <w:r>
              <w:t xml:space="preserve">14.06</w:t>
            </w:r>
          </w:p>
        </w:tc>
        <w:tc>
          <w:p>
            <w:pPr>
              <w:pStyle w:val="Compact"/>
              <w:jc w:val="center"/>
            </w:pPr>
            <w:r>
              <w:t xml:space="preserve">13.01</w:t>
            </w:r>
          </w:p>
        </w:tc>
        <w:tc>
          <w:p>
            <w:pPr>
              <w:pStyle w:val="Compact"/>
              <w:jc w:val="center"/>
            </w:pPr>
            <w:r>
              <w:t xml:space="preserve">13.67</w:t>
            </w:r>
          </w:p>
        </w:tc>
        <w:tc>
          <w:p>
            <w:pPr>
              <w:pStyle w:val="Compact"/>
              <w:jc w:val="center"/>
            </w:pPr>
            <w:r>
              <w:t xml:space="preserve">12.67</w:t>
            </w:r>
          </w:p>
        </w:tc>
      </w:tr>
      <w:tr>
        <w:tc>
          <w:p>
            <w:pPr>
              <w:pStyle w:val="Compact"/>
              <w:jc w:val="center"/>
            </w:pPr>
            <w:r>
              <w:t xml:space="preserve">3</w:t>
            </w:r>
          </w:p>
        </w:tc>
        <w:tc>
          <w:p>
            <w:pPr>
              <w:pStyle w:val="Compact"/>
              <w:jc w:val="left"/>
            </w:pPr>
            <w:r>
              <w:t xml:space="preserve">DR Experience, %</w:t>
            </w:r>
          </w:p>
        </w:tc>
        <w:tc>
          <w:p>
            <w:pPr>
              <w:pStyle w:val="Compact"/>
              <w:jc w:val="center"/>
            </w:pPr>
            <w:r>
              <w:t xml:space="preserve">0.89</w:t>
            </w:r>
          </w:p>
        </w:tc>
        <w:tc>
          <w:p>
            <w:pPr>
              <w:pStyle w:val="Compact"/>
              <w:jc w:val="center"/>
            </w:pPr>
            <w:r>
              <w:t xml:space="preserve">1.82</w:t>
            </w:r>
          </w:p>
        </w:tc>
        <w:tc>
          <w:p>
            <w:pPr>
              <w:pStyle w:val="Compact"/>
              <w:jc w:val="center"/>
            </w:pPr>
            <w:r>
              <w:t xml:space="preserve">1.55</w:t>
            </w:r>
          </w:p>
        </w:tc>
        <w:tc>
          <w:p>
            <w:pPr>
              <w:pStyle w:val="Compact"/>
              <w:jc w:val="center"/>
            </w:pPr>
            <w:r>
              <w:t xml:space="preserve">1.40</w:t>
            </w:r>
          </w:p>
        </w:tc>
      </w:tr>
      <w:tr>
        <w:tc>
          <w:p>
            <w:pPr>
              <w:pStyle w:val="Compact"/>
              <w:jc w:val="center"/>
            </w:pPr>
            <w:r>
              <w:t xml:space="preserve">4</w:t>
            </w:r>
          </w:p>
        </w:tc>
        <w:tc>
          <w:p>
            <w:pPr>
              <w:pStyle w:val="Compact"/>
              <w:jc w:val="left"/>
            </w:pPr>
            <w:r>
              <w:t xml:space="preserve">DR Education, %</w:t>
            </w:r>
          </w:p>
        </w:tc>
        <w:tc>
          <w:p>
            <w:pPr>
              <w:pStyle w:val="Compact"/>
              <w:jc w:val="center"/>
            </w:pPr>
            <w:r>
              <w:t xml:space="preserve">0.00</w:t>
            </w:r>
          </w:p>
        </w:tc>
        <w:tc>
          <w:p>
            <w:pPr>
              <w:pStyle w:val="Compact"/>
              <w:jc w:val="center"/>
            </w:pPr>
            <w:r>
              <w:t xml:space="preserve">0.00</w:t>
            </w:r>
          </w:p>
        </w:tc>
        <w:tc>
          <w:p>
            <w:pPr>
              <w:pStyle w:val="Compact"/>
              <w:jc w:val="center"/>
            </w:pPr>
            <w:r>
              <w:t xml:space="preserve">0.00</w:t>
            </w:r>
          </w:p>
        </w:tc>
        <w:tc>
          <w:p>
            <w:pPr>
              <w:pStyle w:val="Compact"/>
              <w:jc w:val="center"/>
            </w:pPr>
            <w:r>
              <w:t xml:space="preserve">0.00</w:t>
            </w:r>
          </w:p>
        </w:tc>
      </w:tr>
      <w:tr>
        <w:tc>
          <w:p>
            <w:pPr>
              <w:pStyle w:val="Compact"/>
              <w:jc w:val="center"/>
            </w:pPr>
            <w:r>
              <w:t xml:space="preserve">5</w:t>
            </w:r>
          </w:p>
        </w:tc>
        <w:tc>
          <w:p>
            <w:pPr>
              <w:pStyle w:val="Compact"/>
              <w:jc w:val="left"/>
            </w:pPr>
            <w:r>
              <w:t xml:space="preserve">DR Human Capital, %</w:t>
            </w:r>
          </w:p>
        </w:tc>
        <w:tc>
          <w:p>
            <w:pPr>
              <w:pStyle w:val="Compact"/>
              <w:jc w:val="center"/>
            </w:pPr>
            <w:r>
              <w:t xml:space="preserve">0.89</w:t>
            </w:r>
          </w:p>
        </w:tc>
        <w:tc>
          <w:p>
            <w:pPr>
              <w:pStyle w:val="Compact"/>
              <w:jc w:val="center"/>
            </w:pPr>
            <w:r>
              <w:t xml:space="preserve">1.82</w:t>
            </w:r>
          </w:p>
        </w:tc>
        <w:tc>
          <w:p>
            <w:pPr>
              <w:pStyle w:val="Compact"/>
              <w:jc w:val="center"/>
            </w:pPr>
            <w:r>
              <w:t xml:space="preserve">1.55</w:t>
            </w:r>
          </w:p>
        </w:tc>
        <w:tc>
          <w:p>
            <w:pPr>
              <w:pStyle w:val="Compact"/>
              <w:jc w:val="center"/>
            </w:pPr>
            <w:r>
              <w:t xml:space="preserve">1.40</w:t>
            </w:r>
          </w:p>
        </w:tc>
      </w:tr>
    </w:tbl>
    <w:p>
      <w:pPr>
        <w:pStyle w:val="Heading2"/>
      </w:pPr>
      <w:bookmarkStart w:id="51" w:name="X89b19bc6d7ca6b609a8f09b4ebd27c47db6a176"/>
      <w:r>
        <w:t xml:space="preserve">Depreciation and Occupational Routineness</w:t>
      </w:r>
      <w:bookmarkEnd w:id="51"/>
    </w:p>
    <w:p>
      <w:pPr>
        <w:pStyle w:val="FirstParagraph"/>
      </w:pPr>
      <w:r>
        <w:t xml:space="preserve">In addition to the examination of human capital depreciation rates in</w:t>
      </w:r>
      <w:r>
        <w:t xml:space="preserve"> </w:t>
      </w:r>
      <w:r>
        <w:t xml:space="preserve">gender-dominated industries and occupations, we explore differences in</w:t>
      </w:r>
      <w:r>
        <w:t xml:space="preserve"> </w:t>
      </w:r>
      <w:r>
        <w:t xml:space="preserve">depreciation between groups generated by using an array of routine and</w:t>
      </w:r>
      <w:r>
        <w:t xml:space="preserve"> </w:t>
      </w:r>
      <w:r>
        <w:t xml:space="preserve">non-routine task content metrics for jobs. This is important in light of</w:t>
      </w:r>
      <w:r>
        <w:t xml:space="preserve"> </w:t>
      </w:r>
      <w:r>
        <w:t xml:space="preserve">discussion about computers and robots taking over routine oriented jobs. In</w:t>
      </w:r>
      <w:r>
        <w:t xml:space="preserve"> </w:t>
      </w:r>
      <w:r>
        <w:t xml:space="preserve">this analysis, we rely on a recent literature of job classification based</w:t>
      </w:r>
      <w:r>
        <w:t xml:space="preserve"> </w:t>
      </w:r>
      <w:r>
        <w:t xml:space="preserve">on task intensity measures</w:t>
      </w:r>
      <w:r>
        <w:t xml:space="preserve"> </w:t>
      </w:r>
      <w:r>
        <w:t xml:space="preserve">. These measures are based</w:t>
      </w:r>
      <w:r>
        <w:t xml:space="preserve"> </w:t>
      </w:r>
      <w:r>
        <w:t xml:space="preserve">on the textual analysis of description of jobs in the ISCO 08</w:t>
      </w:r>
      <w:r>
        <w:t xml:space="preserve"> </w:t>
      </w:r>
      <w:r>
        <w:t xml:space="preserve">classification. Each job lists a detailed set of activities or tasks</w:t>
      </w:r>
      <w:r>
        <w:t xml:space="preserve"> </w:t>
      </w:r>
      <w:r>
        <w:t xml:space="preserve">performed as part of the job, and these activities are rated according to</w:t>
      </w:r>
      <w:r>
        <w:t xml:space="preserve"> </w:t>
      </w:r>
      <w:r>
        <w:t xml:space="preserve">whether they are vulnerable to automation in which case they are classified</w:t>
      </w:r>
      <w:r>
        <w:t xml:space="preserve"> </w:t>
      </w:r>
      <w:r>
        <w:t xml:space="preserve">as Routine (R), otherwise they are Non-Routine (NR). Tasks are also</w:t>
      </w:r>
      <w:r>
        <w:t xml:space="preserve"> </w:t>
      </w:r>
      <w:r>
        <w:t xml:space="preserve">classified depending on their Cognitive (C) or Manual (M) requirements;</w:t>
      </w:r>
      <w:r>
        <w:t xml:space="preserve"> </w:t>
      </w:r>
      <w:r>
        <w:t xml:space="preserve">Cognitive tasks are further classified as mainly Analytic (A) or</w:t>
      </w:r>
      <w:r>
        <w:t xml:space="preserve"> </w:t>
      </w:r>
      <w:r>
        <w:t xml:space="preserve">Interactive (I). The results is a five-fold classification of tasks, which</w:t>
      </w:r>
      <w:r>
        <w:t xml:space="preserve"> </w:t>
      </w:r>
      <w:r>
        <w:t xml:space="preserve">is subsequently used to develop a set of measures depending on the</w:t>
      </w:r>
      <w:r>
        <w:t xml:space="preserve"> </w:t>
      </w:r>
      <w:r>
        <w:t xml:space="preserve">incidence of these tasks in the job description.</w:t>
      </w:r>
    </w:p>
    <w:p>
      <w:pPr>
        <w:pStyle w:val="BodyText"/>
      </w:pPr>
      <w:r>
        <w:t xml:space="preserve">For purpose of this analysis, we use two of these measures. Routine Task</w:t>
      </w:r>
      <w:r>
        <w:t xml:space="preserve"> </w:t>
      </w:r>
      <w:r>
        <w:t xml:space="preserve">Intensity measure (RTI) denotes a score difference between the summed</w:t>
      </w:r>
      <w:r>
        <w:t xml:space="preserve"> </w:t>
      </w:r>
      <w:r>
        <w:t xml:space="preserve">routine task indices and the summed non-routine task indices:</w:t>
      </w:r>
      <w:r>
        <w:t xml:space="preserve"> </w:t>
      </w:r>
      <m:oMath>
        <m:r>
          <m:t>(</m:t>
        </m:r>
        <m:r>
          <m:t>R</m:t>
        </m:r>
        <m:r>
          <m:t>C</m:t>
        </m:r>
        <m:r>
          <m:t>+</m:t>
        </m:r>
        <m:r>
          <m:t>R</m:t>
        </m:r>
        <m:r>
          <m:t>M</m:t>
        </m:r>
        <m:r>
          <m:t>)</m:t>
        </m:r>
        <m:r>
          <m:t>−</m:t>
        </m:r>
        <m:r>
          <m:t>(</m:t>
        </m:r>
        <m:r>
          <m:t>N</m:t>
        </m:r>
        <m:r>
          <m:t>R</m:t>
        </m:r>
        <m:r>
          <m:t>A</m:t>
        </m:r>
        <m:r>
          <m:t>+</m:t>
        </m:r>
        <m:r>
          <m:t>N</m:t>
        </m:r>
        <m:r>
          <m:t>R</m:t>
        </m:r>
        <m:r>
          <m:t>I</m:t>
        </m:r>
        <m:r>
          <m:t>+</m:t>
        </m:r>
        <m:r>
          <m:t>N</m:t>
        </m:r>
        <m:r>
          <m:t>R</m:t>
        </m:r>
        <m:r>
          <m:t>M</m:t>
        </m:r>
        <m:r>
          <m:t>)</m:t>
        </m:r>
      </m:oMath>
      <w:r>
        <w:t xml:space="preserve"> </w:t>
      </w:r>
      <w:r>
        <w:t xml:space="preserve">- it is a net measure of job routineness or</w:t>
      </w:r>
      <w:r>
        <w:t xml:space="preserve"> </w:t>
      </w:r>
      <w:r>
        <w:t xml:space="preserve">vulnerability to automation. We also use a gross measure that brings</w:t>
      </w:r>
      <w:r>
        <w:t xml:space="preserve"> </w:t>
      </w:r>
      <w:r>
        <w:t xml:space="preserve">together the non-routine task indices:</w:t>
      </w:r>
      <w:r>
        <w:t xml:space="preserve"> </w:t>
      </w:r>
      <m:oMath>
        <m:r>
          <m:t>N</m:t>
        </m:r>
        <m:r>
          <m:t>R</m:t>
        </m:r>
        <m:r>
          <m:t>A</m:t>
        </m:r>
        <m:r>
          <m:t>+</m:t>
        </m:r>
        <m:r>
          <m:t>N</m:t>
        </m:r>
        <m:r>
          <m:t>R</m:t>
        </m:r>
        <m:r>
          <m:t>I</m:t>
        </m:r>
        <m:r>
          <m:t>+</m:t>
        </m:r>
        <m:r>
          <m:t>N</m:t>
        </m:r>
        <m:r>
          <m:t>R</m:t>
        </m:r>
        <m:r>
          <m:t>M</m:t>
        </m:r>
      </m:oMath>
      <w:r>
        <w:t xml:space="preserve">. Using the k-means</w:t>
      </w:r>
      <w:r>
        <w:t xml:space="preserve"> </w:t>
      </w:r>
      <w:r>
        <w:t xml:space="preserve">clustering technique for the metrics described, we created two respective</w:t>
      </w:r>
      <w:r>
        <w:t xml:space="preserve"> </w:t>
      </w:r>
      <w:r>
        <w:t xml:space="preserve">categorical variables (drti and dnraim) with categories capturing</w:t>
      </w:r>
      <w:r>
        <w:t xml:space="preserve"> </w:t>
      </w:r>
      <w:r>
        <w:rPr>
          <w:i/>
        </w:rPr>
        <w:t xml:space="preserve">high, medium,</w:t>
      </w:r>
      <w:r>
        <w:t xml:space="preserve"> </w:t>
      </w:r>
      <w:r>
        <w:t xml:space="preserve">and</w:t>
      </w:r>
      <w:r>
        <w:t xml:space="preserve"> </w:t>
      </w:r>
      <w:r>
        <w:rPr>
          <w:i/>
        </w:rPr>
        <w:t xml:space="preserve">low</w:t>
      </w:r>
      <w:r>
        <w:t xml:space="preserve"> </w:t>
      </w:r>
      <w:r>
        <w:t xml:space="preserve">manifestations of the features.</w:t>
      </w:r>
    </w:p>
    <w:p>
      <w:pPr>
        <w:pStyle w:val="BodyText"/>
      </w:pPr>
      <w:r>
        <w:t xml:space="preserve">Table</w:t>
      </w:r>
      <w:r>
        <w:t xml:space="preserve"> </w:t>
      </w:r>
      <w:hyperlink w:anchor="tab:2.4">
        <w:r>
          <w:rPr>
            <w:rStyle w:val="Hyperlink"/>
          </w:rPr>
          <w:t xml:space="preserve">[tab:2.4]</w:t>
        </w:r>
      </w:hyperlink>
      <w:r>
        <w:t xml:space="preserve"> </w:t>
      </w:r>
      <w:r>
        <w:t xml:space="preserve">shows the results of comparing depreciation rates between individuals whose jobs invoke routine or non-routine tasks at a high, medium, or low level. The findings suggest that depreciation explained by experience does not differ substantially between people with jobs with varying routine task intensity. The same outcome also applies to workers varying in the degree of non-routine content at their jobs. As with the findings regarding gender, these should be regarded as preliminary findings subject to further analysis. However, it does appear that the automation aspect of technological change may not be affecting the rate of depreciation of skills - both routine and non-routine intensive jobs undergo depreciation, though it is possibly that the underlying causal factors may be different.</w:t>
      </w:r>
    </w:p>
    <w:p>
      <w:pPr>
        <w:pStyle w:val="TableCaption"/>
      </w:pPr>
      <w:r>
        <w:t xml:space="preserve">Average Human Capital Depreciation Rates (DR) by Routineness Classification, RLMS 2018</w:t>
      </w:r>
    </w:p>
    <w:tbl>
      <w:tblPr>
        <w:tblStyle w:val="Table"/>
        <w:tblW w:type="pct" w:w="0.0"/>
        <w:tblLook w:firstRow="1"/>
        <w:tblCaption w:val="Average Human Capital Depreciation Rates (DR) by Routineness Classification, RLMS 2018"/>
      </w:tblPr>
      <w:tblGrid/>
      <w:tr>
        <w:trPr>
          <w:cnfStyle w:firstRow="1"/>
        </w:trPr>
        <w:tc>
          <w:tcPr>
            <w:tcBorders>
              <w:bottom w:val="single"/>
            </w:tcBorders>
            <w:vAlign w:val="bottom"/>
          </w:tcPr>
          <w:p/>
        </w:tc>
        <w:tc>
          <w:tcPr>
            <w:tcBorders>
              <w:bottom w:val="single"/>
            </w:tcBorders>
            <w:vAlign w:val="bottom"/>
          </w:tcPr>
          <w:p>
            <w:pPr>
              <w:pStyle w:val="Compact"/>
              <w:jc w:val="left"/>
            </w:pPr>
            <w:r>
              <w:rPr>
                <w:b/>
              </w:rPr>
              <w:t xml:space="preserve">Statistic</w:t>
            </w:r>
          </w:p>
        </w:tc>
        <w:tc>
          <w:tcPr>
            <w:tcBorders>
              <w:bottom w:val="single"/>
            </w:tcBorders>
            <w:vAlign w:val="bottom"/>
          </w:tcPr>
          <w:p>
            <w:pPr>
              <w:pStyle w:val="Compact"/>
              <w:jc w:val="center"/>
            </w:pPr>
            <w:r>
              <w:rPr>
                <w:b/>
              </w:rPr>
              <w:t xml:space="preserve">High</w:t>
            </w:r>
          </w:p>
        </w:tc>
        <w:tc>
          <w:tcPr>
            <w:tcBorders>
              <w:bottom w:val="single"/>
            </w:tcBorders>
            <w:vAlign w:val="bottom"/>
          </w:tcPr>
          <w:p>
            <w:pPr>
              <w:pStyle w:val="Compact"/>
              <w:jc w:val="center"/>
            </w:pPr>
            <w:r>
              <w:rPr>
                <w:b/>
              </w:rPr>
              <w:t xml:space="preserve">Low</w:t>
            </w:r>
          </w:p>
        </w:tc>
        <w:tc>
          <w:tcPr>
            <w:tcBorders>
              <w:bottom w:val="single"/>
            </w:tcBorders>
            <w:vAlign w:val="bottom"/>
          </w:tcPr>
          <w:p>
            <w:pPr>
              <w:pStyle w:val="Compact"/>
              <w:jc w:val="center"/>
            </w:pPr>
            <w:r>
              <w:rPr>
                <w:b/>
              </w:rPr>
              <w:t xml:space="preserve">Medium</w:t>
            </w:r>
          </w:p>
        </w:tc>
        <w:tc>
          <w:tcPr>
            <w:tcBorders>
              <w:bottom w:val="single"/>
            </w:tcBorders>
            <w:vAlign w:val="bottom"/>
          </w:tcPr>
          <w:p>
            <w:pPr>
              <w:pStyle w:val="Compact"/>
              <w:jc w:val="center"/>
            </w:pPr>
            <w:r>
              <w:rPr>
                <w:b/>
              </w:rPr>
              <w:t xml:space="preserve">High</w:t>
            </w:r>
          </w:p>
        </w:tc>
        <w:tc>
          <w:tcPr>
            <w:tcBorders>
              <w:bottom w:val="single"/>
            </w:tcBorders>
            <w:vAlign w:val="bottom"/>
          </w:tcPr>
          <w:p>
            <w:pPr>
              <w:pStyle w:val="Compact"/>
              <w:jc w:val="center"/>
            </w:pPr>
            <w:r>
              <w:rPr>
                <w:b/>
              </w:rPr>
              <w:t xml:space="preserve">Low</w:t>
            </w:r>
          </w:p>
        </w:tc>
        <w:tc>
          <w:tcPr>
            <w:tcBorders>
              <w:bottom w:val="single"/>
            </w:tcBorders>
            <w:vAlign w:val="bottom"/>
          </w:tcPr>
          <w:p>
            <w:pPr>
              <w:pStyle w:val="Compact"/>
              <w:jc w:val="center"/>
            </w:pPr>
            <w:r>
              <w:rPr>
                <w:b/>
              </w:rPr>
              <w:t xml:space="preserve">Medium</w:t>
            </w:r>
          </w:p>
        </w:tc>
        <w:tc>
          <w:tcPr>
            <w:tcBorders>
              <w:bottom w:val="single"/>
            </w:tcBorders>
            <w:vAlign w:val="bottom"/>
          </w:tcPr>
          <w:p/>
        </w:tc>
        <w:tc>
          <w:tcPr>
            <w:tcBorders>
              <w:bottom w:val="single"/>
            </w:tcBorders>
            <w:vAlign w:val="bottom"/>
          </w:tcPr>
          <w:p/>
        </w:tc>
        <w:tc>
          <w:tcPr>
            <w:tcBorders>
              <w:bottom w:val="single"/>
            </w:tcBorders>
            <w:vAlign w:val="bottom"/>
          </w:tcPr>
          <w:p/>
        </w:tc>
      </w:tr>
      <w:tr>
        <w:tc>
          <w:p/>
        </w:tc>
        <w:tc>
          <w:p/>
        </w:tc>
        <w:tc>
          <w:p/>
        </w:tc>
        <w:tc>
          <w:p/>
        </w:tc>
        <w:tc>
          <w:p/>
        </w:tc>
        <w:tc>
          <w:p/>
        </w:tc>
        <w:tc>
          <w:p/>
        </w:tc>
        <w:tc>
          <w:p/>
        </w:tc>
        <w:tc>
          <w:p/>
        </w:tc>
        <w:tc>
          <w:p/>
        </w:tc>
        <w:tc>
          <w:p/>
        </w:tc>
      </w:tr>
      <w:tr>
        <w:tc>
          <w:p>
            <w:pPr>
              <w:pStyle w:val="Compact"/>
              <w:jc w:val="center"/>
            </w:pPr>
            <w:r>
              <w:t xml:space="preserve">1</w:t>
            </w:r>
          </w:p>
        </w:tc>
        <w:tc>
          <w:p>
            <w:pPr>
              <w:pStyle w:val="Compact"/>
              <w:jc w:val="left"/>
            </w:pPr>
            <w:r>
              <w:t xml:space="preserve">Measure</w:t>
            </w:r>
          </w:p>
        </w:tc>
        <w:tc>
          <w:p>
            <w:pPr>
              <w:pStyle w:val="Compact"/>
              <w:jc w:val="center"/>
            </w:pPr>
            <w:r>
              <w:t xml:space="preserve">drti</w:t>
            </w:r>
          </w:p>
        </w:tc>
        <w:tc>
          <w:p>
            <w:pPr>
              <w:pStyle w:val="Compact"/>
              <w:jc w:val="center"/>
            </w:pPr>
            <w:r>
              <w:t xml:space="preserve">drti</w:t>
            </w:r>
          </w:p>
        </w:tc>
        <w:tc>
          <w:p>
            <w:pPr>
              <w:pStyle w:val="Compact"/>
              <w:jc w:val="center"/>
            </w:pPr>
            <w:r>
              <w:t xml:space="preserve">drti</w:t>
            </w:r>
          </w:p>
        </w:tc>
        <w:tc>
          <w:p>
            <w:pPr>
              <w:pStyle w:val="Compact"/>
              <w:jc w:val="center"/>
            </w:pPr>
            <w:r>
              <w:t xml:space="preserve">dnraim</w:t>
            </w:r>
          </w:p>
        </w:tc>
        <w:tc>
          <w:p>
            <w:pPr>
              <w:pStyle w:val="Compact"/>
              <w:jc w:val="center"/>
            </w:pPr>
            <w:r>
              <w:t xml:space="preserve">dnraim</w:t>
            </w:r>
          </w:p>
        </w:tc>
        <w:tc>
          <w:p>
            <w:pPr>
              <w:pStyle w:val="Compact"/>
              <w:jc w:val="center"/>
            </w:pPr>
            <w:r>
              <w:t xml:space="preserve">dnraim</w:t>
            </w:r>
          </w:p>
        </w:tc>
        <w:tc>
          <w:p/>
        </w:tc>
        <w:tc>
          <w:p/>
        </w:tc>
        <w:tc>
          <w:p/>
        </w:tc>
      </w:tr>
      <w:tr>
        <w:tc>
          <w:p>
            <w:pPr>
              <w:pStyle w:val="Compact"/>
              <w:jc w:val="center"/>
            </w:pPr>
            <w:r>
              <w:t xml:space="preserve">2</w:t>
            </w:r>
          </w:p>
        </w:tc>
        <w:tc>
          <w:p>
            <w:pPr>
              <w:pStyle w:val="Compact"/>
              <w:jc w:val="left"/>
            </w:pPr>
            <w:r>
              <w:t xml:space="preserve">Experience, mean</w:t>
            </w:r>
          </w:p>
        </w:tc>
        <w:tc>
          <w:p>
            <w:pPr>
              <w:pStyle w:val="Compact"/>
              <w:jc w:val="center"/>
            </w:pPr>
            <w:r>
              <w:t xml:space="preserve">21.44</w:t>
            </w:r>
          </w:p>
        </w:tc>
        <w:tc>
          <w:p>
            <w:pPr>
              <w:pStyle w:val="Compact"/>
              <w:jc w:val="center"/>
            </w:pPr>
            <w:r>
              <w:t xml:space="preserve">22.79</w:t>
            </w:r>
          </w:p>
        </w:tc>
        <w:tc>
          <w:p>
            <w:pPr>
              <w:pStyle w:val="Compact"/>
              <w:jc w:val="center"/>
            </w:pPr>
            <w:r>
              <w:t xml:space="preserve">22.76</w:t>
            </w:r>
          </w:p>
        </w:tc>
        <w:tc>
          <w:p>
            <w:pPr>
              <w:pStyle w:val="Compact"/>
              <w:jc w:val="center"/>
            </w:pPr>
            <w:r>
              <w:t xml:space="preserve">22.94</w:t>
            </w:r>
          </w:p>
        </w:tc>
        <w:tc>
          <w:p>
            <w:pPr>
              <w:pStyle w:val="Compact"/>
              <w:jc w:val="center"/>
            </w:pPr>
            <w:r>
              <w:t xml:space="preserve">22.22</w:t>
            </w:r>
          </w:p>
        </w:tc>
        <w:tc>
          <w:p>
            <w:pPr>
              <w:pStyle w:val="Compact"/>
              <w:jc w:val="center"/>
            </w:pPr>
            <w:r>
              <w:t xml:space="preserve">22.05</w:t>
            </w:r>
          </w:p>
        </w:tc>
        <w:tc>
          <w:p/>
        </w:tc>
        <w:tc>
          <w:p/>
        </w:tc>
        <w:tc>
          <w:p/>
        </w:tc>
      </w:tr>
      <w:tr>
        <w:tc>
          <w:p>
            <w:pPr>
              <w:pStyle w:val="Compact"/>
              <w:jc w:val="center"/>
            </w:pPr>
            <w:r>
              <w:t xml:space="preserve">3</w:t>
            </w:r>
          </w:p>
        </w:tc>
        <w:tc>
          <w:p>
            <w:pPr>
              <w:pStyle w:val="Compact"/>
              <w:jc w:val="left"/>
            </w:pPr>
            <w:r>
              <w:t xml:space="preserve">Education, mean</w:t>
            </w:r>
          </w:p>
        </w:tc>
        <w:tc>
          <w:p>
            <w:pPr>
              <w:pStyle w:val="Compact"/>
              <w:jc w:val="center"/>
            </w:pPr>
            <w:r>
              <w:t xml:space="preserve">12.86</w:t>
            </w:r>
          </w:p>
        </w:tc>
        <w:tc>
          <w:p>
            <w:pPr>
              <w:pStyle w:val="Compact"/>
              <w:jc w:val="center"/>
            </w:pPr>
            <w:r>
              <w:t xml:space="preserve">13.67</w:t>
            </w:r>
          </w:p>
        </w:tc>
        <w:tc>
          <w:p>
            <w:pPr>
              <w:pStyle w:val="Compact"/>
              <w:jc w:val="center"/>
            </w:pPr>
            <w:r>
              <w:t xml:space="preserve">12.8</w:t>
            </w:r>
          </w:p>
        </w:tc>
        <w:tc>
          <w:p>
            <w:pPr>
              <w:pStyle w:val="Compact"/>
              <w:jc w:val="center"/>
            </w:pPr>
            <w:r>
              <w:t xml:space="preserve">13.66</w:t>
            </w:r>
          </w:p>
        </w:tc>
        <w:tc>
          <w:p>
            <w:pPr>
              <w:pStyle w:val="Compact"/>
              <w:jc w:val="center"/>
            </w:pPr>
            <w:r>
              <w:t xml:space="preserve">12.76</w:t>
            </w:r>
          </w:p>
        </w:tc>
        <w:tc>
          <w:p>
            <w:pPr>
              <w:pStyle w:val="Compact"/>
              <w:jc w:val="center"/>
            </w:pPr>
            <w:r>
              <w:t xml:space="preserve">13.02</w:t>
            </w:r>
          </w:p>
        </w:tc>
        <w:tc>
          <w:p/>
        </w:tc>
        <w:tc>
          <w:p/>
        </w:tc>
        <w:tc>
          <w:p/>
        </w:tc>
      </w:tr>
      <w:tr>
        <w:tc>
          <w:p>
            <w:pPr>
              <w:pStyle w:val="Compact"/>
              <w:jc w:val="center"/>
            </w:pPr>
            <w:r>
              <w:t xml:space="preserve">4</w:t>
            </w:r>
          </w:p>
        </w:tc>
        <w:tc>
          <w:p>
            <w:pPr>
              <w:pStyle w:val="Compact"/>
              <w:jc w:val="left"/>
            </w:pPr>
            <w:r>
              <w:t xml:space="preserve">DR Experience, %</w:t>
            </w:r>
          </w:p>
        </w:tc>
        <w:tc>
          <w:p>
            <w:pPr>
              <w:pStyle w:val="Compact"/>
              <w:jc w:val="center"/>
            </w:pPr>
            <w:r>
              <w:t xml:space="preserve">1.8</w:t>
            </w:r>
          </w:p>
        </w:tc>
        <w:tc>
          <w:p>
            <w:pPr>
              <w:pStyle w:val="Compact"/>
              <w:jc w:val="center"/>
            </w:pPr>
            <w:r>
              <w:t xml:space="preserve">1.5</w:t>
            </w:r>
          </w:p>
        </w:tc>
        <w:tc>
          <w:p>
            <w:pPr>
              <w:pStyle w:val="Compact"/>
              <w:jc w:val="center"/>
            </w:pPr>
            <w:r>
              <w:t xml:space="preserve">1.64</w:t>
            </w:r>
          </w:p>
        </w:tc>
        <w:tc>
          <w:p>
            <w:pPr>
              <w:pStyle w:val="Compact"/>
              <w:jc w:val="center"/>
            </w:pPr>
            <w:r>
              <w:t xml:space="preserve">1.62</w:t>
            </w:r>
          </w:p>
        </w:tc>
        <w:tc>
          <w:p>
            <w:pPr>
              <w:pStyle w:val="Compact"/>
              <w:jc w:val="center"/>
            </w:pPr>
            <w:r>
              <w:t xml:space="preserve">1.73</w:t>
            </w:r>
          </w:p>
        </w:tc>
        <w:tc>
          <w:p>
            <w:pPr>
              <w:pStyle w:val="Compact"/>
              <w:jc w:val="center"/>
            </w:pPr>
            <w:r>
              <w:t xml:space="preserve">1.48</w:t>
            </w:r>
          </w:p>
        </w:tc>
        <w:tc>
          <w:p/>
        </w:tc>
        <w:tc>
          <w:p/>
        </w:tc>
        <w:tc>
          <w:p/>
        </w:tc>
      </w:tr>
      <w:tr>
        <w:tc>
          <w:p>
            <w:pPr>
              <w:pStyle w:val="Compact"/>
              <w:jc w:val="center"/>
            </w:pPr>
            <w:r>
              <w:t xml:space="preserve">5</w:t>
            </w:r>
          </w:p>
        </w:tc>
        <w:tc>
          <w:p>
            <w:pPr>
              <w:pStyle w:val="Compact"/>
              <w:jc w:val="left"/>
            </w:pPr>
            <w:r>
              <w:t xml:space="preserve">DR Education, %</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tc>
        <w:tc>
          <w:p/>
        </w:tc>
        <w:tc>
          <w:p/>
        </w:tc>
      </w:tr>
      <w:tr>
        <w:tc>
          <w:p>
            <w:pPr>
              <w:pStyle w:val="Compact"/>
              <w:jc w:val="center"/>
            </w:pPr>
            <w:r>
              <w:t xml:space="preserve">6</w:t>
            </w:r>
          </w:p>
        </w:tc>
        <w:tc>
          <w:p>
            <w:pPr>
              <w:pStyle w:val="Compact"/>
              <w:jc w:val="left"/>
            </w:pPr>
            <w:r>
              <w:t xml:space="preserve">DR Human Capital, %</w:t>
            </w:r>
          </w:p>
        </w:tc>
        <w:tc>
          <w:p>
            <w:pPr>
              <w:pStyle w:val="Compact"/>
              <w:jc w:val="center"/>
            </w:pPr>
            <w:r>
              <w:t xml:space="preserve">1.8</w:t>
            </w:r>
          </w:p>
        </w:tc>
        <w:tc>
          <w:p>
            <w:pPr>
              <w:pStyle w:val="Compact"/>
              <w:jc w:val="center"/>
            </w:pPr>
            <w:r>
              <w:t xml:space="preserve">1.5</w:t>
            </w:r>
          </w:p>
        </w:tc>
        <w:tc>
          <w:p>
            <w:pPr>
              <w:pStyle w:val="Compact"/>
              <w:jc w:val="center"/>
            </w:pPr>
            <w:r>
              <w:t xml:space="preserve">1.64</w:t>
            </w:r>
          </w:p>
        </w:tc>
        <w:tc>
          <w:p>
            <w:pPr>
              <w:pStyle w:val="Compact"/>
              <w:jc w:val="center"/>
            </w:pPr>
            <w:r>
              <w:t xml:space="preserve">1.62</w:t>
            </w:r>
          </w:p>
        </w:tc>
        <w:tc>
          <w:p>
            <w:pPr>
              <w:pStyle w:val="Compact"/>
              <w:jc w:val="center"/>
            </w:pPr>
            <w:r>
              <w:t xml:space="preserve">1.73</w:t>
            </w:r>
          </w:p>
        </w:tc>
        <w:tc>
          <w:p>
            <w:pPr>
              <w:pStyle w:val="Compact"/>
              <w:jc w:val="center"/>
            </w:pPr>
            <w:r>
              <w:t xml:space="preserve">1.48</w:t>
            </w:r>
          </w:p>
        </w:tc>
        <w:tc>
          <w:p/>
        </w:tc>
        <w:tc>
          <w:p/>
        </w:tc>
        <w:tc>
          <w:p/>
        </w:tc>
      </w:tr>
    </w:tbl>
    <w:p>
      <w:pPr>
        <w:pStyle w:val="Heading1"/>
      </w:pPr>
      <w:bookmarkStart w:id="52" w:name="X25364b97818032052ed4a7c47ab47ff453ae7d7"/>
      <w:r>
        <w:t xml:space="preserve">Summarized Findings and Policy Conclusions</w:t>
      </w:r>
      <w:bookmarkEnd w:id="52"/>
    </w:p>
    <w:p>
      <w:pPr>
        <w:pStyle w:val="Heading2"/>
      </w:pPr>
      <w:bookmarkStart w:id="53" w:name="summarized-findings"/>
      <w:r>
        <w:t xml:space="preserve">Summarized Findings</w:t>
      </w:r>
      <w:bookmarkEnd w:id="53"/>
    </w:p>
    <w:p>
      <w:pPr>
        <w:pStyle w:val="FirstParagraph"/>
      </w:pPr>
      <w:r>
        <w:t xml:space="preserve">This paper has covered substantive technical material. The main finding are</w:t>
      </w:r>
      <w:r>
        <w:t xml:space="preserve"> </w:t>
      </w:r>
      <w:r>
        <w:t xml:space="preserve">summarized in the points below:-</w:t>
      </w:r>
    </w:p>
    <w:p>
      <w:pPr>
        <w:numPr>
          <w:numId w:val="1001"/>
          <w:ilvl w:val="0"/>
        </w:numPr>
      </w:pPr>
      <w:r>
        <w:rPr>
          <w:b/>
        </w:rPr>
        <w:t xml:space="preserve">Depreciation of 2%</w:t>
      </w:r>
      <w:r>
        <w:t xml:space="preserve"> </w:t>
      </w:r>
      <w:r>
        <w:t xml:space="preserve">The topic of depreciation of</w:t>
      </w:r>
      <w:r>
        <w:t xml:space="preserve"> </w:t>
      </w:r>
      <w:r>
        <w:t xml:space="preserve">human capital is important from the policy perspective because increasing</w:t>
      </w:r>
      <w:r>
        <w:t xml:space="preserve"> </w:t>
      </w:r>
      <w:r>
        <w:t xml:space="preserve">the human capital can be made both by the creation of human capital as well</w:t>
      </w:r>
      <w:r>
        <w:t xml:space="preserve"> </w:t>
      </w:r>
      <w:r>
        <w:t xml:space="preserve">as reducing the depreciation of human capital to the extent possible. In</w:t>
      </w:r>
      <w:r>
        <w:t xml:space="preserve"> </w:t>
      </w:r>
      <w:r>
        <w:t xml:space="preserve">this paper per first presented an overview of the literature regarding</w:t>
      </w:r>
      <w:r>
        <w:t xml:space="preserve"> </w:t>
      </w:r>
      <w:r>
        <w:t xml:space="preserve">depreciation of human capital and present estimates of depreciation in the</w:t>
      </w:r>
      <w:r>
        <w:t xml:space="preserve"> </w:t>
      </w:r>
      <w:r>
        <w:t xml:space="preserve">Russian Federation. Depreciation appears to be around 2% per year in the</w:t>
      </w:r>
      <w:r>
        <w:t xml:space="preserve"> </w:t>
      </w:r>
      <w:r>
        <w:t xml:space="preserve">most recent finding, with the depreciation mostly attributed to</w:t>
      </w:r>
      <w:r>
        <w:t xml:space="preserve"> </w:t>
      </w:r>
      <w:r>
        <w:t xml:space="preserve">depreciation of human capital acquired with experience (Table</w:t>
      </w:r>
      <w:hyperlink w:anchor="tab:1.2">
        <w:r>
          <w:rPr>
            <w:rStyle w:val="Hyperlink"/>
          </w:rPr>
          <w:t xml:space="preserve">[tab:1.2]</w:t>
        </w:r>
      </w:hyperlink>
      <w:r>
        <w:t xml:space="preserve">).</w:t>
      </w:r>
    </w:p>
    <w:p>
      <w:pPr>
        <w:numPr>
          <w:numId w:val="1001"/>
          <w:ilvl w:val="0"/>
        </w:numPr>
      </w:pPr>
      <w:r>
        <w:rPr>
          <w:b/>
        </w:rPr>
        <w:t xml:space="preserve">Depreciation declining then increasing</w:t>
      </w:r>
      <w:r>
        <w:t xml:space="preserve"> </w:t>
      </w:r>
      <w:r>
        <w:t xml:space="preserve">The</w:t>
      </w:r>
      <w:r>
        <w:t xml:space="preserve"> </w:t>
      </w:r>
      <w:r>
        <w:t xml:space="preserve">pattern of the depreciation rate indicates a gentle decline followed by an</w:t>
      </w:r>
      <w:r>
        <w:t xml:space="preserve"> </w:t>
      </w:r>
      <w:r>
        <w:t xml:space="preserve">increase in the period 1994-2018 (Table</w:t>
      </w:r>
      <w:r>
        <w:t xml:space="preserve"> </w:t>
      </w:r>
      <w:hyperlink w:anchor="tab:1.2">
        <w:r>
          <w:rPr>
            <w:rStyle w:val="Hyperlink"/>
          </w:rPr>
          <w:t xml:space="preserve">[tab:1.2]</w:t>
        </w:r>
      </w:hyperlink>
      <w:r>
        <w:t xml:space="preserve"> </w:t>
      </w:r>
      <w:r>
        <w:t xml:space="preserve">and Table</w:t>
      </w:r>
      <w:r>
        <w:t xml:space="preserve"> </w:t>
      </w:r>
      <w:hyperlink w:anchor="tab:1.3">
        <w:r>
          <w:rPr>
            <w:rStyle w:val="Hyperlink"/>
          </w:rPr>
          <w:t xml:space="preserve">[tab:1.3]</w:t>
        </w:r>
      </w:hyperlink>
      <w:r>
        <w:t xml:space="preserve">). This pattern is a reflection of the inverted-U shaped</w:t>
      </w:r>
      <w:r>
        <w:t xml:space="preserve"> </w:t>
      </w:r>
      <w:r>
        <w:t xml:space="preserve">pattern of the rates of return to education. It is possible that</w:t>
      </w:r>
      <w:r>
        <w:t xml:space="preserve"> </w:t>
      </w:r>
      <w:r>
        <w:t xml:space="preserve">depreciation may be an explanation for the observed tendency in the returns</w:t>
      </w:r>
      <w:r>
        <w:t xml:space="preserve"> </w:t>
      </w:r>
      <w:r>
        <w:t xml:space="preserve">to education.</w:t>
      </w:r>
    </w:p>
    <w:p>
      <w:pPr>
        <w:numPr>
          <w:numId w:val="1001"/>
          <w:ilvl w:val="0"/>
        </w:numPr>
      </w:pPr>
      <w:r>
        <w:rPr>
          <w:b/>
        </w:rPr>
        <w:t xml:space="preserve">University educated individuals make more</w:t>
      </w:r>
      <w:r>
        <w:rPr>
          <w:b/>
        </w:rPr>
        <w:t xml:space="preserve"> </w:t>
      </w:r>
      <w:r>
        <w:rPr>
          <w:b/>
        </w:rPr>
        <w:t xml:space="preserve">post-school investment too</w:t>
      </w:r>
      <w:r>
        <w:t xml:space="preserve"> </w:t>
      </w:r>
      <w:r>
        <w:t xml:space="preserve">In estimating rates of depreciation, we</w:t>
      </w:r>
      <w:r>
        <w:t xml:space="preserve"> </w:t>
      </w:r>
      <w:r>
        <w:t xml:space="preserve">undertake an exploration of a related parameter that represents</w:t>
      </w:r>
      <w:r>
        <w:t xml:space="preserve"> </w:t>
      </w:r>
      <w:r>
        <w:t xml:space="preserve">post-schooling investment in human capital. The data indicates that</w:t>
      </w:r>
      <w:r>
        <w:t xml:space="preserve"> </w:t>
      </w:r>
      <w:r>
        <w:t xml:space="preserve">post-schooling investment for those with vocational education is</w:t>
      </w:r>
      <w:r>
        <w:t xml:space="preserve"> </w:t>
      </w:r>
      <w:r>
        <w:t xml:space="preserve">indistinguishable from those with only secondary education. However, those</w:t>
      </w:r>
      <w:r>
        <w:t xml:space="preserve"> </w:t>
      </w:r>
      <w:r>
        <w:t xml:space="preserve">with university education appear to be investing more in their working</w:t>
      </w:r>
      <w:r>
        <w:t xml:space="preserve"> </w:t>
      </w:r>
      <w:r>
        <w:t xml:space="preserve">period (Table</w:t>
      </w:r>
      <w:r>
        <w:t xml:space="preserve"> </w:t>
      </w:r>
      <w:hyperlink w:anchor="tab:1.4">
        <w:r>
          <w:rPr>
            <w:rStyle w:val="Hyperlink"/>
          </w:rPr>
          <w:t xml:space="preserve">[tab:1.4]</w:t>
        </w:r>
      </w:hyperlink>
      <w:r>
        <w:t xml:space="preserve">).</w:t>
      </w:r>
    </w:p>
    <w:p>
      <w:pPr>
        <w:numPr>
          <w:numId w:val="1001"/>
          <w:ilvl w:val="0"/>
        </w:numPr>
      </w:pPr>
      <w:r>
        <w:rPr>
          <w:b/>
        </w:rPr>
        <w:t xml:space="preserve">Males may be experiencing higher depreciation</w:t>
      </w:r>
      <w:r>
        <w:rPr>
          <w:b/>
        </w:rPr>
        <w:t xml:space="preserve"> </w:t>
      </w:r>
      <w:r>
        <w:rPr>
          <w:b/>
        </w:rPr>
        <w:t xml:space="preserve">than</w:t>
      </w:r>
      <w:r>
        <w:rPr>
          <w:b/>
        </w:rPr>
        <w:t xml:space="preserve"> </w:t>
      </w:r>
      <w:r>
        <w:rPr>
          <w:b/>
        </w:rPr>
        <w:t xml:space="preserve">females</w:t>
      </w:r>
      <w:r>
        <w:t xml:space="preserve"> </w:t>
      </w:r>
      <w:r>
        <w:t xml:space="preserve">The paper explored differences in depreciation rates across industrial and</w:t>
      </w:r>
      <w:r>
        <w:t xml:space="preserve"> </w:t>
      </w:r>
      <w:r>
        <w:t xml:space="preserve">occupation groupings denoted by levels of gender segregation Depreciation</w:t>
      </w:r>
      <w:r>
        <w:t xml:space="preserve"> </w:t>
      </w:r>
      <w:r>
        <w:t xml:space="preserve">rates appear to be higher in male dominated industrial sectors but gender</w:t>
      </w:r>
      <w:r>
        <w:t xml:space="preserve"> </w:t>
      </w:r>
      <w:r>
        <w:t xml:space="preserve">related occupational groupings do not show this differential. The evidence</w:t>
      </w:r>
      <w:r>
        <w:t xml:space="preserve"> </w:t>
      </w:r>
      <w:r>
        <w:t xml:space="preserve">suggests that external depreciation due to obsolescence may be a dominant</w:t>
      </w:r>
      <w:r>
        <w:t xml:space="preserve"> </w:t>
      </w:r>
      <w:r>
        <w:t xml:space="preserve">component of the depreciation of human capital (Table</w:t>
      </w:r>
      <w:r>
        <w:t xml:space="preserve"> </w:t>
      </w:r>
      <w:hyperlink w:anchor="tab:2.3">
        <w:r>
          <w:rPr>
            <w:rStyle w:val="Hyperlink"/>
          </w:rPr>
          <w:t xml:space="preserve">[tab:2.3]</w:t>
        </w:r>
      </w:hyperlink>
      <w:r>
        <w:t xml:space="preserve">).</w:t>
      </w:r>
    </w:p>
    <w:p>
      <w:pPr>
        <w:numPr>
          <w:numId w:val="1001"/>
          <w:ilvl w:val="0"/>
        </w:numPr>
      </w:pPr>
      <w:r>
        <w:rPr>
          <w:b/>
        </w:rPr>
        <w:t xml:space="preserve">Automation possibilities of jobs may not be</w:t>
      </w:r>
      <w:r>
        <w:rPr>
          <w:b/>
        </w:rPr>
        <w:t xml:space="preserve"> </w:t>
      </w:r>
      <w:r>
        <w:rPr>
          <w:b/>
        </w:rPr>
        <w:t xml:space="preserve">related</w:t>
      </w:r>
      <w:r>
        <w:rPr>
          <w:b/>
        </w:rPr>
        <w:t xml:space="preserve"> </w:t>
      </w:r>
      <w:r>
        <w:rPr>
          <w:b/>
        </w:rPr>
        <w:t xml:space="preserve">to depreciation</w:t>
      </w:r>
      <w:r>
        <w:t xml:space="preserve"> </w:t>
      </w:r>
      <w:r>
        <w:t xml:space="preserve">The paper used a relatively recent classification of jobs</w:t>
      </w:r>
      <w:r>
        <w:t xml:space="preserve"> </w:t>
      </w:r>
      <w:r>
        <w:t xml:space="preserve">regarding the potential for automation depending on the routine or</w:t>
      </w:r>
      <w:r>
        <w:t xml:space="preserve"> </w:t>
      </w:r>
      <w:r>
        <w:t xml:space="preserve">non-routine nature of tasks. It was hypothesized that routine intensive</w:t>
      </w:r>
      <w:r>
        <w:t xml:space="preserve"> </w:t>
      </w:r>
      <w:r>
        <w:t xml:space="preserve">jobs which are more likely to be taken overy by computers may suffer from a</w:t>
      </w:r>
      <w:r>
        <w:t xml:space="preserve"> </w:t>
      </w:r>
      <w:r>
        <w:t xml:space="preserve">higher depreciation rate, but the data do not reveal differences in</w:t>
      </w:r>
      <w:r>
        <w:t xml:space="preserve"> </w:t>
      </w:r>
      <w:r>
        <w:t xml:space="preserve">depreciation rate by routine task intensity (Table</w:t>
      </w:r>
      <w:r>
        <w:t xml:space="preserve"> </w:t>
      </w:r>
      <w:hyperlink w:anchor="tab:2.4">
        <w:r>
          <w:rPr>
            <w:rStyle w:val="Hyperlink"/>
          </w:rPr>
          <w:t xml:space="preserve">[tab:2.4]</w:t>
        </w:r>
      </w:hyperlink>
      <w:r>
        <w:t xml:space="preserve">).</w:t>
      </w:r>
    </w:p>
    <w:p>
      <w:pPr>
        <w:pStyle w:val="Heading2"/>
      </w:pPr>
      <w:bookmarkStart w:id="54" w:name="policy-conclusions"/>
      <w:r>
        <w:t xml:space="preserve">Policy Conclusions</w:t>
      </w:r>
      <w:bookmarkEnd w:id="54"/>
    </w:p>
    <w:p>
      <w:pPr>
        <w:pStyle w:val="FirstParagraph"/>
      </w:pPr>
      <w:r>
        <w:t xml:space="preserve">These findings and the context of the larger literature on depreciation and</w:t>
      </w:r>
      <w:r>
        <w:t xml:space="preserve"> </w:t>
      </w:r>
      <w:r>
        <w:t xml:space="preserve">the returns to education results in the following policy conclusions:</w:t>
      </w:r>
    </w:p>
    <w:p>
      <w:pPr>
        <w:numPr>
          <w:numId w:val="1002"/>
          <w:ilvl w:val="0"/>
        </w:numPr>
      </w:pPr>
      <w:r>
        <w:rPr>
          <w:b/>
        </w:rPr>
        <w:t xml:space="preserve">Emphasize lifelong learning to augment human</w:t>
      </w:r>
      <w:r>
        <w:rPr>
          <w:b/>
        </w:rPr>
        <w:t xml:space="preserve"> </w:t>
      </w:r>
      <w:r>
        <w:rPr>
          <w:b/>
        </w:rPr>
        <w:t xml:space="preserve">capital</w:t>
      </w:r>
      <w:r>
        <w:rPr>
          <w:b/>
        </w:rPr>
        <w:t xml:space="preserve"> </w:t>
      </w:r>
      <w:r>
        <w:rPr>
          <w:b/>
        </w:rPr>
        <w:t xml:space="preserve">wealth</w:t>
      </w:r>
      <w:r>
        <w:t xml:space="preserve"> </w:t>
      </w:r>
      <w:r>
        <w:t xml:space="preserve">Non-cognitive skills that are</w:t>
      </w:r>
      <w:r>
        <w:t xml:space="preserve"> </w:t>
      </w:r>
      <w:r>
        <w:t xml:space="preserve">formed throughout the lifetime have equally strong effects on productivity</w:t>
      </w:r>
      <w:r>
        <w:t xml:space="preserve"> </w:t>
      </w:r>
      <w:r>
        <w:t xml:space="preserve">. Research in Norway backs up this claim</w:t>
      </w:r>
      <w:r>
        <w:t xml:space="preserve"> </w:t>
      </w:r>
      <w:r>
        <w:t xml:space="preserve">. Investment in lifelong learning will be more</w:t>
      </w:r>
      <w:r>
        <w:t xml:space="preserve"> </w:t>
      </w:r>
      <w:r>
        <w:t xml:space="preserve">relevant for the Russian Federation as the average age of retirement moves</w:t>
      </w:r>
      <w:r>
        <w:t xml:space="preserve"> </w:t>
      </w:r>
      <w:r>
        <w:t xml:space="preserve">out</w:t>
      </w:r>
      <w:r>
        <w:t xml:space="preserve"> </w:t>
      </w:r>
      <w:r>
        <w:t xml:space="preserve">.</w:t>
      </w:r>
    </w:p>
    <w:p>
      <w:pPr>
        <w:numPr>
          <w:numId w:val="1002"/>
          <w:ilvl w:val="0"/>
        </w:numPr>
      </w:pPr>
      <w:r>
        <w:rPr>
          <w:b/>
        </w:rPr>
        <w:t xml:space="preserve">Renovate curriculum and stress extra-curricular education at</w:t>
      </w:r>
      <w:r>
        <w:rPr>
          <w:b/>
        </w:rPr>
        <w:t xml:space="preserve"> </w:t>
      </w:r>
      <w:r>
        <w:rPr>
          <w:b/>
        </w:rPr>
        <w:t xml:space="preserve">all levels to emphasize</w:t>
      </w:r>
      <w:r>
        <w:rPr>
          <w:b/>
        </w:rPr>
        <w:t xml:space="preserve"> </w:t>
      </w:r>
      <w:r>
        <w:rPr>
          <w:b/>
        </w:rPr>
        <w:t xml:space="preserve">learning to learn</w:t>
      </w:r>
      <w:r>
        <w:t xml:space="preserve"> </w:t>
      </w:r>
      <w:r>
        <w:t xml:space="preserve">Enhanced lifelong learning capacity begins at an early</w:t>
      </w:r>
      <w:r>
        <w:t xml:space="preserve"> </w:t>
      </w:r>
      <w:r>
        <w:t xml:space="preserve">age</w:t>
      </w:r>
      <w:r>
        <w:t xml:space="preserve"> </w:t>
      </w:r>
      <w:r>
        <w:t xml:space="preserve">. Curriculum from early grades to university will</w:t>
      </w:r>
      <w:r>
        <w:t xml:space="preserve"> </w:t>
      </w:r>
      <w:r>
        <w:t xml:space="preserve">benefit from greater emphasis on application of critical thinking and</w:t>
      </w:r>
      <w:r>
        <w:t xml:space="preserve"> </w:t>
      </w:r>
      <w:r>
        <w:t xml:space="preserve">problem solving skills. Extra-curricular education is geared towards</w:t>
      </w:r>
      <w:r>
        <w:t xml:space="preserve"> </w:t>
      </w:r>
      <w:r>
        <w:t xml:space="preserve">non-cognitive skills and the Russian Federation is already a world leader</w:t>
      </w:r>
      <w:r>
        <w:t xml:space="preserve"> </w:t>
      </w:r>
      <w:r>
        <w:t xml:space="preserve">in this area.</w:t>
      </w:r>
    </w:p>
    <w:p>
      <w:pPr>
        <w:numPr>
          <w:numId w:val="1002"/>
          <w:ilvl w:val="0"/>
        </w:numPr>
      </w:pPr>
      <w:r>
        <w:rPr>
          <w:b/>
        </w:rPr>
        <w:t xml:space="preserve">Support internal migration which brings better efficiency</w:t>
      </w:r>
      <w:r>
        <w:rPr>
          <w:b/>
        </w:rPr>
        <w:t xml:space="preserve"> </w:t>
      </w:r>
      <w:r>
        <w:rPr>
          <w:b/>
        </w:rPr>
        <w:t xml:space="preserve">and equity to the labor market</w:t>
      </w:r>
      <w:r>
        <w:t xml:space="preserve"> </w:t>
      </w:r>
      <w:r>
        <w:t xml:space="preserve">The Russian Federation benefits from</w:t>
      </w:r>
      <w:r>
        <w:t xml:space="preserve"> </w:t>
      </w:r>
      <w:r>
        <w:t xml:space="preserve">substantive internal migration and migration from the former Soviet</w:t>
      </w:r>
      <w:r>
        <w:t xml:space="preserve"> </w:t>
      </w:r>
      <w:r>
        <w:t xml:space="preserve">republics that are now independent</w:t>
      </w:r>
      <w:r>
        <w:t xml:space="preserve"> </w:t>
      </w:r>
      <w:r>
        <w:t xml:space="preserve">. Policies</w:t>
      </w:r>
      <w:r>
        <w:t xml:space="preserve"> </w:t>
      </w:r>
      <w:r>
        <w:t xml:space="preserve">should support this migration by easing restrictions on worker movements</w:t>
      </w:r>
      <w:r>
        <w:t xml:space="preserve"> </w:t>
      </w:r>
      <w:r>
        <w:t xml:space="preserve">.</w:t>
      </w:r>
    </w:p>
    <w:p>
      <w:pPr>
        <w:numPr>
          <w:numId w:val="1002"/>
          <w:ilvl w:val="0"/>
        </w:numPr>
      </w:pPr>
      <w:r>
        <w:rPr>
          <w:b/>
        </w:rPr>
        <w:t xml:space="preserve">Investigate more closely the determinants and the impact of</w:t>
      </w:r>
      <w:r>
        <w:rPr>
          <w:b/>
        </w:rPr>
        <w:t xml:space="preserve"> </w:t>
      </w:r>
      <w:r>
        <w:rPr>
          <w:b/>
        </w:rPr>
        <w:t xml:space="preserve">depreciation of human capital in the Russian context</w:t>
      </w:r>
      <w:r>
        <w:t xml:space="preserve"> </w:t>
      </w:r>
      <w:r>
        <w:t xml:space="preserve">There are a number of</w:t>
      </w:r>
      <w:r>
        <w:t xml:space="preserve"> </w:t>
      </w:r>
      <w:r>
        <w:t xml:space="preserve">areas where further inquiry will provide useful insights. In addition to</w:t>
      </w:r>
      <w:r>
        <w:t xml:space="preserve"> </w:t>
      </w:r>
      <w:r>
        <w:t xml:space="preserve">the areas already mentioned above of migration, curriculum and life-long</w:t>
      </w:r>
      <w:r>
        <w:t xml:space="preserve"> </w:t>
      </w:r>
      <w:r>
        <w:t xml:space="preserve">learning programs, the following research areas are promising: (i) How</w:t>
      </w:r>
      <w:r>
        <w:t xml:space="preserve"> </w:t>
      </w:r>
      <w:r>
        <w:t xml:space="preserve">returns to education over the lifetime vary for STEM disciplines</w:t>
      </w:r>
      <w:r>
        <w:t xml:space="preserve"> </w:t>
      </w:r>
      <w:r>
        <w:t xml:space="preserve">; (ii) How digitization of jobs in relation to</w:t>
      </w:r>
      <w:r>
        <w:t xml:space="preserve"> </w:t>
      </w:r>
      <w:r>
        <w:t xml:space="preserve">automation may or may be related to the findings regarding routineness</w:t>
      </w:r>
      <w:r>
        <w:t xml:space="preserve"> </w:t>
      </w:r>
      <w:r>
        <w:t xml:space="preserve">; (iii) How is aging related to</w:t>
      </w:r>
      <w:r>
        <w:t xml:space="preserve"> </w:t>
      </w:r>
      <w:r>
        <w:t xml:space="preserve">changes in productivity and what are effective programs to counter the</w:t>
      </w:r>
      <w:r>
        <w:t xml:space="preserve"> </w:t>
      </w:r>
      <w:r>
        <w:t xml:space="preserve">effect of aging, such as deployment of specific equipment and</w:t>
      </w:r>
      <w:r>
        <w:t xml:space="preserve"> </w:t>
      </w:r>
      <w:r>
        <w:t xml:space="preserve">infrastructure for older people and the formation of mixed-age work teams</w:t>
      </w:r>
      <w:r>
        <w:t xml:space="preserve"> </w:t>
      </w:r>
      <w:r>
        <w:t xml:space="preserve">.</w:t>
      </w:r>
    </w:p>
    <w:p>
      <w:pPr>
        <w:pStyle w:val="Heading1"/>
      </w:pPr>
      <w:bookmarkStart w:id="55" w:name="appendix"/>
      <w:r>
        <w:t xml:space="preserve">Appendix</w:t>
      </w:r>
      <w:bookmarkEnd w:id="55"/>
    </w:p>
    <w:p>
      <w:pPr>
        <w:pStyle w:val="CaptionedFigure"/>
      </w:pPr>
      <w:bookmarkStart w:id="57" w:name="fig:7.6"/>
      <w:r>
        <w:drawing>
          <wp:inline>
            <wp:extent cx="5334000" cy="3733799"/>
            <wp:effectExtent b="0" l="0" r="0" t="0"/>
            <wp:docPr descr="Mincerian Rates of Return to Education in Russia 1994 to 2018" title="" id="1" name="Picture"/>
            <a:graphic>
              <a:graphicData uri="http://schemas.openxmlformats.org/drawingml/2006/picture">
                <pic:pic>
                  <pic:nvPicPr>
                    <pic:cNvPr descr="re_edu.png" id="0" name="Picture"/>
                    <pic:cNvPicPr>
                      <a:picLocks noChangeArrowheads="1" noChangeAspect="1"/>
                    </pic:cNvPicPr>
                  </pic:nvPicPr>
                  <pic:blipFill>
                    <a:blip r:embed="rId56"/>
                    <a:stretch>
                      <a:fillRect/>
                    </a:stretch>
                  </pic:blipFill>
                  <pic:spPr bwMode="auto">
                    <a:xfrm>
                      <a:off x="0" y="0"/>
                      <a:ext cx="5334000" cy="3733799"/>
                    </a:xfrm>
                    <a:prstGeom prst="rect">
                      <a:avLst/>
                    </a:prstGeom>
                    <a:noFill/>
                    <a:ln w="9525">
                      <a:noFill/>
                      <a:headEnd/>
                      <a:tailEnd/>
                    </a:ln>
                  </pic:spPr>
                </pic:pic>
              </a:graphicData>
            </a:graphic>
          </wp:inline>
        </w:drawing>
      </w:r>
      <w:bookmarkEnd w:id="57"/>
    </w:p>
    <w:p>
      <w:pPr>
        <w:pStyle w:val="ImageCaption"/>
      </w:pPr>
      <w:r>
        <w:t xml:space="preserve">Mincerian Rates of Return to Education in Russia 1994 to 2018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6" Target="media/rId5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Returns to Education in the Russian Federation: Does depreciation explain some recent trends?</dc:title>
  <dc:creator>Ekaterina Melianova; Suhas Parandekar; Artëm Volgin</dc:creator>
  <cp:keywords/>
  <dcterms:created xsi:type="dcterms:W3CDTF">2020-05-20T15:01:59Z</dcterms:created>
  <dcterms:modified xsi:type="dcterms:W3CDTF">2020-05-20T15:01:59Z</dcterms:modified>
</cp:coreProperties>
</file>

<file path=docProps/custom.xml><?xml version="1.0" encoding="utf-8"?>
<Properties xmlns="http://schemas.openxmlformats.org/officeDocument/2006/custom-properties" xmlns:vt="http://schemas.openxmlformats.org/officeDocument/2006/docPropsVTypes"/>
</file>