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07C5A" w14:textId="5D138517" w:rsidR="00A1650D" w:rsidRPr="00ED5CED" w:rsidRDefault="008F0D6F" w:rsidP="008F0D6F">
      <w:pPr>
        <w:pStyle w:val="Heading5"/>
        <w:spacing w:line="276" w:lineRule="auto"/>
        <w:ind w:firstLine="0"/>
        <w:jc w:val="center"/>
        <w:rPr>
          <w:rFonts w:ascii="Times New Roman" w:hAnsi="Times New Roman" w:cs="Times New Roman"/>
          <w:sz w:val="28"/>
          <w:szCs w:val="28"/>
        </w:rPr>
      </w:pPr>
      <w:r w:rsidRPr="00ED5CED">
        <w:rPr>
          <w:rFonts w:ascii="Times New Roman" w:hAnsi="Times New Roman" w:cs="Times New Roman"/>
          <w:sz w:val="28"/>
          <w:szCs w:val="28"/>
        </w:rPr>
        <w:t>Returns to Education in the Russian Federation: Variation across Regions and Implications for Policy Development in Priority Regions</w:t>
      </w:r>
    </w:p>
    <w:p w14:paraId="10C1DEBB" w14:textId="77777777" w:rsidR="00307802" w:rsidRPr="009A7DD6" w:rsidRDefault="00A1650D" w:rsidP="00D562FB">
      <w:pPr>
        <w:tabs>
          <w:tab w:val="center" w:pos="4800"/>
          <w:tab w:val="right" w:pos="9500"/>
        </w:tabs>
        <w:spacing w:before="120" w:after="120" w:line="276" w:lineRule="auto"/>
        <w:jc w:val="center"/>
        <w:rPr>
          <w:rFonts w:ascii="Times New Roman" w:hAnsi="Times New Roman" w:cs="Times New Roman"/>
          <w:noProof/>
          <w:lang w:val="es-AR"/>
        </w:rPr>
      </w:pPr>
      <w:r w:rsidRPr="009A7DD6">
        <w:rPr>
          <w:rFonts w:ascii="Times New Roman" w:hAnsi="Times New Roman" w:cs="Times New Roman"/>
          <w:noProof/>
          <w:lang w:val="es-AR"/>
        </w:rPr>
        <w:t>Ekaterina Melianova</w:t>
      </w:r>
    </w:p>
    <w:p w14:paraId="5E1A1822" w14:textId="77777777" w:rsidR="00307802" w:rsidRPr="009A7DD6" w:rsidRDefault="00A1650D" w:rsidP="00D562FB">
      <w:pPr>
        <w:tabs>
          <w:tab w:val="center" w:pos="4800"/>
          <w:tab w:val="right" w:pos="9500"/>
        </w:tabs>
        <w:spacing w:before="120" w:after="120" w:line="276" w:lineRule="auto"/>
        <w:jc w:val="center"/>
        <w:rPr>
          <w:rFonts w:ascii="Times New Roman" w:hAnsi="Times New Roman" w:cs="Times New Roman"/>
          <w:noProof/>
          <w:lang w:val="es-AR"/>
        </w:rPr>
      </w:pPr>
      <w:r w:rsidRPr="009A7DD6">
        <w:rPr>
          <w:rFonts w:ascii="Times New Roman" w:hAnsi="Times New Roman" w:cs="Times New Roman"/>
          <w:noProof/>
          <w:lang w:val="es-AR"/>
        </w:rPr>
        <w:t>Suhas Parandekar</w:t>
      </w:r>
    </w:p>
    <w:p w14:paraId="59E09731" w14:textId="2A1CC923" w:rsidR="00A1650D" w:rsidRPr="009A7DD6" w:rsidRDefault="00A1650D" w:rsidP="00D562FB">
      <w:pPr>
        <w:tabs>
          <w:tab w:val="center" w:pos="4800"/>
          <w:tab w:val="right" w:pos="9500"/>
        </w:tabs>
        <w:spacing w:before="120" w:after="120" w:line="276" w:lineRule="auto"/>
        <w:jc w:val="center"/>
        <w:rPr>
          <w:rFonts w:ascii="Times New Roman" w:hAnsi="Times New Roman" w:cs="Times New Roman"/>
          <w:noProof/>
          <w:lang w:val="es-AR"/>
        </w:rPr>
      </w:pPr>
      <w:r w:rsidRPr="009A7DD6">
        <w:rPr>
          <w:rFonts w:ascii="Times New Roman" w:hAnsi="Times New Roman" w:cs="Times New Roman"/>
          <w:noProof/>
          <w:lang w:val="es-AR"/>
        </w:rPr>
        <w:t>Artëm Volgin</w:t>
      </w:r>
    </w:p>
    <w:p w14:paraId="676BF2E2" w14:textId="600CBE61" w:rsidR="00A1650D"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This paper is the third in a series of working papers investigating the returns to education in the Russian Federation. This paper uses regionally representative household survey data to determine the rates of return to education in different regions. Returns show a wide dispersion together with the labor market context. The paper’s policy recommendations would be particularly helpful to support human capital development of federally targeted economically and socially depressed regions. </w:t>
      </w:r>
    </w:p>
    <w:p w14:paraId="1037EEEC" w14:textId="77777777" w:rsidR="00652CCA" w:rsidRDefault="00652CCA" w:rsidP="00652CCA">
      <w:pPr>
        <w:widowControl/>
        <w:rPr>
          <w:rFonts w:ascii="Times New Roman" w:hAnsi="Times New Roman" w:cs="Times New Roman"/>
        </w:rPr>
      </w:pPr>
      <w:r w:rsidRPr="00652CCA">
        <w:rPr>
          <w:rFonts w:ascii="Times New Roman" w:hAnsi="Times New Roman" w:cs="Times New Roman"/>
          <w:b/>
          <w:bCs/>
        </w:rPr>
        <w:t xml:space="preserve">KEYWORDS: </w:t>
      </w:r>
      <w:r w:rsidRPr="00652CCA">
        <w:rPr>
          <w:rFonts w:ascii="Times New Roman" w:hAnsi="Times New Roman" w:cs="Times New Roman"/>
        </w:rPr>
        <w:t xml:space="preserve">Returns to Education, Russian Federation, Regional Analysis </w:t>
      </w:r>
    </w:p>
    <w:p w14:paraId="288AAF4F" w14:textId="77777777" w:rsidR="00652CCA" w:rsidRDefault="00652CCA" w:rsidP="00652CCA">
      <w:pPr>
        <w:widowControl/>
        <w:rPr>
          <w:rFonts w:ascii="Times New Roman" w:hAnsi="Times New Roman" w:cs="Times New Roman"/>
        </w:rPr>
      </w:pPr>
    </w:p>
    <w:p w14:paraId="63F07EA8" w14:textId="4D50AC13" w:rsidR="00652CCA" w:rsidRDefault="00652CCA" w:rsidP="00652CCA">
      <w:pPr>
        <w:widowControl/>
        <w:rPr>
          <w:rFonts w:ascii="Times New Roman" w:hAnsi="Times New Roman" w:cs="Times New Roman"/>
        </w:rPr>
      </w:pPr>
      <w:r w:rsidRPr="00652CCA">
        <w:rPr>
          <w:rFonts w:ascii="Times New Roman" w:hAnsi="Times New Roman" w:cs="Times New Roman"/>
        </w:rPr>
        <w:t>JEL</w:t>
      </w:r>
      <w:r>
        <w:rPr>
          <w:rFonts w:ascii="Times New Roman" w:hAnsi="Times New Roman" w:cs="Times New Roman"/>
        </w:rPr>
        <w:t xml:space="preserve"> </w:t>
      </w:r>
      <w:r w:rsidRPr="00652CCA">
        <w:rPr>
          <w:rFonts w:ascii="Times New Roman" w:hAnsi="Times New Roman" w:cs="Times New Roman"/>
        </w:rPr>
        <w:t>Codes: I26, I28, J240, R110</w:t>
      </w:r>
    </w:p>
    <w:p w14:paraId="2AE6363C" w14:textId="5CBB73C3" w:rsidR="00157434" w:rsidRDefault="00157434" w:rsidP="00652CCA">
      <w:pPr>
        <w:widowControl/>
        <w:rPr>
          <w:rFonts w:ascii="Times New Roman" w:hAnsi="Times New Roman" w:cs="Times New Roman"/>
        </w:rPr>
      </w:pPr>
    </w:p>
    <w:p w14:paraId="60EC14E1" w14:textId="05630B0E" w:rsidR="00652CCA" w:rsidRPr="00652CCA" w:rsidRDefault="00157434" w:rsidP="00652CCA">
      <w:pPr>
        <w:widowControl/>
        <w:rPr>
          <w:rFonts w:ascii="Times New Roman" w:hAnsi="Times New Roman" w:cs="Times New Roman"/>
          <w:noProof/>
        </w:rPr>
      </w:pPr>
      <w:r>
        <w:rPr>
          <w:rFonts w:ascii="Times New Roman" w:hAnsi="Times New Roman" w:cs="Times New Roman"/>
          <w:noProof/>
        </w:rPr>
        <w:fldChar w:fldCharType="begin"/>
      </w:r>
      <w:r>
        <w:rPr>
          <w:rFonts w:ascii="Times New Roman" w:hAnsi="Times New Roman" w:cs="Times New Roman"/>
          <w:noProof/>
        </w:rPr>
        <w:instrText xml:space="preserve"> DATE \@ "MMMM d, yyyy" </w:instrText>
      </w:r>
      <w:r>
        <w:rPr>
          <w:rFonts w:ascii="Times New Roman" w:hAnsi="Times New Roman" w:cs="Times New Roman"/>
          <w:noProof/>
        </w:rPr>
        <w:fldChar w:fldCharType="separate"/>
      </w:r>
      <w:r>
        <w:rPr>
          <w:rFonts w:ascii="Times New Roman" w:hAnsi="Times New Roman" w:cs="Times New Roman"/>
          <w:noProof/>
        </w:rPr>
        <w:t>June 5, 2020</w:t>
      </w:r>
      <w:r>
        <w:rPr>
          <w:rFonts w:ascii="Times New Roman" w:hAnsi="Times New Roman" w:cs="Times New Roman"/>
          <w:noProof/>
        </w:rPr>
        <w:fldChar w:fldCharType="end"/>
      </w:r>
      <w:bookmarkStart w:id="0" w:name="_GoBack"/>
      <w:bookmarkEnd w:id="0"/>
    </w:p>
    <w:p w14:paraId="00114E87" w14:textId="77777777" w:rsidR="00A1650D" w:rsidRPr="00916A86" w:rsidRDefault="00A1650D" w:rsidP="009A7DD6">
      <w:pPr>
        <w:pStyle w:val="Heading2"/>
        <w:spacing w:before="120" w:after="120" w:line="276" w:lineRule="auto"/>
        <w:ind w:firstLine="0"/>
        <w:rPr>
          <w:rFonts w:ascii="Times New Roman" w:hAnsi="Times New Roman" w:cs="Times New Roman"/>
        </w:rPr>
      </w:pPr>
      <w:r w:rsidRPr="00916A86">
        <w:rPr>
          <w:rFonts w:ascii="Times New Roman" w:hAnsi="Times New Roman" w:cs="Times New Roman"/>
        </w:rPr>
        <w:t xml:space="preserve">1  </w:t>
      </w:r>
      <w:bookmarkStart w:id="1" w:name="GrindEQpgref5ec54a101"/>
      <w:bookmarkEnd w:id="1"/>
      <w:r w:rsidRPr="00916A86">
        <w:rPr>
          <w:rFonts w:ascii="Times New Roman" w:hAnsi="Times New Roman" w:cs="Times New Roman"/>
        </w:rPr>
        <w:t>Estimating Regional Returns to Education</w:t>
      </w:r>
    </w:p>
    <w:p w14:paraId="2965FAEA" w14:textId="77777777" w:rsidR="00A1650D" w:rsidRPr="00916A86" w:rsidRDefault="00A1650D" w:rsidP="009A7DD6">
      <w:pPr>
        <w:pStyle w:val="Heading3"/>
        <w:spacing w:before="120" w:after="120" w:line="276" w:lineRule="auto"/>
        <w:ind w:firstLine="0"/>
        <w:rPr>
          <w:rFonts w:ascii="Times New Roman" w:hAnsi="Times New Roman" w:cs="Times New Roman"/>
        </w:rPr>
      </w:pPr>
      <w:r w:rsidRPr="00916A86">
        <w:rPr>
          <w:rFonts w:ascii="Times New Roman" w:hAnsi="Times New Roman" w:cs="Times New Roman"/>
        </w:rPr>
        <w:t xml:space="preserve">1.1  </w:t>
      </w:r>
      <w:bookmarkStart w:id="2" w:name="GrindEQpgref5ec54a102"/>
      <w:bookmarkEnd w:id="2"/>
      <w:r w:rsidRPr="00916A86">
        <w:rPr>
          <w:rFonts w:ascii="Times New Roman" w:hAnsi="Times New Roman" w:cs="Times New Roman"/>
        </w:rPr>
        <w:t>Motivation for this study</w:t>
      </w:r>
    </w:p>
    <w:p w14:paraId="48579CED" w14:textId="0AFA886C"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The diversity of economic conditions across Russian regions suggests fruitful policy analytical use of regional level returns to education. Regional economic development in the Russian Federation is a heavily studied topic, with numerous studies focused on macroeconomic issues and investigations regarding convergence of growth trajectories, decomposition of inequality and efficiency of public spending. Examples of these studies are: </w:t>
      </w:r>
      <w:r w:rsidR="007156FC" w:rsidRPr="007156FC">
        <w:rPr>
          <w:rFonts w:ascii="Times New Roman" w:hAnsi="Times New Roman" w:cs="Times New Roman"/>
          <w:noProof/>
        </w:rPr>
        <w:t>Lugovoy et al.</w:t>
      </w:r>
      <w:r w:rsidR="007156FC">
        <w:rPr>
          <w:rFonts w:ascii="Times New Roman" w:hAnsi="Times New Roman" w:cs="Times New Roman"/>
          <w:noProof/>
        </w:rPr>
        <w:t xml:space="preserve"> </w:t>
      </w:r>
      <w:r w:rsidR="007156FC">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5RxEhEtI","properties":{"formattedCitation":"(2007)","plainCitation":"(2007)","noteIndex":0},"citationItems":[{"id":1374,"uris":["http://zotero.org/groups/2351998/items/KRBRHPHQ"],"uri":["http://zotero.org/groups/2351998/items/KRBRHPHQ"],"itemData":{"id":1374,"type":"article-journal","container-title":"Tech-nical Report, Institute for the Economy in Transition, Moscow (in Russian)","source":"Google Scholar","title":"Economic, geographical, and institutional aspects of regional economic growth in Russia","author":[{"family":"Lugovoy","given":"O."},{"family":"Dashkeyev","given":"V."},{"family":"Mazayev","given":"I."},{"family":"Fomchenko","given":"D."},{"family":"Polyakov","given":"A."}],"issued":{"date-parts":[["2007"]]}},"suppress-author":true}],"schema":"https://github.com/citation-style-language/schema/raw/master/csl-citation.json"} </w:instrText>
      </w:r>
      <w:r w:rsidR="007156FC">
        <w:rPr>
          <w:rFonts w:ascii="Times New Roman" w:hAnsi="Times New Roman" w:cs="Times New Roman"/>
          <w:noProof/>
        </w:rPr>
        <w:fldChar w:fldCharType="separate"/>
      </w:r>
      <w:r w:rsidR="009A50B5" w:rsidRPr="009A50B5">
        <w:rPr>
          <w:rFonts w:ascii="Times New Roman" w:hAnsi="Times New Roman" w:cs="Times New Roman"/>
        </w:rPr>
        <w:t>(2007)</w:t>
      </w:r>
      <w:r w:rsidR="007156FC">
        <w:rPr>
          <w:rFonts w:ascii="Times New Roman" w:hAnsi="Times New Roman" w:cs="Times New Roman"/>
          <w:noProof/>
        </w:rPr>
        <w:fldChar w:fldCharType="end"/>
      </w:r>
      <w:r w:rsidR="007156FC">
        <w:rPr>
          <w:rFonts w:ascii="Times New Roman" w:hAnsi="Times New Roman" w:cs="Times New Roman"/>
          <w:noProof/>
        </w:rPr>
        <w:t xml:space="preserve">, </w:t>
      </w:r>
      <w:r w:rsidR="007156FC" w:rsidRPr="007156FC">
        <w:rPr>
          <w:rFonts w:ascii="Times New Roman" w:hAnsi="Times New Roman" w:cs="Times New Roman"/>
          <w:noProof/>
        </w:rPr>
        <w:t>Hauner</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FIVUIMsV","properties":{"formattedCitation":"(2008)","plainCitation":"(2008)","noteIndex":0},"citationItems":[{"id":315,"uris":["http://zotero.org/groups/2329026/items/GAD2WLE4"],"uri":["http://zotero.org/groups/2329026/items/GAD2WLE4"],"itemData":{"id":315,"type":"article-journal","container-title":"World Development","issue":"10","page":"1745-1765","title":"Explaining differences in public sector efficiency: evidence from Russia’s regions","volume":"36","author":[{"family":"Hauner","given":"David"}],"issued":{"date-parts":[["2008"]]}},"suppress-author":true}],"schema":"https://github.com/citation-style-language/schema/raw/master/csl-citation.json"}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(2008)</w:t>
      </w:r>
      <w:r w:rsidR="009A50B5">
        <w:rPr>
          <w:rFonts w:ascii="Times New Roman" w:hAnsi="Times New Roman" w:cs="Times New Roman"/>
          <w:noProof/>
        </w:rPr>
        <w:fldChar w:fldCharType="end"/>
      </w:r>
      <w:r w:rsidR="007156FC" w:rsidRPr="007156FC">
        <w:rPr>
          <w:rFonts w:ascii="Times New Roman" w:hAnsi="Times New Roman" w:cs="Times New Roman"/>
          <w:noProof/>
        </w:rPr>
        <w:t xml:space="preserve">, Gluschenko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JauoVRmY","properties":{"formattedCitation":"(2011)","plainCitation":"(2011)","noteIndex":0},"citationItems":[{"id":1375,"uris":["http://zotero.org/groups/2351998/items/W4E9GBEN"],"uri":["http://zotero.org/groups/2351998/items/W4E9GBEN"],"itemData":{"id":1375,"type":"article-journal","container-title":"Regional Research of Russia","issue":"4","note":"publisher: Springer","page":"319–330","source":"Google Scholar","title":"Studies on income inequality among Russian regions","volume":"1","author":[{"family":"Gluschenko","given":"Konstantin P."}],"issued":{"date-parts":[["2011"]]}},"suppress-author":true}],"schema":"https://github.com/citation-style-language/schema/raw/master/csl-citation.json"}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(2011)</w:t>
      </w:r>
      <w:r w:rsidR="009A50B5">
        <w:rPr>
          <w:rFonts w:ascii="Times New Roman" w:hAnsi="Times New Roman" w:cs="Times New Roman"/>
          <w:noProof/>
        </w:rPr>
        <w:fldChar w:fldCharType="end"/>
      </w:r>
      <w:r w:rsidR="009A50B5">
        <w:rPr>
          <w:rFonts w:ascii="Times New Roman" w:hAnsi="Times New Roman" w:cs="Times New Roman"/>
          <w:noProof/>
        </w:rPr>
        <w:t xml:space="preserve"> </w:t>
      </w:r>
      <w:r w:rsidR="007156FC" w:rsidRPr="007156FC">
        <w:rPr>
          <w:rFonts w:ascii="Times New Roman" w:hAnsi="Times New Roman" w:cs="Times New Roman"/>
          <w:noProof/>
        </w:rPr>
        <w:t>and Kufenko</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QmoFkGUz","properties":{"formattedCitation":"(2014)","plainCitation":"(2014)","noteIndex":0},"citationItems":[{"id":1380,"uris":["http://zotero.org/groups/2351998/items/U9INIDQI"],"uri":["http://zotero.org/groups/2351998/items/U9INIDQI"],"itemData":{"id":1380,"type":"book","publisher":"Springer","source":"Google Scholar","title":"Economic growth and inequality: Empirical analysis for the Russian regions","title-short":"Economic growth and inequality","author":[{"family":"Kufenko","given":"Vadim"}],"issued":{"date-parts":[["2014"]]}},"suppress-author":true}],"schema":"https://github.com/citation-style-language/schema/raw/master/csl-citation.json"}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(2014)</w:t>
      </w:r>
      <w:r w:rsidR="009A50B5">
        <w:rPr>
          <w:rFonts w:ascii="Times New Roman" w:hAnsi="Times New Roman" w:cs="Times New Roman"/>
          <w:noProof/>
        </w:rPr>
        <w:fldChar w:fldCharType="end"/>
      </w:r>
      <w:r w:rsidRPr="00916A86">
        <w:rPr>
          <w:rFonts w:ascii="Times New Roman" w:hAnsi="Times New Roman" w:cs="Times New Roman"/>
          <w:noProof/>
        </w:rPr>
        <w:t>. A recent World Bank report described the three main factors that explain the wide scale of diversity in Russia’s regions, so that some regions have income levels that match Singapore or New Zealand, and others match Bolivia or Honduras: (i) the persistent Soviet legacy; (ii) diverse physical geography; and (iii) dominance of oil and gas in some regions</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{"citationID":"leq31YTJ","properties":{"formattedCitation":"(World Bank 2018)","plainCitation":"(World Bank 2018)","noteIndex":0},"citationItems":[{"id":1382,"uris":["http://zotero.org/groups/2351998/items/NPR7JM3U"],"uri":["http://zotero.org/groups/2351998/items/NPR7JM3U"],"itemData":{"id":1382,"type":"book","publisher":"World Bank","title":"Rolling Back Russia's Spatial Disparities","URL":"https://elibrary.worldbank.org/doi/abs/10.1596/29866","author":[{"family":"World Bank","given":""}],"issued":{"date-parts":[["2018"]]}}}],"schema":"https://github.com/citation-style-language/schema/raw/master/csl-citation.json"}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(World Bank 2018)</w:t>
      </w:r>
      <w:r w:rsidR="009A50B5">
        <w:rPr>
          <w:rFonts w:ascii="Times New Roman" w:hAnsi="Times New Roman" w:cs="Times New Roman"/>
          <w:noProof/>
        </w:rPr>
        <w:fldChar w:fldCharType="end"/>
      </w:r>
      <w:r w:rsidRPr="00916A86">
        <w:rPr>
          <w:rFonts w:ascii="Times New Roman" w:hAnsi="Times New Roman" w:cs="Times New Roman"/>
          <w:noProof/>
        </w:rPr>
        <w:t>. The report analyzed the determinants of the Economic Potential Index (EPI) of Russian regions: urbanization; the presence of high-tech industries; advanced human capital; and connectivity (access to markets). These four factors explain 60% of the variation in EPI. In this study we create a typology of regions using various measures for the quantity and quality of labor demand and supply, including a measure related to the EPI.</w:t>
      </w:r>
    </w:p>
    <w:p w14:paraId="642C1998"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For the EPI analysis, the measure of advanced human capital was the regional percentage of </w:t>
      </w:r>
      <w:r w:rsidRPr="00916A86">
        <w:rPr>
          <w:rFonts w:ascii="Times New Roman" w:hAnsi="Times New Roman" w:cs="Times New Roman"/>
          <w:noProof/>
        </w:rPr>
        <w:lastRenderedPageBreak/>
        <w:t>population with a higher education degree. While that report examined regional development with an overview of all sectors, and recommended that regional development can be spurred through investment in human capital, this paper seeks to derive deeper insights regarding human capital. It seeks to answer three questions: What is the variation of the returns to education across regions in Russia? What are the regional variables that may be causing the regional variation (as determined through a random effects regression model)? and What are the policy implications of this regional variation?</w:t>
      </w:r>
    </w:p>
    <w:p w14:paraId="0ADED2D5"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After concluding this introductory section with a review of available regional estimates of the returns to education in the Russian Federation, we present our own estimates of the regional returns to education. We compute regional returns to education as a combination of a fixed coefficient and random coefficients, using the levels of education. The returns can also be termed as the wage premium to the respective levels of education. The final section of the paper presents the returns to education in context of regional conditions related to the labor market supply and demand. In light of the government strategy to target depressed regions, we suggest that human capital development may benefit from an examination of the differential returns to education by region.</w:t>
      </w:r>
    </w:p>
    <w:p w14:paraId="54EA67AA" w14:textId="77777777" w:rsidR="00A1650D" w:rsidRPr="00916A86" w:rsidRDefault="00A1650D" w:rsidP="009A7DD6">
      <w:pPr>
        <w:pStyle w:val="Heading3"/>
        <w:spacing w:line="276" w:lineRule="auto"/>
        <w:ind w:firstLine="0"/>
        <w:rPr>
          <w:rFonts w:ascii="Times New Roman" w:hAnsi="Times New Roman" w:cs="Times New Roman"/>
        </w:rPr>
      </w:pPr>
      <w:r w:rsidRPr="00916A86">
        <w:rPr>
          <w:rFonts w:ascii="Times New Roman" w:hAnsi="Times New Roman" w:cs="Times New Roman"/>
        </w:rPr>
        <w:t xml:space="preserve">1.2  </w:t>
      </w:r>
      <w:bookmarkStart w:id="3" w:name="GrindEQpgref5ec54a103"/>
      <w:bookmarkEnd w:id="3"/>
      <w:r w:rsidRPr="00916A86">
        <w:rPr>
          <w:rFonts w:ascii="Times New Roman" w:hAnsi="Times New Roman" w:cs="Times New Roman"/>
        </w:rPr>
        <w:t>Previous estimates of regional returns for Russia</w:t>
      </w:r>
    </w:p>
    <w:p w14:paraId="3E0A07A4" w14:textId="374CBB3F"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Until quite recently, the only tried and tested set of available survey data that contained adequate information to calculate the rate of returns to education was the Russian Longitudinal Monitoring Survey (RLMS), implemented by the Higher School of Economics (HSE). The RLMS is a nationally representative household survey, but the survey size and design is too small to include regionally representative samples. </w:t>
      </w:r>
      <w:r w:rsidR="009A50B5" w:rsidRPr="009A50B5">
        <w:rPr>
          <w:rFonts w:ascii="Times New Roman" w:hAnsi="Times New Roman" w:cs="Times New Roman"/>
          <w:noProof/>
        </w:rPr>
        <w:t>Cheidvasser and Benítez-Silva</w:t>
      </w:r>
      <w:r w:rsidR="009A50B5">
        <w:rPr>
          <w:rFonts w:ascii="Times New Roman" w:hAnsi="Times New Roman" w:cs="Times New Roman"/>
          <w:noProof/>
        </w:rPr>
        <w:t xml:space="preserve"> </w:t>
      </w:r>
      <w:r w:rsidR="009A50B5">
        <w:rPr>
          <w:rFonts w:ascii="Times New Roman" w:hAnsi="Times New Roman" w:cs="Times New Roman"/>
          <w:noProof/>
        </w:rPr>
        <w:fldChar w:fldCharType="begin"/>
      </w:r>
      <w:r w:rsidR="009A50B5">
        <w:rPr>
          <w:rFonts w:ascii="Times New Roman" w:hAnsi="Times New Roman" w:cs="Times New Roman"/>
          <w:noProof/>
        </w:rPr>
        <w:instrText xml:space="preserve"> ADDIN ZOTERO_ITEM CSL_CITATION {"citationID":"kZ1fYMZA","properties":{"formattedCitation":"(2007)","plainCitation":"(2007)","noteIndex":0},"citationItems":[{"id":511,"uris":["http://zotero.org/groups/2351998/items/DLHXAKXK"],"uri":["http://zotero.org/groups/2351998/items/DLHXAKXK"],"itemData":{"id":511,"type":"article-journal","container-title":"Labour","issue":"1","page":"1–41","source":"Google Scholar","title":"The educated Russian's curse: Returns to education in the Russian Federation during the 1990s","title-short":"The educated Russian's curse","volume":"21","author":[{"family":"Cheidvasser","given":"Sofia"},{"family":"Benítez-Silva","given":"Hugo"}],"issued":{"date-parts":[["2007"]]}},"suppress-author":true}],"schema":"https://github.com/citation-style-language/schema/raw/master/csl-citation.json"} </w:instrText>
      </w:r>
      <w:r w:rsidR="009A50B5">
        <w:rPr>
          <w:rFonts w:ascii="Times New Roman" w:hAnsi="Times New Roman" w:cs="Times New Roman"/>
          <w:noProof/>
        </w:rPr>
        <w:fldChar w:fldCharType="separate"/>
      </w:r>
      <w:r w:rsidR="009A50B5" w:rsidRPr="009A50B5">
        <w:rPr>
          <w:rFonts w:ascii="Times New Roman" w:hAnsi="Times New Roman" w:cs="Times New Roman"/>
        </w:rPr>
        <w:t>(2007)</w:t>
      </w:r>
      <w:r w:rsidR="009A50B5">
        <w:rPr>
          <w:rFonts w:ascii="Times New Roman" w:hAnsi="Times New Roman" w:cs="Times New Roman"/>
          <w:noProof/>
        </w:rPr>
        <w:fldChar w:fldCharType="end"/>
      </w:r>
      <w:r w:rsidR="009A50B5">
        <w:rPr>
          <w:rFonts w:ascii="Times New Roman" w:hAnsi="Times New Roman" w:cs="Times New Roman"/>
          <w:noProof/>
        </w:rPr>
        <w:t xml:space="preserve"> </w:t>
      </w:r>
      <w:r w:rsidRPr="00916A86">
        <w:rPr>
          <w:rFonts w:ascii="Times New Roman" w:hAnsi="Times New Roman" w:cs="Times New Roman"/>
          <w:noProof/>
        </w:rPr>
        <w:t>had used the RLMS to derive rates of return at a level that roughly corresponded to Russia’s eight federal districts. The authors had examine data from the 1995 to 1998 rounds of the RLMS. In this period of time, of substantive economic and social upheaval following the collapse of the Soviet Union in 1991, the returns of the education were low overall, and they were relatively even lower for metropolitan Moscow and St. Petersburg.</w:t>
      </w:r>
    </w:p>
    <w:p w14:paraId="21D3E0F7" w14:textId="5E1795B5" w:rsidR="00A1650D" w:rsidRPr="00916A86" w:rsidRDefault="009A50B5" w:rsidP="00716AB2">
      <w:pPr>
        <w:tabs>
          <w:tab w:val="center" w:pos="4800"/>
          <w:tab w:val="right" w:pos="9500"/>
        </w:tabs>
        <w:spacing w:before="180" w:after="180" w:line="276" w:lineRule="auto"/>
        <w:jc w:val="both"/>
        <w:rPr>
          <w:rFonts w:ascii="Times New Roman" w:hAnsi="Times New Roman" w:cs="Times New Roman"/>
          <w:noProof/>
        </w:rPr>
      </w:pPr>
      <w:r>
        <w:rPr>
          <w:rFonts w:ascii="Times New Roman" w:hAnsi="Times New Roman" w:cs="Times New Roman"/>
          <w:noProof/>
        </w:rPr>
        <w:t xml:space="preserve">Baeva </w:t>
      </w:r>
      <w:r>
        <w:rPr>
          <w:rFonts w:ascii="Times New Roman" w:hAnsi="Times New Roman" w:cs="Times New Roman"/>
          <w:noProof/>
        </w:rPr>
        <w:fldChar w:fldCharType="begin"/>
      </w:r>
      <w:r>
        <w:rPr>
          <w:rFonts w:ascii="Times New Roman" w:hAnsi="Times New Roman" w:cs="Times New Roman"/>
          <w:noProof/>
        </w:rPr>
        <w:instrText xml:space="preserve"> ADDIN ZOTERO_ITEM CSL_CITATION {"citationID":"QgvdW9z1","properties":{"formattedCitation":"(2013)","plainCitation":"(2013)","noteIndex":0},"citationItems":[{"id":1378,"uris":["http://zotero.org/groups/2351998/items/WCC6MJYA"],"uri":["http://zotero.org/groups/2351998/items/WCC6MJYA"],"itemData":{"id":1378,"type":"article-journal","container-title":"Manager (Upravlenets)","issue":"2 (42)","note":"publisher: Федеральное государственное бюджетное образовательное учреждение высшего …","source":"Google Scholar","title":"Assessment of the return on education at the regional level (Otsenka otdachi ot obrazovaniya na urovne regiona)","author":[{"family":"Baeva","given":"Olga Nikolaevna"}],"issued":{"date-parts":[["2013"]]}},"suppress-author":true}],"schema":"https://github.com/citation-style-language/schema/raw/master/csl-citation.json"} </w:instrText>
      </w:r>
      <w:r>
        <w:rPr>
          <w:rFonts w:ascii="Times New Roman" w:hAnsi="Times New Roman" w:cs="Times New Roman"/>
          <w:noProof/>
        </w:rPr>
        <w:fldChar w:fldCharType="separate"/>
      </w:r>
      <w:r w:rsidRPr="009A50B5">
        <w:rPr>
          <w:rFonts w:ascii="Times New Roman" w:hAnsi="Times New Roman" w:cs="Times New Roman"/>
        </w:rPr>
        <w:t>(2013)</w:t>
      </w:r>
      <w:r>
        <w:rPr>
          <w:rFonts w:ascii="Times New Roman" w:hAnsi="Times New Roman" w:cs="Times New Roman"/>
          <w:noProof/>
        </w:rPr>
        <w:fldChar w:fldCharType="end"/>
      </w:r>
      <w:r w:rsidR="00A1650D" w:rsidRPr="00916A86">
        <w:rPr>
          <w:rFonts w:ascii="Times New Roman" w:hAnsi="Times New Roman" w:cs="Times New Roman"/>
          <w:noProof/>
        </w:rPr>
        <w:t xml:space="preserve"> examined returns to education for regions in the Siberian Federal district. Using data from the enterprise based Survey of Wages by Occupation by Rosstat for the years 2007, 2009 and 2011, she found that the premium to Higher education was 61% for the Russian Federation and 56% for the Siberian Federal District. At the regional level, the premium ranged from 40% for Krasnoyarsk to 72% for Novosibirsk. The author also presents details about considerable variation in the returns to vocational education and a closer examination of returns for the Irkutsk region. </w:t>
      </w:r>
      <w:r w:rsidRPr="009A50B5">
        <w:rPr>
          <w:rFonts w:ascii="Times New Roman" w:hAnsi="Times New Roman" w:cs="Times New Roman"/>
          <w:noProof/>
        </w:rPr>
        <w:t>Oshchepkov</w:t>
      </w:r>
      <w:r>
        <w:rPr>
          <w:rFonts w:ascii="Times New Roman" w:hAnsi="Times New Roman" w:cs="Times New Roman"/>
          <w:noProof/>
        </w:rPr>
        <w:t xml:space="preserve"> </w:t>
      </w:r>
      <w:r>
        <w:rPr>
          <w:rFonts w:ascii="Times New Roman" w:hAnsi="Times New Roman" w:cs="Times New Roman"/>
          <w:noProof/>
        </w:rPr>
        <w:fldChar w:fldCharType="begin"/>
      </w:r>
      <w:r>
        <w:rPr>
          <w:rFonts w:ascii="Times New Roman" w:hAnsi="Times New Roman" w:cs="Times New Roman"/>
          <w:noProof/>
        </w:rPr>
        <w:instrText xml:space="preserve"> ADDIN ZOTERO_ITEM CSL_CITATION {"citationID":"5Gs5RBV1","properties":{"formattedCitation":"(2018)","plainCitation":"(2018)","noteIndex":0},"citationItems":[{"id":553,"uris":["http://zotero.org/groups/2351998/items/FKWH3IUB"],"uri":["http://zotero.org/groups/2351998/items/FKWH3IUB"],"itemData":{"id":553,"type":"article-journal","source":"Google Scholar","title":"016. What Drives Returns to Higher Education: Evidence from Russian Regions","title-short":"What Drives Returns to Higher Education","author":[{"family":"Oshchepkov","given":"Aleksey"}],"issued":{"date-parts":[["2018"]]}},"suppress-author":true}],"schema":"https://github.com/citation-style-language/schema/raw/master/csl-citation.json"} </w:instrText>
      </w:r>
      <w:r>
        <w:rPr>
          <w:rFonts w:ascii="Times New Roman" w:hAnsi="Times New Roman" w:cs="Times New Roman"/>
          <w:noProof/>
        </w:rPr>
        <w:fldChar w:fldCharType="separate"/>
      </w:r>
      <w:r w:rsidRPr="009A50B5">
        <w:rPr>
          <w:rFonts w:ascii="Times New Roman" w:hAnsi="Times New Roman" w:cs="Times New Roman"/>
        </w:rPr>
        <w:t>(2018)</w:t>
      </w:r>
      <w:r>
        <w:rPr>
          <w:rFonts w:ascii="Times New Roman" w:hAnsi="Times New Roman" w:cs="Times New Roman"/>
          <w:noProof/>
        </w:rPr>
        <w:fldChar w:fldCharType="end"/>
      </w:r>
      <w:r w:rsidR="00A1650D" w:rsidRPr="00916A86">
        <w:rPr>
          <w:rFonts w:ascii="Times New Roman" w:hAnsi="Times New Roman" w:cs="Times New Roman"/>
          <w:noProof/>
        </w:rPr>
        <w:t xml:space="preserve"> also utilized data from the Survey of Wages by Occupation by Rosstat, for the years 2005, 2007, 2009, 2011, 2013 and 2015. Only returns to Higher education are computed in this paper, and a typical specifications results in estimates of a wage premium for Higher education for all of the Russian Federation as 81%. The dispersion </w:t>
      </w:r>
      <w:r w:rsidR="00A1650D" w:rsidRPr="00916A86">
        <w:rPr>
          <w:rFonts w:ascii="Times New Roman" w:hAnsi="Times New Roman" w:cs="Times New Roman"/>
          <w:noProof/>
        </w:rPr>
        <w:lastRenderedPageBreak/>
        <w:t xml:space="preserve">indicates a range from 54% return for the Republic of Mordovia to 127% for the Tuva Republic. A very useful practice in this paper is the correct interpretation of coefficients on dummy variables in semi-logarithmic regressions that was recommended by </w:t>
      </w:r>
      <w:r w:rsidR="008911C4" w:rsidRPr="008911C4">
        <w:rPr>
          <w:rFonts w:ascii="Times New Roman" w:hAnsi="Times New Roman" w:cs="Times New Roman"/>
          <w:noProof/>
        </w:rPr>
        <w:t>Halvorsen</w:t>
      </w:r>
      <w:r w:rsidR="008911C4">
        <w:rPr>
          <w:rFonts w:ascii="Times New Roman" w:hAnsi="Times New Roman" w:cs="Times New Roman"/>
          <w:noProof/>
        </w:rPr>
        <w:t xml:space="preserve"> and</w:t>
      </w:r>
      <w:r w:rsidR="008911C4" w:rsidRPr="008911C4">
        <w:rPr>
          <w:rFonts w:ascii="Times New Roman" w:hAnsi="Times New Roman" w:cs="Times New Roman"/>
          <w:noProof/>
        </w:rPr>
        <w:t xml:space="preserve"> Palmquist</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ErDmksqa","properties":{"formattedCitation":"(1980)","plainCitation":"(1980)","noteIndex":0},"citationItems":[{"id":1383,"uris":["http://zotero.org/groups/2351998/items/8LI6DM2T"],"uri":["http://zotero.org/groups/2351998/items/8LI6DM2T"],"itemData":{"id":1383,"type":"article-journal","container-title":"American economic review","issue":"3","note":"publisher: American Economic Association","page":"474–475","source":"Google Scholar","title":"The interpretation of dummy variables in semilogarithmic equations","volume":"70","author":[{"family":"Halvorsen","given":"Robert"},{"family":"Palmquist","given":"Raymond"}],"issued":{"date-parts":[["1980"]]}},"suppress-author":true}],"schema":"https://github.com/citation-style-language/schema/raw/master/csl-citation.json"}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(1980)</w:t>
      </w:r>
      <w:r w:rsidR="008911C4">
        <w:rPr>
          <w:rFonts w:ascii="Times New Roman" w:hAnsi="Times New Roman" w:cs="Times New Roman"/>
          <w:noProof/>
        </w:rPr>
        <w:fldChar w:fldCharType="end"/>
      </w:r>
      <w:r w:rsidR="00A1650D" w:rsidRPr="00916A86">
        <w:rPr>
          <w:rFonts w:ascii="Times New Roman" w:hAnsi="Times New Roman" w:cs="Times New Roman"/>
          <w:noProof/>
        </w:rPr>
        <w:t>. The author presents the regional estimates of returns to education using ordinary least squares (OLS) regression, with a modified Mincerian specification that includes gender, public or private sector and broad classification of industry.</w:t>
      </w:r>
    </w:p>
    <w:p w14:paraId="586A3B05" w14:textId="68B192D1"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An interesting aspect of </w:t>
      </w:r>
      <w:r w:rsidR="008911C4" w:rsidRPr="009A50B5">
        <w:rPr>
          <w:rFonts w:ascii="Times New Roman" w:hAnsi="Times New Roman" w:cs="Times New Roman"/>
          <w:noProof/>
        </w:rPr>
        <w:t>Oshchepkov</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mwfNm7JJ","properties":{"formattedCitation":"(2018)","plainCitation":"(2018)","noteIndex":0},"citationItems":[{"id":553,"uris":["http://zotero.org/groups/2351998/items/FKWH3IUB"],"uri":["http://zotero.org/groups/2351998/items/FKWH3IUB"],"itemData":{"id":553,"type":"article-journal","source":"Google Scholar","title":"016. What Drives Returns to Higher Education: Evidence from Russian Regions","title-short":"What Drives Returns to Higher Education","author":[{"family":"Oshchepkov","given":"Aleksey"}],"issued":{"date-parts":[["2018"]]}},"suppress-author":true}],"schema":"https://github.com/citation-style-language/schema/raw/master/csl-citation.json"} </w:instrText>
      </w:r>
      <w:r w:rsidR="008911C4">
        <w:rPr>
          <w:rFonts w:ascii="Times New Roman" w:hAnsi="Times New Roman" w:cs="Times New Roman"/>
          <w:noProof/>
        </w:rPr>
        <w:fldChar w:fldCharType="separate"/>
      </w:r>
      <w:r w:rsidR="008911C4" w:rsidRPr="009A50B5">
        <w:rPr>
          <w:rFonts w:ascii="Times New Roman" w:hAnsi="Times New Roman" w:cs="Times New Roman"/>
        </w:rPr>
        <w:t>(2018)</w:t>
      </w:r>
      <w:r w:rsidR="008911C4">
        <w:rPr>
          <w:rFonts w:ascii="Times New Roman" w:hAnsi="Times New Roman" w:cs="Times New Roman"/>
          <w:noProof/>
        </w:rPr>
        <w:fldChar w:fldCharType="end"/>
      </w:r>
      <w:r w:rsidRPr="00916A86">
        <w:rPr>
          <w:rFonts w:ascii="Times New Roman" w:hAnsi="Times New Roman" w:cs="Times New Roman"/>
          <w:noProof/>
        </w:rPr>
        <w:t xml:space="preserve"> is the use of data from all five rounds of the occupational wage survey for 79 of the Russian regions, that results in (79 x 6) or 474 coefficient estimates from which wage premium style returns (i.e., not dividing by the years of higher education) can be computed. The author reports a second stage regression, using the computed coefficient estimates as dependent variables and regressing them on a set of region level variables, with a specification that includes fixed effects for each region and each year. If there are unobserved regional or temporal fixed effects that are correlated with the error term in this second stage regression, the specification is said to result in valid estimates of effects of regional characteristics. Treating regression coefficients as dependent variables could be perilous if there is a systematic time-varying relationship between regional returns to education and the regional characteristics. From a policy analytic perspective, it is of particular interest to trace the time- and region- varying effects as policy makers can use such effects to proactively influence the returns to education. In spite of the possible methodological issues, the paper provides an interesting perspective to the topic of returns to education in the Russian Federation. The literature in this field is likely to grow as more regionally representative household or enterprise data sets become available for the Russian Federation.</w:t>
      </w:r>
    </w:p>
    <w:p w14:paraId="55479E39" w14:textId="77777777" w:rsidR="00A1650D" w:rsidRPr="00916A86" w:rsidRDefault="00A1650D" w:rsidP="009A7DD6">
      <w:pPr>
        <w:pStyle w:val="Heading3"/>
        <w:spacing w:line="276" w:lineRule="auto"/>
        <w:ind w:firstLine="0"/>
        <w:rPr>
          <w:rFonts w:ascii="Times New Roman" w:hAnsi="Times New Roman" w:cs="Times New Roman"/>
        </w:rPr>
      </w:pPr>
      <w:r w:rsidRPr="00916A86">
        <w:rPr>
          <w:rFonts w:ascii="Times New Roman" w:hAnsi="Times New Roman" w:cs="Times New Roman"/>
        </w:rPr>
        <w:t xml:space="preserve">1.3  </w:t>
      </w:r>
      <w:bookmarkStart w:id="4" w:name="GrindEQpgref5ec54a104"/>
      <w:bookmarkEnd w:id="4"/>
      <w:r w:rsidRPr="00916A86">
        <w:rPr>
          <w:rFonts w:ascii="Times New Roman" w:hAnsi="Times New Roman" w:cs="Times New Roman"/>
        </w:rPr>
        <w:t>Data</w:t>
      </w:r>
    </w:p>
    <w:p w14:paraId="378DD8A2"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To estimate returns to education in Russian regions, we use the most recent (2018) round of the Statistical Survey of Income and Participation in Social Programs, collected by Rosstat. The primary purpose of the Rosstat survey was to obtain statistical information, reflecting the role of wages, income from self-employment, property income, pensions, and social benefits in ensuring the material well-being of families. The survey contains data on trends in income and poverty variation among households with different socio-economic status. There are also variables on people’s participation in social programs, their pension and health insurance, material and social security of low-income families, and the impact of social policy measures on people’s well-being. The sample selected for the empirical modeling consists of individuals aged 25-64 who are out of school and have positive labor market experience and income.</w:t>
      </w:r>
    </w:p>
    <w:p w14:paraId="78DBB43D" w14:textId="77777777" w:rsidR="00A1650D" w:rsidRPr="00916A86" w:rsidRDefault="00A1650D" w:rsidP="009A7DD6">
      <w:pPr>
        <w:pStyle w:val="Heading3"/>
        <w:spacing w:line="276" w:lineRule="auto"/>
        <w:ind w:firstLine="0"/>
        <w:rPr>
          <w:rFonts w:ascii="Times New Roman" w:hAnsi="Times New Roman" w:cs="Times New Roman"/>
        </w:rPr>
      </w:pPr>
      <w:r w:rsidRPr="00916A86">
        <w:rPr>
          <w:rFonts w:ascii="Times New Roman" w:hAnsi="Times New Roman" w:cs="Times New Roman"/>
        </w:rPr>
        <w:t xml:space="preserve">1.4  </w:t>
      </w:r>
      <w:bookmarkStart w:id="5" w:name="GrindEQpgref5ec54a105"/>
      <w:bookmarkEnd w:id="5"/>
      <w:r w:rsidRPr="00916A86">
        <w:rPr>
          <w:rFonts w:ascii="Times New Roman" w:hAnsi="Times New Roman" w:cs="Times New Roman"/>
        </w:rPr>
        <w:t>Methods</w:t>
      </w:r>
    </w:p>
    <w:p w14:paraId="1D33285E" w14:textId="0085831B" w:rsidR="00A1650D"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The Mincerian equation with an added gender dummy is the main focus in the regional investigation of returns to education in Russia: in this section we look at how these returns vary across regions. Additionally, we explore the determinants of the established variation through a </w:t>
      </w:r>
      <w:r w:rsidRPr="00916A86">
        <w:rPr>
          <w:rFonts w:ascii="Times New Roman" w:hAnsi="Times New Roman" w:cs="Times New Roman"/>
          <w:noProof/>
        </w:rPr>
        <w:lastRenderedPageBreak/>
        <w:t>random effects regression analysis. The equations of interest are as follows:</w:t>
      </w:r>
    </w:p>
    <w:p w14:paraId="1D0341D5" w14:textId="77777777" w:rsidR="008911C4" w:rsidRPr="00916A86" w:rsidRDefault="008911C4" w:rsidP="00716AB2">
      <w:pPr>
        <w:tabs>
          <w:tab w:val="center" w:pos="4800"/>
          <w:tab w:val="right" w:pos="9500"/>
        </w:tabs>
        <w:spacing w:before="180" w:after="180" w:line="276" w:lineRule="auto"/>
        <w:jc w:val="both"/>
        <w:rPr>
          <w:rFonts w:ascii="Times New Roman" w:hAnsi="Times New Roman" w:cs="Times New Roman"/>
          <w:noProof/>
        </w:rPr>
      </w:pPr>
    </w:p>
    <w:p w14:paraId="4EA06B06"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b/>
          <w:bCs/>
          <w:noProof/>
        </w:rPr>
        <w:t>First level:</w:t>
      </w:r>
      <w:r w:rsidRPr="00916A86">
        <w:rPr>
          <w:rFonts w:ascii="Times New Roman" w:hAnsi="Times New Roman" w:cs="Times New Roman"/>
          <w:noProof/>
        </w:rPr>
        <w:t xml:space="preserve"> </w:t>
      </w:r>
    </w:p>
    <w:p w14:paraId="7B36ACF4" w14:textId="51751FBA" w:rsidR="00A1650D" w:rsidRPr="00916A86" w:rsidRDefault="008A007A" w:rsidP="00716AB2">
      <w:pPr>
        <w:tabs>
          <w:tab w:val="left" w:pos="1500"/>
          <w:tab w:val="right" w:pos="9500"/>
        </w:tabs>
        <w:spacing w:before="180" w:after="180" w:line="276" w:lineRule="auto"/>
        <w:jc w:val="center"/>
        <w:rPr>
          <w:rFonts w:ascii="Times New Roman" w:hAnsi="Times New Roman" w:cs="Times New Roman"/>
          <w:noProof/>
        </w:rPr>
      </w:pPr>
      <m:oMath>
        <m:r>
          <w:rPr>
            <w:rFonts w:ascii="Cambria Math" w:hAnsi="Cambria Math" w:cs="Times New Roman"/>
            <w:noProof/>
          </w:rPr>
          <m:t>Log</m:t>
        </m:r>
        <m:sSub>
          <m:sSubPr>
            <m:ctrlPr>
              <w:rPr>
                <w:rFonts w:ascii="Cambria Math" w:hAnsi="Cambria Math" w:cs="Times New Roman"/>
              </w:rPr>
            </m:ctrlPr>
          </m:sSubPr>
          <m:e>
            <m:d>
              <m:dPr>
                <m:ctrlPr>
                  <w:rPr>
                    <w:rFonts w:ascii="Cambria Math" w:hAnsi="Cambria Math" w:cs="Times New Roman"/>
                    <w:noProof/>
                  </w:rPr>
                </m:ctrlPr>
              </m:dPr>
              <m:e>
                <m:r>
                  <w:rPr>
                    <w:rFonts w:ascii="Cambria Math" w:hAnsi="Cambria Math" w:cs="Times New Roman"/>
                    <w:noProof/>
                  </w:rPr>
                  <m:t>Wage</m:t>
                </m:r>
              </m:e>
            </m:d>
            <m:ctrlPr>
              <w:rPr>
                <w:rFonts w:ascii="Cambria Math" w:hAnsi="Cambria Math" w:cs="Times New Roman"/>
                <w:i/>
                <w:noProof/>
              </w:rPr>
            </m:ctrlPr>
          </m:e>
          <m:sub>
            <m:r>
              <w:rPr>
                <w:rFonts w:ascii="Cambria Math" w:hAnsi="Cambria Math" w:cs="Times New Roman"/>
                <w:noProof/>
              </w:rPr>
              <m:t>ij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0</m:t>
            </m:r>
            <m:r>
              <w:rPr>
                <w:rFonts w:ascii="Cambria Math" w:hAnsi="Cambria Math" w:cs="Times New Roman"/>
                <w:noProof/>
              </w:rPr>
              <m:t>j</m:t>
            </m:r>
          </m:sub>
        </m:sSub>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j</m:t>
            </m:r>
          </m:sub>
        </m:sSub>
        <m:r>
          <w:rPr>
            <w:rFonts w:ascii="Cambria Math" w:hAnsi="Cambria Math" w:cs="Times New Roman"/>
            <w:noProof/>
          </w:rPr>
          <m:t>⋅Educ+</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2</m:t>
            </m:r>
            <m:r>
              <w:rPr>
                <w:rFonts w:ascii="Cambria Math" w:hAnsi="Cambria Math" w:cs="Times New Roman"/>
                <w:noProof/>
              </w:rPr>
              <m:t>j</m:t>
            </m:r>
          </m:sub>
        </m:sSub>
        <m:r>
          <w:rPr>
            <w:rFonts w:ascii="Cambria Math" w:hAnsi="Cambria Math" w:cs="Times New Roman"/>
            <w:noProof/>
          </w:rPr>
          <m:t>⋅Exp+</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3</m:t>
            </m:r>
            <m:r>
              <w:rPr>
                <w:rFonts w:ascii="Cambria Math" w:hAnsi="Cambria Math" w:cs="Times New Roman"/>
                <w:noProof/>
              </w:rPr>
              <m:t>j</m:t>
            </m:r>
          </m:sub>
        </m:sSub>
        <m:r>
          <w:rPr>
            <w:rFonts w:ascii="Cambria Math" w:hAnsi="Cambria Math" w:cs="Times New Roman"/>
            <w:noProof/>
          </w:rPr>
          <m:t>⋅Ex</m:t>
        </m:r>
        <m:sSup>
          <m:sSupPr>
            <m:ctrlPr>
              <w:rPr>
                <w:rFonts w:ascii="Cambria Math" w:hAnsi="Cambria Math" w:cs="Times New Roman"/>
              </w:rPr>
            </m:ctrlPr>
          </m:sSupPr>
          <m:e>
            <m:r>
              <w:rPr>
                <w:rFonts w:ascii="Cambria Math" w:hAnsi="Cambria Math" w:cs="Times New Roman"/>
                <w:noProof/>
              </w:rPr>
              <m:t>p</m:t>
            </m:r>
            <m:ctrlPr>
              <w:rPr>
                <w:rFonts w:ascii="Cambria Math" w:hAnsi="Cambria Math" w:cs="Times New Roman"/>
                <w:i/>
                <w:noProof/>
              </w:rPr>
            </m:ctrlPr>
          </m:e>
          <m:sup>
            <m:r>
              <m:rPr>
                <m:sty m:val="p"/>
              </m:rPr>
              <w:rPr>
                <w:rFonts w:ascii="Cambria Math" w:hAnsi="Cambria Math" w:cs="Times New Roman"/>
                <w:noProof/>
              </w:rPr>
              <m:t>2</m:t>
            </m:r>
          </m:sup>
        </m:sSup>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4</m:t>
            </m:r>
            <m:r>
              <w:rPr>
                <w:rFonts w:ascii="Cambria Math" w:hAnsi="Cambria Math" w:cs="Times New Roman"/>
                <w:noProof/>
              </w:rPr>
              <m:t>j</m:t>
            </m:r>
          </m:sub>
        </m:sSub>
        <m:r>
          <w:rPr>
            <w:rFonts w:ascii="Cambria Math" w:hAnsi="Cambria Math" w:cs="Times New Roman"/>
            <w:noProof/>
          </w:rPr>
          <m:t>⋅Gender+</m:t>
        </m:r>
        <m:sSub>
          <m:sSubPr>
            <m:ctrlPr>
              <w:rPr>
                <w:rFonts w:ascii="Cambria Math" w:hAnsi="Cambria Math" w:cs="Times New Roman"/>
              </w:rPr>
            </m:ctrlPr>
          </m:sSubPr>
          <m:e>
            <m:r>
              <w:rPr>
                <w:rFonts w:ascii="Cambria Math" w:hAnsi="Cambria Math" w:cs="Times New Roman"/>
                <w:noProof/>
              </w:rPr>
              <m:t>ϵ</m:t>
            </m:r>
            <m:ctrlPr>
              <w:rPr>
                <w:rFonts w:ascii="Cambria Math" w:hAnsi="Cambria Math" w:cs="Times New Roman"/>
                <w:i/>
                <w:noProof/>
              </w:rPr>
            </m:ctrlPr>
          </m:e>
          <m:sub>
            <m:r>
              <w:rPr>
                <w:rFonts w:ascii="Cambria Math" w:hAnsi="Cambria Math" w:cs="Times New Roman"/>
                <w:noProof/>
              </w:rPr>
              <m:t>ij</m:t>
            </m:r>
          </m:sub>
        </m:sSub>
      </m:oMath>
      <w:r w:rsidR="00A1650D" w:rsidRPr="00916A86">
        <w:rPr>
          <w:rFonts w:ascii="Times New Roman" w:hAnsi="Times New Roman" w:cs="Times New Roman"/>
          <w:noProof/>
        </w:rPr>
        <w:tab/>
        <w:t>(1)</w:t>
      </w:r>
    </w:p>
    <w:p w14:paraId="44020877"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b/>
          <w:bCs/>
          <w:noProof/>
        </w:rPr>
        <w:t>Second Level:</w:t>
      </w:r>
      <w:r w:rsidRPr="00916A86">
        <w:rPr>
          <w:rFonts w:ascii="Times New Roman" w:hAnsi="Times New Roman" w:cs="Times New Roman"/>
          <w:noProof/>
        </w:rPr>
        <w:t xml:space="preserve"> </w:t>
      </w:r>
    </w:p>
    <w:p w14:paraId="1D0B847D" w14:textId="29E43F8B" w:rsidR="00A1650D" w:rsidRPr="00916A86" w:rsidRDefault="001303F4" w:rsidP="00716AB2">
      <w:pPr>
        <w:tabs>
          <w:tab w:val="left" w:pos="1500"/>
          <w:tab w:val="right" w:pos="9500"/>
        </w:tabs>
        <w:spacing w:before="180" w:after="180" w:line="276" w:lineRule="auto"/>
        <w:jc w:val="center"/>
        <w:rPr>
          <w:rFonts w:ascii="Times New Roman" w:hAnsi="Times New Roman" w:cs="Times New Roman"/>
          <w:noProof/>
        </w:rPr>
      </w:pPr>
      <m:oMath>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i/>
                <w:noProof/>
              </w:rPr>
            </m:ctrlPr>
          </m:e>
          <m:sub>
            <m:r>
              <m:rPr>
                <m:sty m:val="p"/>
              </m:rPr>
              <w:rPr>
                <w:rFonts w:ascii="Cambria Math" w:hAnsi="Cambria Math" w:cs="Times New Roman"/>
                <w:noProof/>
              </w:rPr>
              <m:t>0</m:t>
            </m:r>
            <m:r>
              <w:rPr>
                <w:rFonts w:ascii="Cambria Math" w:hAnsi="Cambria Math" w:cs="Times New Roman"/>
                <w:noProof/>
              </w:rPr>
              <m:t>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00</m:t>
            </m:r>
          </m:sub>
        </m:sSub>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0</m:t>
            </m:r>
            <m:r>
              <w:rPr>
                <w:rFonts w:ascii="Cambria Math" w:hAnsi="Cambria Math" w:cs="Times New Roman"/>
                <w:noProof/>
              </w:rPr>
              <m:t>n</m:t>
            </m:r>
          </m:sub>
        </m:sSub>
        <m:r>
          <w:rPr>
            <w:rFonts w:ascii="Cambria Math" w:hAnsi="Cambria Math" w:cs="Times New Roman"/>
            <w:noProof/>
          </w:rPr>
          <m:t>⋅Z+</m:t>
        </m:r>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00</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n</m:t>
            </m:r>
          </m:sub>
        </m:sSub>
        <m:r>
          <w:rPr>
            <w:rFonts w:ascii="Cambria Math" w:hAnsi="Cambria Math" w:cs="Times New Roman"/>
            <w:noProof/>
          </w:rPr>
          <m:t>⋅Z+</m:t>
        </m:r>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10</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w:rPr>
                <w:rFonts w:ascii="Cambria Math" w:hAnsi="Cambria Math" w:cs="Times New Roman"/>
                <w:noProof/>
              </w:rPr>
              <m:t>ij</m:t>
            </m:r>
          </m:sub>
        </m:sSub>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w:rPr>
                <w:rFonts w:ascii="Cambria Math" w:hAnsi="Cambria Math" w:cs="Times New Roman"/>
                <w:noProof/>
              </w:rPr>
              <m:t>i</m:t>
            </m:r>
            <m:r>
              <m:rPr>
                <m:sty m:val="p"/>
              </m:rPr>
              <w:rPr>
                <w:rFonts w:ascii="Cambria Math" w:hAnsi="Cambria Math" w:cs="Times New Roman"/>
                <w:noProof/>
              </w:rPr>
              <m:t>0</m:t>
            </m:r>
          </m:sub>
        </m:sSub>
        <m:r>
          <w:rPr>
            <w:rFonts w:ascii="Cambria Math" w:hAnsi="Cambria Math" w:cs="Times New Roman"/>
            <w:noProof/>
          </w:rPr>
          <m:t xml:space="preserve">    for    i≠</m:t>
        </m:r>
        <m:r>
          <m:rPr>
            <m:sty m:val="p"/>
          </m:rPr>
          <w:rPr>
            <w:rFonts w:ascii="Cambria Math" w:hAnsi="Cambria Math" w:cs="Times New Roman"/>
            <w:noProof/>
          </w:rPr>
          <m:t>0</m:t>
        </m:r>
      </m:oMath>
      <w:r w:rsidR="00A1650D" w:rsidRPr="00916A86">
        <w:rPr>
          <w:rFonts w:ascii="Times New Roman" w:hAnsi="Times New Roman" w:cs="Times New Roman"/>
          <w:noProof/>
        </w:rPr>
        <w:tab/>
        <w:t>(2)</w:t>
      </w:r>
    </w:p>
    <w:p w14:paraId="6EADDF1F" w14:textId="464EE18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where an individual </w:t>
      </w:r>
      <m:oMath>
        <m:r>
          <w:rPr>
            <w:rFonts w:ascii="Cambria Math" w:hAnsi="Cambria Math" w:cs="Times New Roman"/>
            <w:noProof/>
          </w:rPr>
          <m:t>i</m:t>
        </m:r>
      </m:oMath>
      <w:r w:rsidRPr="00916A86">
        <w:rPr>
          <w:rFonts w:ascii="Times New Roman" w:hAnsi="Times New Roman" w:cs="Times New Roman"/>
          <w:noProof/>
        </w:rPr>
        <w:t xml:space="preserve"> is nested within a region </w:t>
      </w:r>
      <m:oMath>
        <m:r>
          <w:rPr>
            <w:rFonts w:ascii="Cambria Math" w:hAnsi="Cambria Math" w:cs="Times New Roman"/>
            <w:noProof/>
          </w:rPr>
          <m:t>j</m:t>
        </m:r>
      </m:oMath>
      <w:r w:rsidRPr="00916A86">
        <w:rPr>
          <w:rFonts w:ascii="Times New Roman" w:hAnsi="Times New Roman" w:cs="Times New Roman"/>
          <w:noProof/>
        </w:rPr>
        <w:t xml:space="preserve">, </w:t>
      </w:r>
      <m:oMath>
        <m:r>
          <w:rPr>
            <w:rFonts w:ascii="Cambria Math" w:hAnsi="Cambria Math" w:cs="Times New Roman"/>
            <w:noProof/>
          </w:rPr>
          <m:t>Log</m:t>
        </m:r>
      </m:oMath>
      <w:r w:rsidRPr="00916A86">
        <w:rPr>
          <w:rFonts w:ascii="Times New Roman" w:hAnsi="Times New Roman" w:cs="Times New Roman"/>
          <w:noProof/>
        </w:rPr>
        <w:t xml:space="preserve">(Wage) is the logarithm of monthly wage, </w:t>
      </w:r>
      <m:oMath>
        <m:r>
          <w:rPr>
            <w:rFonts w:ascii="Cambria Math" w:hAnsi="Cambria Math" w:cs="Times New Roman"/>
            <w:noProof/>
          </w:rPr>
          <m:t>Educ</m:t>
        </m:r>
      </m:oMath>
      <w:r w:rsidRPr="00916A86">
        <w:rPr>
          <w:rFonts w:ascii="Times New Roman" w:hAnsi="Times New Roman" w:cs="Times New Roman"/>
          <w:noProof/>
        </w:rPr>
        <w:t xml:space="preserve"> stands for highest attained level of education, </w:t>
      </w:r>
      <m:oMath>
        <m:r>
          <w:rPr>
            <w:rFonts w:ascii="Cambria Math" w:hAnsi="Cambria Math" w:cs="Times New Roman"/>
            <w:noProof/>
          </w:rPr>
          <m:t>Exp</m:t>
        </m:r>
      </m:oMath>
      <w:r w:rsidRPr="00916A86">
        <w:rPr>
          <w:rFonts w:ascii="Times New Roman" w:hAnsi="Times New Roman" w:cs="Times New Roman"/>
          <w:noProof/>
        </w:rPr>
        <w:t xml:space="preserve"> and </w:t>
      </w:r>
      <m:oMath>
        <m:r>
          <w:rPr>
            <w:rFonts w:ascii="Cambria Math" w:hAnsi="Cambria Math" w:cs="Times New Roman"/>
            <w:noProof/>
          </w:rPr>
          <m:t>Ex</m:t>
        </m:r>
        <m:sSup>
          <m:sSupPr>
            <m:ctrlPr>
              <w:rPr>
                <w:rFonts w:ascii="Cambria Math" w:hAnsi="Cambria Math" w:cs="Times New Roman"/>
              </w:rPr>
            </m:ctrlPr>
          </m:sSupPr>
          <m:e>
            <m:r>
              <w:rPr>
                <w:rFonts w:ascii="Cambria Math" w:hAnsi="Cambria Math" w:cs="Times New Roman"/>
                <w:noProof/>
              </w:rPr>
              <m:t>p</m:t>
            </m:r>
            <m:ctrlPr>
              <w:rPr>
                <w:rFonts w:ascii="Cambria Math" w:hAnsi="Cambria Math" w:cs="Times New Roman"/>
                <w:i/>
                <w:noProof/>
              </w:rPr>
            </m:ctrlPr>
          </m:e>
          <m:sup>
            <m:r>
              <m:rPr>
                <m:sty m:val="p"/>
              </m:rPr>
              <w:rPr>
                <w:rFonts w:ascii="Cambria Math" w:hAnsi="Cambria Math" w:cs="Times New Roman"/>
                <w:noProof/>
              </w:rPr>
              <m:t>2</m:t>
            </m:r>
          </m:sup>
        </m:sSup>
      </m:oMath>
      <w:r w:rsidRPr="00916A86">
        <w:rPr>
          <w:rFonts w:ascii="Times New Roman" w:hAnsi="Times New Roman" w:cs="Times New Roman"/>
          <w:noProof/>
        </w:rPr>
        <w:t xml:space="preserve"> reflect the years of working experience and its quadratic term respectively, </w:t>
      </w:r>
      <m:oMath>
        <m:r>
          <w:rPr>
            <w:rFonts w:ascii="Cambria Math" w:hAnsi="Cambria Math" w:cs="Times New Roman"/>
            <w:noProof/>
          </w:rPr>
          <m:t>Gender</m:t>
        </m:r>
      </m:oMath>
      <w:r w:rsidRPr="00916A86">
        <w:rPr>
          <w:rFonts w:ascii="Times New Roman" w:hAnsi="Times New Roman" w:cs="Times New Roman"/>
          <w:noProof/>
        </w:rPr>
        <w:t xml:space="preserve"> is a dummy variable for gender, </w:t>
      </w:r>
      <m:oMath>
        <m:r>
          <w:rPr>
            <w:rFonts w:ascii="Cambria Math" w:hAnsi="Cambria Math" w:cs="Times New Roman"/>
            <w:noProof/>
          </w:rPr>
          <m:t>Z</m:t>
        </m:r>
      </m:oMath>
      <w:r w:rsidRPr="00916A86">
        <w:rPr>
          <w:rFonts w:ascii="Times New Roman" w:hAnsi="Times New Roman" w:cs="Times New Roman"/>
          <w:noProof/>
        </w:rPr>
        <w:t xml:space="preserve"> is an </w:t>
      </w:r>
      <m:oMath>
        <m:r>
          <w:rPr>
            <w:rFonts w:ascii="Cambria Math" w:hAnsi="Cambria Math" w:cs="Times New Roman"/>
            <w:noProof/>
          </w:rPr>
          <m:t>n×i</m:t>
        </m:r>
      </m:oMath>
      <w:r w:rsidRPr="00916A86">
        <w:rPr>
          <w:rFonts w:ascii="Times New Roman" w:hAnsi="Times New Roman" w:cs="Times New Roman"/>
          <w:noProof/>
        </w:rPr>
        <w:t xml:space="preserve"> matrix of regional characteristics, </w:t>
      </w:r>
      <m:oMath>
        <m:r>
          <w:rPr>
            <w:rFonts w:ascii="Cambria Math" w:hAnsi="Cambria Math" w:cs="Times New Roman"/>
            <w:noProof/>
          </w:rPr>
          <m:t>ϵ</m:t>
        </m:r>
      </m:oMath>
      <w:r w:rsidRPr="00916A86">
        <w:rPr>
          <w:rFonts w:ascii="Times New Roman" w:hAnsi="Times New Roman" w:cs="Times New Roman"/>
          <w:noProof/>
        </w:rPr>
        <w:t xml:space="preserve"> and </w:t>
      </w:r>
      <m:oMath>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00</m:t>
            </m:r>
          </m:sub>
        </m:sSub>
      </m:oMath>
      <w:r w:rsidRPr="00916A86">
        <w:rPr>
          <w:rFonts w:ascii="Times New Roman" w:hAnsi="Times New Roman" w:cs="Times New Roman"/>
          <w:noProof/>
        </w:rPr>
        <w:t xml:space="preserve">, </w:t>
      </w:r>
      <m:oMath>
        <m:sSub>
          <m:sSubPr>
            <m:ctrlPr>
              <w:rPr>
                <w:rFonts w:ascii="Cambria Math" w:hAnsi="Cambria Math" w:cs="Times New Roman"/>
              </w:rPr>
            </m:ctrlPr>
          </m:sSubPr>
          <m:e>
            <m:r>
              <w:rPr>
                <w:rFonts w:ascii="Cambria Math" w:hAnsi="Cambria Math" w:cs="Times New Roman"/>
                <w:noProof/>
              </w:rPr>
              <m:t>u</m:t>
            </m:r>
            <m:ctrlPr>
              <w:rPr>
                <w:rFonts w:ascii="Cambria Math" w:hAnsi="Cambria Math" w:cs="Times New Roman"/>
                <w:i/>
                <w:noProof/>
              </w:rPr>
            </m:ctrlPr>
          </m:e>
          <m:sub>
            <m:r>
              <m:rPr>
                <m:sty m:val="p"/>
              </m:rPr>
              <w:rPr>
                <w:rFonts w:ascii="Cambria Math" w:hAnsi="Cambria Math" w:cs="Times New Roman"/>
                <w:noProof/>
              </w:rPr>
              <m:t>10</m:t>
            </m:r>
          </m:sub>
        </m:sSub>
      </m:oMath>
      <w:r w:rsidRPr="00916A86">
        <w:rPr>
          <w:rFonts w:ascii="Times New Roman" w:hAnsi="Times New Roman" w:cs="Times New Roman"/>
          <w:noProof/>
        </w:rPr>
        <w:t xml:space="preserve"> are the first- and second-level errors respectively.</w:t>
      </w:r>
    </w:p>
    <w:p w14:paraId="1F558CAB"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The random effects models were estimated using restricted maximum likelihood (REML). Individual Wald tests and likelihood ratio tests were exploited to evaluate the significance of fixed and random effects, respectively. Weights were used in the modeling to ensure the representativeness of the sample across Russian regions (the weighting variable was divided by 1000 to allow the convergence of the multilevel models).</w:t>
      </w:r>
    </w:p>
    <w:p w14:paraId="613337DF" w14:textId="77777777" w:rsidR="00A1650D" w:rsidRPr="00916A86" w:rsidRDefault="00A1650D" w:rsidP="009A7DD6">
      <w:pPr>
        <w:pStyle w:val="Heading4"/>
        <w:spacing w:line="276" w:lineRule="auto"/>
        <w:ind w:firstLine="0"/>
        <w:rPr>
          <w:rFonts w:ascii="Times New Roman" w:hAnsi="Times New Roman" w:cs="Times New Roman"/>
        </w:rPr>
      </w:pPr>
      <w:r w:rsidRPr="00916A86">
        <w:rPr>
          <w:rFonts w:ascii="Times New Roman" w:hAnsi="Times New Roman" w:cs="Times New Roman"/>
        </w:rPr>
        <w:t xml:space="preserve">1.4.1  </w:t>
      </w:r>
      <w:bookmarkStart w:id="6" w:name="GrindEQpgref5ec54a106"/>
      <w:bookmarkEnd w:id="6"/>
      <w:r w:rsidRPr="00916A86">
        <w:rPr>
          <w:rFonts w:ascii="Times New Roman" w:hAnsi="Times New Roman" w:cs="Times New Roman"/>
        </w:rPr>
        <w:t>Left Hand Side (LHS) variable</w:t>
      </w:r>
    </w:p>
    <w:p w14:paraId="04F342B4"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The outcome to be investigated is the logarithm of monthly monetary remuneration before income tax payment at the main place of work.</w:t>
      </w:r>
    </w:p>
    <w:p w14:paraId="130F58E3" w14:textId="77777777" w:rsidR="00A1650D" w:rsidRPr="00916A86" w:rsidRDefault="00A1650D" w:rsidP="009A7DD6">
      <w:pPr>
        <w:pStyle w:val="Heading4"/>
        <w:spacing w:line="276" w:lineRule="auto"/>
        <w:ind w:firstLine="0"/>
        <w:rPr>
          <w:rFonts w:ascii="Times New Roman" w:hAnsi="Times New Roman" w:cs="Times New Roman"/>
        </w:rPr>
      </w:pPr>
      <w:r w:rsidRPr="00916A86">
        <w:rPr>
          <w:rFonts w:ascii="Times New Roman" w:hAnsi="Times New Roman" w:cs="Times New Roman"/>
        </w:rPr>
        <w:t xml:space="preserve">1.4.2  </w:t>
      </w:r>
      <w:bookmarkStart w:id="7" w:name="GrindEQpgref5ec54a107"/>
      <w:bookmarkEnd w:id="7"/>
      <w:r w:rsidRPr="00916A86">
        <w:rPr>
          <w:rFonts w:ascii="Times New Roman" w:hAnsi="Times New Roman" w:cs="Times New Roman"/>
        </w:rPr>
        <w:t>Right Hand Side (RHS) variables</w:t>
      </w:r>
    </w:p>
    <w:p w14:paraId="4ED1B291"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 Education, experience, and gender are the first-level variables as in an OLS equation. We then computed the intra-class correlation coefficient (ICC) on a base model of the logarithm of earnings to examine the percentage variance of earnings explained due to variation across regions. In the base model with covariates, we find an ICC value of 0.20, which is high enough to justify modeling regional random effects. We then compare the base model with a model including Education as a random regional effect, and used Wald tests, likelihood ratio tests and other information tests (AIC, BIC) to determine which model provides a better fit. These criteria point to the inclusion of Education as a random regional effect in addition to the fixed effect of Education.</w:t>
      </w:r>
    </w:p>
    <w:p w14:paraId="5DBC34B3" w14:textId="34589486"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lastRenderedPageBreak/>
        <w:t xml:space="preserve">Next we tested a set of fixed regional effects. We checked for the influence of regional level </w:t>
      </w:r>
      <w:r w:rsidRPr="00916A86">
        <w:rPr>
          <w:rFonts w:ascii="Times New Roman" w:hAnsi="Times New Roman" w:cs="Times New Roman"/>
          <w:i/>
          <w:iCs/>
          <w:noProof/>
        </w:rPr>
        <w:t>educational quantity</w:t>
      </w:r>
      <w:r w:rsidRPr="00916A86">
        <w:rPr>
          <w:rFonts w:ascii="Times New Roman" w:hAnsi="Times New Roman" w:cs="Times New Roman"/>
          <w:noProof/>
        </w:rPr>
        <w:t xml:space="preserve"> and </w:t>
      </w:r>
      <w:r w:rsidRPr="00916A86">
        <w:rPr>
          <w:rFonts w:ascii="Times New Roman" w:hAnsi="Times New Roman" w:cs="Times New Roman"/>
          <w:i/>
          <w:iCs/>
          <w:noProof/>
        </w:rPr>
        <w:t>educational quality</w:t>
      </w:r>
      <w:r w:rsidRPr="00916A86">
        <w:rPr>
          <w:rFonts w:ascii="Times New Roman" w:hAnsi="Times New Roman" w:cs="Times New Roman"/>
          <w:noProof/>
        </w:rPr>
        <w:t xml:space="preserve"> measures to explain the variation in education payoffs across Russian regions, and also included a set of variables to represent labor market conditions. To measure educational quantity or access, we used the number of students enrolled in vocational education per 10,000 residents (</w:t>
      </w:r>
      <m:oMath>
        <m:r>
          <w:rPr>
            <w:rFonts w:ascii="Cambria Math" w:hAnsi="Cambria Math" w:cs="Times New Roman"/>
            <w:noProof/>
          </w:rPr>
          <m:t>vo</m:t>
        </m:r>
        <m:sSub>
          <m:sSubPr>
            <m:ctrlPr>
              <w:rPr>
                <w:rFonts w:ascii="Cambria Math" w:hAnsi="Cambria Math" w:cs="Times New Roman"/>
                <w:noProof/>
              </w:rPr>
            </m:ctrlPr>
          </m:sSubPr>
          <m:e>
            <m:r>
              <w:rPr>
                <w:rFonts w:ascii="Cambria Math" w:hAnsi="Cambria Math" w:cs="Times New Roman"/>
                <w:noProof/>
              </w:rPr>
              <m:t>c</m:t>
            </m:r>
            <m:ctrlPr>
              <w:rPr>
                <w:rFonts w:ascii="Cambria Math" w:hAnsi="Cambria Math" w:cs="Times New Roman"/>
                <w:i/>
                <w:noProof/>
              </w:rPr>
            </m:ctrlPr>
          </m:e>
          <m:sub>
            <m:r>
              <w:rPr>
                <w:rFonts w:ascii="Cambria Math" w:hAnsi="Cambria Math" w:cs="Times New Roman"/>
                <w:noProof/>
              </w:rPr>
              <m:t>edc</m:t>
            </m:r>
          </m:sub>
        </m:sSub>
      </m:oMath>
      <w:r w:rsidRPr="00916A86">
        <w:rPr>
          <w:rFonts w:ascii="Times New Roman" w:hAnsi="Times New Roman" w:cs="Times New Roman"/>
          <w:noProof/>
        </w:rPr>
        <w:t>) and the number of students enrolled in higher education per 10,000 residents (</w:t>
      </w:r>
      <m:oMath>
        <m:r>
          <w:rPr>
            <w:rFonts w:ascii="Cambria Math" w:hAnsi="Cambria Math" w:cs="Times New Roman"/>
            <w:noProof/>
          </w:rPr>
          <m:t>hig</m:t>
        </m:r>
        <m:sSub>
          <m:sSubPr>
            <m:ctrlPr>
              <w:rPr>
                <w:rFonts w:ascii="Cambria Math" w:hAnsi="Cambria Math" w:cs="Times New Roman"/>
                <w:noProof/>
              </w:rPr>
            </m:ctrlPr>
          </m:sSubPr>
          <m:e>
            <m:r>
              <w:rPr>
                <w:rFonts w:ascii="Cambria Math" w:hAnsi="Cambria Math" w:cs="Times New Roman"/>
                <w:noProof/>
              </w:rPr>
              <m:t>h</m:t>
            </m:r>
            <m:ctrlPr>
              <w:rPr>
                <w:rFonts w:ascii="Cambria Math" w:hAnsi="Cambria Math" w:cs="Times New Roman"/>
                <w:i/>
                <w:noProof/>
              </w:rPr>
            </m:ctrlPr>
          </m:e>
          <m:sub>
            <m:r>
              <w:rPr>
                <w:rFonts w:ascii="Cambria Math" w:hAnsi="Cambria Math" w:cs="Times New Roman"/>
                <w:noProof/>
              </w:rPr>
              <m:t>edc</m:t>
            </m:r>
          </m:sub>
        </m:sSub>
      </m:oMath>
      <w:r w:rsidRPr="00916A86">
        <w:rPr>
          <w:rFonts w:ascii="Times New Roman" w:hAnsi="Times New Roman" w:cs="Times New Roman"/>
          <w:noProof/>
        </w:rPr>
        <w:t>). As a measure of educational quality, standard deviations from the national mean of the Russian school-leaving and university entrance examination, the EGE, were incorporated. We also added variables regarding economic development and the labor market - these are the gross regional product, the level of urbanization, the regional unemployment level, the share of employment in jobs related to natural resources exploitation and the ratio of recent graduates who migrated to other states compared to the graduates who stayed in the same region.</w:t>
      </w:r>
    </w:p>
    <w:p w14:paraId="183E9092" w14:textId="2CDE61E3"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Appendix Figure </w:t>
      </w:r>
      <w:r w:rsidR="008911C4">
        <w:rPr>
          <w:rFonts w:ascii="Times New Roman" w:hAnsi="Times New Roman" w:cs="Times New Roman"/>
          <w:noProof/>
        </w:rPr>
        <w:t>A1</w:t>
      </w:r>
      <w:r w:rsidRPr="00916A86">
        <w:rPr>
          <w:rFonts w:ascii="Times New Roman" w:hAnsi="Times New Roman" w:cs="Times New Roman"/>
          <w:noProof/>
        </w:rPr>
        <w:t xml:space="preserve"> shows descriptive statistics of the variables used - the univariate distribution of each variable, and their respective bivariate correlations. For improved context, the matrix represented in </w:t>
      </w:r>
      <w:r w:rsidR="008911C4">
        <w:rPr>
          <w:rFonts w:ascii="Times New Roman" w:hAnsi="Times New Roman" w:cs="Times New Roman"/>
          <w:noProof/>
        </w:rPr>
        <w:t>A1</w:t>
      </w:r>
      <w:r w:rsidRPr="00916A86">
        <w:rPr>
          <w:rFonts w:ascii="Times New Roman" w:hAnsi="Times New Roman" w:cs="Times New Roman"/>
          <w:noProof/>
        </w:rPr>
        <w:t xml:space="preserve"> also includes regional aggregates for the main variables of interest - education (in years) and logarithm of monthly wage. The figure indicates a rich and varied pattern of correlations - some of these are straightforward - such as the relationship between wages and regional product (</w:t>
      </w:r>
      <m:oMath>
        <m:r>
          <w:rPr>
            <w:rFonts w:ascii="Cambria Math" w:hAnsi="Cambria Math" w:cs="Times New Roman"/>
            <w:noProof/>
          </w:rPr>
          <m:t>grp</m:t>
        </m:r>
      </m:oMath>
      <w:r w:rsidRPr="00916A86">
        <w:rPr>
          <w:rFonts w:ascii="Times New Roman" w:hAnsi="Times New Roman" w:cs="Times New Roman"/>
          <w:noProof/>
        </w:rPr>
        <w:t xml:space="preserve">). The sparklines and bi-variate scatter plots in </w:t>
      </w:r>
      <w:r w:rsidR="008911C4">
        <w:rPr>
          <w:rFonts w:ascii="Times New Roman" w:hAnsi="Times New Roman" w:cs="Times New Roman"/>
          <w:noProof/>
        </w:rPr>
        <w:t>A1</w:t>
      </w:r>
      <w:r w:rsidRPr="00916A86">
        <w:rPr>
          <w:rFonts w:ascii="Times New Roman" w:hAnsi="Times New Roman" w:cs="Times New Roman"/>
          <w:noProof/>
        </w:rPr>
        <w:t xml:space="preserve"> also indicate the presence of a number of outliers for almost every variable. In a regional context, random effects regression deals effectively with such a data structure. All region-level variables were normalized with Z-standardization before being plugged into the analysis to obtain meaningfully interpretable moderation effects in cross-level interaction models. For the statistically significant interactions, marginal returns to schooling, conditioned on thresholds of region-level characteristics (-1, 0, 1 standard deviations), were evaluated:</w:t>
      </w:r>
    </w:p>
    <w:p w14:paraId="4270899E" w14:textId="27A5C358" w:rsidR="00A1650D" w:rsidRPr="00916A86" w:rsidRDefault="001303F4" w:rsidP="00716AB2">
      <w:pPr>
        <w:tabs>
          <w:tab w:val="left" w:pos="1500"/>
          <w:tab w:val="right" w:pos="9500"/>
        </w:tabs>
        <w:spacing w:before="180" w:after="180" w:line="276" w:lineRule="auto"/>
        <w:jc w:val="center"/>
        <w:rPr>
          <w:rFonts w:ascii="Times New Roman" w:hAnsi="Times New Roman" w:cs="Times New Roman"/>
          <w:noProof/>
        </w:rPr>
      </w:pPr>
      <m:oMath>
        <m:d>
          <m:dPr>
            <m:begChr m:val="{"/>
            <m:endChr m:val="}"/>
            <m:ctrlPr>
              <w:rPr>
                <w:rFonts w:ascii="Cambria Math" w:hAnsi="Cambria Math" w:cs="Times New Roman"/>
                <w:noProof/>
              </w:rPr>
            </m:ctrlPr>
          </m:dPr>
          <m:e>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e>
          <m:e>
            <m:r>
              <w:rPr>
                <w:rFonts w:ascii="Cambria Math" w:hAnsi="Cambria Math" w:cs="Times New Roman"/>
                <w:noProof/>
              </w:rPr>
              <m:t>Z</m:t>
            </m:r>
            <m:r>
              <m:rPr>
                <m:sty m:val="p"/>
              </m:rPr>
              <w:rPr>
                <w:rFonts w:ascii="Cambria Math" w:hAnsi="Cambria Math" w:cs="Times New Roman"/>
                <w:noProof/>
              </w:rPr>
              <m:t>=1</m:t>
            </m:r>
          </m:e>
        </m:d>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noProof/>
          </w:rPr>
          <m:t>+</m:t>
        </m:r>
        <m:r>
          <m:rPr>
            <m:sty m:val="p"/>
          </m:rPr>
          <w:rPr>
            <w:rFonts w:ascii="Cambria Math" w:hAnsi="Cambria Math" w:cs="Times New Roman"/>
            <w:noProof/>
          </w:rPr>
          <m:t>1</m:t>
        </m:r>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n</m:t>
            </m:r>
          </m:sub>
        </m:sSub>
        <m:r>
          <w:rPr>
            <w:rFonts w:ascii="Cambria Math" w:hAnsi="Cambria Math" w:cs="Times New Roman"/>
          </w:rPr>
          <m:t xml:space="preserve">             </m:t>
        </m:r>
        <m:d>
          <m:dPr>
            <m:begChr m:val="{"/>
            <m:endChr m:val="}"/>
            <m:ctrlPr>
              <w:rPr>
                <w:rFonts w:ascii="Cambria Math" w:hAnsi="Cambria Math" w:cs="Times New Roman"/>
                <w:noProof/>
              </w:rPr>
            </m:ctrlPr>
          </m:dPr>
          <m:e>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e>
          <m:e>
            <m:r>
              <w:rPr>
                <w:rFonts w:ascii="Cambria Math" w:hAnsi="Cambria Math" w:cs="Times New Roman"/>
                <w:noProof/>
              </w:rPr>
              <m:t>Z</m:t>
            </m:r>
            <m:r>
              <m:rPr>
                <m:sty m:val="p"/>
              </m:rPr>
              <w:rPr>
                <w:rFonts w:ascii="Cambria Math" w:hAnsi="Cambria Math" w:cs="Times New Roman"/>
                <w:noProof/>
              </w:rPr>
              <m:t>=0</m:t>
            </m:r>
          </m:e>
        </m:d>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rPr>
          <m:t xml:space="preserve">            </m:t>
        </m:r>
        <m:d>
          <m:dPr>
            <m:begChr m:val="{"/>
            <m:endChr m:val="}"/>
            <m:ctrlPr>
              <w:rPr>
                <w:rFonts w:ascii="Cambria Math" w:hAnsi="Cambria Math" w:cs="Times New Roman"/>
                <w:noProof/>
              </w:rPr>
            </m:ctrlPr>
          </m:dPr>
          <m:e>
            <m:sSub>
              <m:sSubPr>
                <m:ctrlPr>
                  <w:rPr>
                    <w:rFonts w:ascii="Cambria Math" w:hAnsi="Cambria Math" w:cs="Times New Roman"/>
                  </w:rPr>
                </m:ctrlPr>
              </m:sSubPr>
              <m:e>
                <m:r>
                  <w:rPr>
                    <w:rFonts w:ascii="Cambria Math" w:hAnsi="Cambria Math" w:cs="Times New Roman"/>
                    <w:noProof/>
                  </w:rPr>
                  <m:t>b</m:t>
                </m:r>
                <m:ctrlPr>
                  <w:rPr>
                    <w:rFonts w:ascii="Cambria Math" w:hAnsi="Cambria Math" w:cs="Times New Roman"/>
                    <w:noProof/>
                  </w:rPr>
                </m:ctrlPr>
              </m:e>
              <m:sub>
                <m:r>
                  <m:rPr>
                    <m:sty m:val="p"/>
                  </m:rPr>
                  <w:rPr>
                    <w:rFonts w:ascii="Cambria Math" w:hAnsi="Cambria Math" w:cs="Times New Roman"/>
                    <w:noProof/>
                  </w:rPr>
                  <m:t>1</m:t>
                </m:r>
                <m:r>
                  <w:rPr>
                    <w:rFonts w:ascii="Cambria Math" w:hAnsi="Cambria Math" w:cs="Times New Roman"/>
                    <w:noProof/>
                  </w:rPr>
                  <m:t>j</m:t>
                </m:r>
              </m:sub>
            </m:sSub>
          </m:e>
          <m:e>
            <m:r>
              <w:rPr>
                <w:rFonts w:ascii="Cambria Math" w:hAnsi="Cambria Math" w:cs="Times New Roman"/>
                <w:noProof/>
              </w:rPr>
              <m:t>Z</m:t>
            </m:r>
            <m:r>
              <m:rPr>
                <m:sty m:val="p"/>
              </m:rPr>
              <w:rPr>
                <w:rFonts w:ascii="Cambria Math" w:hAnsi="Cambria Math" w:cs="Times New Roman"/>
                <w:noProof/>
              </w:rPr>
              <m:t>=</m:t>
            </m:r>
            <m:r>
              <w:rPr>
                <w:rFonts w:ascii="Cambria Math" w:hAnsi="Cambria Math" w:cs="Times New Roman"/>
                <w:noProof/>
              </w:rPr>
              <m:t>-</m:t>
            </m:r>
            <m:r>
              <m:rPr>
                <m:sty m:val="p"/>
              </m:rPr>
              <w:rPr>
                <w:rFonts w:ascii="Cambria Math" w:hAnsi="Cambria Math" w:cs="Times New Roman"/>
                <w:noProof/>
              </w:rPr>
              <m:t>1</m:t>
            </m:r>
          </m:e>
        </m:d>
        <m:r>
          <m:rPr>
            <m:sty m:val="p"/>
          </m:rP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noProof/>
              </w:rPr>
            </m:ctrlPr>
          </m:e>
          <m:sub>
            <m:r>
              <m:rPr>
                <m:sty m:val="p"/>
              </m:rPr>
              <w:rPr>
                <w:rFonts w:ascii="Cambria Math" w:hAnsi="Cambria Math" w:cs="Times New Roman"/>
                <w:noProof/>
              </w:rPr>
              <m:t>10</m:t>
            </m:r>
          </m:sub>
        </m:sSub>
        <m:r>
          <w:rPr>
            <w:rFonts w:ascii="Cambria Math" w:hAnsi="Cambria Math" w:cs="Times New Roman"/>
            <w:noProof/>
          </w:rPr>
          <m:t>-</m:t>
        </m:r>
        <m:r>
          <m:rPr>
            <m:sty m:val="p"/>
          </m:rPr>
          <w:rPr>
            <w:rFonts w:ascii="Cambria Math" w:hAnsi="Cambria Math" w:cs="Times New Roman"/>
            <w:noProof/>
          </w:rPr>
          <m:t>1</m:t>
        </m:r>
        <m:r>
          <w:rPr>
            <w:rFonts w:ascii="Cambria Math" w:hAnsi="Cambria Math" w:cs="Times New Roman"/>
            <w:noProof/>
          </w:rPr>
          <m:t>×</m:t>
        </m:r>
        <m:sSub>
          <m:sSubPr>
            <m:ctrlPr>
              <w:rPr>
                <w:rFonts w:ascii="Cambria Math" w:hAnsi="Cambria Math" w:cs="Times New Roman"/>
              </w:rPr>
            </m:ctrlPr>
          </m:sSubPr>
          <m:e>
            <m:r>
              <w:rPr>
                <w:rFonts w:ascii="Cambria Math" w:hAnsi="Cambria Math" w:cs="Times New Roman"/>
                <w:noProof/>
              </w:rPr>
              <m:t>γ</m:t>
            </m:r>
            <m:ctrlPr>
              <w:rPr>
                <w:rFonts w:ascii="Cambria Math" w:hAnsi="Cambria Math" w:cs="Times New Roman"/>
                <w:i/>
                <w:noProof/>
              </w:rPr>
            </m:ctrlPr>
          </m:e>
          <m:sub>
            <m:r>
              <m:rPr>
                <m:sty m:val="p"/>
              </m:rPr>
              <w:rPr>
                <w:rFonts w:ascii="Cambria Math" w:hAnsi="Cambria Math" w:cs="Times New Roman"/>
                <w:noProof/>
              </w:rPr>
              <m:t>1</m:t>
            </m:r>
            <m:r>
              <w:rPr>
                <w:rFonts w:ascii="Cambria Math" w:hAnsi="Cambria Math" w:cs="Times New Roman"/>
                <w:noProof/>
              </w:rPr>
              <m:t>n</m:t>
            </m:r>
          </m:sub>
        </m:sSub>
      </m:oMath>
      <w:r w:rsidR="00A1650D" w:rsidRPr="00916A86">
        <w:rPr>
          <w:rFonts w:ascii="Times New Roman" w:hAnsi="Times New Roman" w:cs="Times New Roman"/>
          <w:noProof/>
        </w:rPr>
        <w:tab/>
        <w:t>(3)</w:t>
      </w:r>
    </w:p>
    <w:p w14:paraId="57EE8877" w14:textId="317702D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Appendix Table </w:t>
      </w:r>
      <w:r w:rsidR="008911C4">
        <w:rPr>
          <w:rFonts w:ascii="Times New Roman" w:hAnsi="Times New Roman" w:cs="Times New Roman"/>
          <w:noProof/>
        </w:rPr>
        <w:t>A1</w:t>
      </w:r>
      <w:r w:rsidRPr="00916A86">
        <w:rPr>
          <w:rFonts w:ascii="Times New Roman" w:hAnsi="Times New Roman" w:cs="Times New Roman"/>
          <w:noProof/>
        </w:rPr>
        <w:t xml:space="preserve"> demonstrates descriptive statistics of the key variables of interest by regions.</w:t>
      </w:r>
    </w:p>
    <w:p w14:paraId="74F60EF9"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Appendix Figures A2 to A6 present maps of the basic Mincerian specification for each region, using the same color code so as to depict the transition over the years. The figures show the declining returns over the years.</w:t>
      </w:r>
    </w:p>
    <w:p w14:paraId="64CE47F7" w14:textId="77777777" w:rsidR="00A1650D" w:rsidRPr="00916A86" w:rsidRDefault="00A1650D" w:rsidP="009A7DD6">
      <w:pPr>
        <w:pStyle w:val="Heading3"/>
        <w:spacing w:line="276" w:lineRule="auto"/>
        <w:ind w:firstLine="0"/>
        <w:rPr>
          <w:rFonts w:ascii="Times New Roman" w:hAnsi="Times New Roman" w:cs="Times New Roman"/>
        </w:rPr>
      </w:pPr>
      <w:r w:rsidRPr="00916A86">
        <w:rPr>
          <w:rFonts w:ascii="Times New Roman" w:hAnsi="Times New Roman" w:cs="Times New Roman"/>
        </w:rPr>
        <w:t xml:space="preserve">1.5  </w:t>
      </w:r>
      <w:bookmarkStart w:id="8" w:name="GrindEQpgref5ec54a108"/>
      <w:bookmarkEnd w:id="8"/>
      <w:r w:rsidRPr="00916A86">
        <w:rPr>
          <w:rFonts w:ascii="Times New Roman" w:hAnsi="Times New Roman" w:cs="Times New Roman"/>
        </w:rPr>
        <w:t>Estimation Results of Regional Analysis</w:t>
      </w:r>
    </w:p>
    <w:p w14:paraId="4C775A53" w14:textId="536D822F"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Of the eight variables tested for regional effects, it turned out that six of the eight variables passed the test - the only variables that did not meet the criteria was the migration ratio and the standardized EGE score variable. After adding these six regional fixed effects to the specification, the next step was to check for interactions of the second level variables with </w:t>
      </w:r>
      <w:r w:rsidRPr="00916A86">
        <w:rPr>
          <w:rFonts w:ascii="Times New Roman" w:hAnsi="Times New Roman" w:cs="Times New Roman"/>
          <w:noProof/>
        </w:rPr>
        <w:lastRenderedPageBreak/>
        <w:t xml:space="preserve">education levels. The investigation revealed that with one exception, none of the second-level characteristics have a statistically significant interaction with education as a random effect. The only variable that had an independent random effect at the regional level as well as a statistically significant regional interaction with education was </w:t>
      </w:r>
      <m:oMath>
        <m:r>
          <w:rPr>
            <w:rFonts w:ascii="Cambria Math" w:hAnsi="Cambria Math" w:cs="Times New Roman"/>
            <w:noProof/>
          </w:rPr>
          <m:t>vo</m:t>
        </m:r>
        <m:sSub>
          <m:sSubPr>
            <m:ctrlPr>
              <w:rPr>
                <w:rFonts w:ascii="Cambria Math" w:hAnsi="Cambria Math" w:cs="Times New Roman"/>
                <w:noProof/>
              </w:rPr>
            </m:ctrlPr>
          </m:sSubPr>
          <m:e>
            <m:r>
              <w:rPr>
                <w:rFonts w:ascii="Cambria Math" w:hAnsi="Cambria Math" w:cs="Times New Roman"/>
                <w:noProof/>
              </w:rPr>
              <m:t>c</m:t>
            </m:r>
            <m:ctrlPr>
              <w:rPr>
                <w:rFonts w:ascii="Cambria Math" w:hAnsi="Cambria Math" w:cs="Times New Roman"/>
                <w:i/>
                <w:noProof/>
              </w:rPr>
            </m:ctrlPr>
          </m:e>
          <m:sub>
            <m:r>
              <w:rPr>
                <w:rFonts w:ascii="Cambria Math" w:hAnsi="Cambria Math" w:cs="Times New Roman"/>
                <w:noProof/>
              </w:rPr>
              <m:t>edc</m:t>
            </m:r>
          </m:sub>
        </m:sSub>
      </m:oMath>
      <w:r w:rsidRPr="00916A86">
        <w:rPr>
          <w:rFonts w:ascii="Times New Roman" w:hAnsi="Times New Roman" w:cs="Times New Roman"/>
          <w:noProof/>
        </w:rPr>
        <w:t xml:space="preserve">, the regional coverage of vocational education. Substantively, it was found that growth in the number of students covered by vocational programs leads to higher schooling premiums concerning both vocational and university education. However, the independent second level effect is negative and four time larger in magnitude, so the finding about the interaction effect does not seem to be significant from a policy analytical viewpoint. The results from the random effects regression and the mean values of the random effects are presented in Appendix Table </w:t>
      </w:r>
      <w:r w:rsidR="008911C4">
        <w:rPr>
          <w:rFonts w:ascii="Times New Roman" w:hAnsi="Times New Roman" w:cs="Times New Roman"/>
          <w:noProof/>
        </w:rPr>
        <w:t>A2</w:t>
      </w:r>
      <w:r w:rsidRPr="00916A86">
        <w:rPr>
          <w:rFonts w:ascii="Times New Roman" w:hAnsi="Times New Roman" w:cs="Times New Roman"/>
          <w:noProof/>
        </w:rPr>
        <w:t>.</w:t>
      </w:r>
    </w:p>
    <w:p w14:paraId="19D0EF2E" w14:textId="717B72F1" w:rsidR="00307802"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The addition of the fixed effects for education together with the random effects described in Appendix Table </w:t>
      </w:r>
      <w:r w:rsidR="008911C4">
        <w:rPr>
          <w:rFonts w:ascii="Times New Roman" w:hAnsi="Times New Roman" w:cs="Times New Roman"/>
          <w:noProof/>
        </w:rPr>
        <w:t>A2</w:t>
      </w:r>
      <w:r w:rsidRPr="00916A86">
        <w:rPr>
          <w:rFonts w:ascii="Times New Roman" w:hAnsi="Times New Roman" w:cs="Times New Roman"/>
          <w:noProof/>
        </w:rPr>
        <w:t xml:space="preserve"> leads to an estimation of the marginal effect for education for each region. We utilize the correction for dummy variables as recommended by </w:t>
      </w:r>
      <w:r w:rsidR="008911C4" w:rsidRPr="008911C4">
        <w:rPr>
          <w:rFonts w:ascii="Times New Roman" w:hAnsi="Times New Roman" w:cs="Times New Roman"/>
          <w:noProof/>
        </w:rPr>
        <w:t>Halvorsen</w:t>
      </w:r>
      <w:r w:rsidR="008911C4">
        <w:rPr>
          <w:rFonts w:ascii="Times New Roman" w:hAnsi="Times New Roman" w:cs="Times New Roman"/>
          <w:noProof/>
        </w:rPr>
        <w:t xml:space="preserve"> and</w:t>
      </w:r>
      <w:r w:rsidR="008911C4" w:rsidRPr="008911C4">
        <w:rPr>
          <w:rFonts w:ascii="Times New Roman" w:hAnsi="Times New Roman" w:cs="Times New Roman"/>
          <w:noProof/>
        </w:rPr>
        <w:t xml:space="preserve"> Palmquist</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AerrEe9O","properties":{"formattedCitation":"(1980)","plainCitation":"(1980)","noteIndex":0},"citationItems":[{"id":1383,"uris":["http://zotero.org/groups/2351998/items/8LI6DM2T"],"uri":["http://zotero.org/groups/2351998/items/8LI6DM2T"],"itemData":{"id":1383,"type":"article-journal","container-title":"American economic review","issue":"3","note":"publisher: American Economic Association","page":"474–475","source":"Google Scholar","title":"The interpretation of dummy variables in semilogarithmic equations","volume":"70","author":[{"family":"Halvorsen","given":"Robert"},{"family":"Palmquist","given":"Raymond"}],"issued":{"date-parts":[["1980"]]}},"suppress-author":true}],"schema":"https://github.com/citation-style-language/schema/raw/master/csl-citation.json"}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(1980)</w:t>
      </w:r>
      <w:r w:rsidR="008911C4">
        <w:rPr>
          <w:rFonts w:ascii="Times New Roman" w:hAnsi="Times New Roman" w:cs="Times New Roman"/>
          <w:noProof/>
        </w:rPr>
        <w:fldChar w:fldCharType="end"/>
      </w:r>
      <w:r w:rsidRPr="00916A86">
        <w:rPr>
          <w:rFonts w:ascii="Times New Roman" w:hAnsi="Times New Roman" w:cs="Times New Roman"/>
          <w:noProof/>
        </w:rPr>
        <w:t>. The results are presented in Figure 1.1. The error bars represent 95% confidence intervals around the estimates.</w:t>
      </w:r>
    </w:p>
    <w:p w14:paraId="27F57D44" w14:textId="082DBEB9" w:rsidR="009A7DD6" w:rsidRDefault="009A7DD6" w:rsidP="009A7DD6">
      <w:pPr>
        <w:pStyle w:val="Heading3"/>
        <w:spacing w:line="276" w:lineRule="auto"/>
        <w:ind w:firstLine="0"/>
        <w:rPr>
          <w:rFonts w:ascii="Times New Roman" w:hAnsi="Times New Roman" w:cs="Times New Roman"/>
        </w:rPr>
      </w:pPr>
      <w:r>
        <w:rPr>
          <w:rFonts w:ascii="Times New Roman" w:hAnsi="Times New Roman" w:cs="Times New Roman"/>
        </w:rPr>
        <w:t>1.6 Limitations of the Analysis</w:t>
      </w:r>
    </w:p>
    <w:p w14:paraId="6BD217F6" w14:textId="77777777" w:rsidR="009A7DD6" w:rsidRPr="00EF414B" w:rsidRDefault="009A7DD6" w:rsidP="009A7DD6">
      <w:pPr>
        <w:spacing w:line="276" w:lineRule="auto"/>
        <w:jc w:val="both"/>
        <w:rPr>
          <w:rFonts w:ascii="Times New Roman" w:hAnsi="Times New Roman" w:cs="Times New Roman"/>
          <w:noProof/>
        </w:rPr>
      </w:pPr>
      <w:r w:rsidRPr="00EF414B">
        <w:rPr>
          <w:rFonts w:ascii="Times New Roman" w:hAnsi="Times New Roman" w:cs="Times New Roman"/>
          <w:noProof/>
        </w:rPr>
        <w:t>It is important to recognize a number of limitations of this study that can be tackled by researchers in the future. First,</w:t>
      </w:r>
      <w:r>
        <w:rPr>
          <w:rFonts w:ascii="Times New Roman" w:hAnsi="Times New Roman" w:cs="Times New Roman"/>
          <w:noProof/>
        </w:rPr>
        <w:t xml:space="preserve"> </w:t>
      </w:r>
      <w:r w:rsidRPr="00EF414B">
        <w:rPr>
          <w:rFonts w:ascii="Times New Roman" w:hAnsi="Times New Roman" w:cs="Times New Roman"/>
          <w:noProof/>
        </w:rPr>
        <w:t>the estimates presented here do not take account of the considerable migration of workers that takes places within</w:t>
      </w:r>
      <w:r>
        <w:rPr>
          <w:rFonts w:ascii="Times New Roman" w:hAnsi="Times New Roman" w:cs="Times New Roman"/>
          <w:noProof/>
        </w:rPr>
        <w:t xml:space="preserve"> </w:t>
      </w:r>
      <w:r w:rsidRPr="00EF414B">
        <w:rPr>
          <w:rFonts w:ascii="Times New Roman" w:hAnsi="Times New Roman" w:cs="Times New Roman"/>
          <w:noProof/>
        </w:rPr>
        <w:t>the Russian Federation. The study examines wages of individuals currently living in speci</w:t>
      </w:r>
      <w:r>
        <w:rPr>
          <w:rFonts w:ascii="Times New Roman" w:hAnsi="Times New Roman" w:cs="Times New Roman"/>
          <w:noProof/>
        </w:rPr>
        <w:t>fi</w:t>
      </w:r>
      <w:r w:rsidRPr="00EF414B">
        <w:rPr>
          <w:rFonts w:ascii="Times New Roman" w:hAnsi="Times New Roman" w:cs="Times New Roman"/>
          <w:noProof/>
        </w:rPr>
        <w:t>c regions and attributes</w:t>
      </w:r>
      <w:r>
        <w:rPr>
          <w:rFonts w:ascii="Times New Roman" w:hAnsi="Times New Roman" w:cs="Times New Roman"/>
          <w:noProof/>
        </w:rPr>
        <w:t xml:space="preserve"> </w:t>
      </w:r>
      <w:r w:rsidRPr="00EF414B">
        <w:rPr>
          <w:rFonts w:ascii="Times New Roman" w:hAnsi="Times New Roman" w:cs="Times New Roman"/>
          <w:noProof/>
        </w:rPr>
        <w:t>the education of these individuals to the same region as a simplifying assumption. Second, geographically contiguous</w:t>
      </w:r>
      <w:r>
        <w:rPr>
          <w:rFonts w:ascii="Times New Roman" w:hAnsi="Times New Roman" w:cs="Times New Roman"/>
          <w:noProof/>
        </w:rPr>
        <w:t xml:space="preserve"> </w:t>
      </w:r>
      <w:r w:rsidRPr="00EF414B">
        <w:rPr>
          <w:rFonts w:ascii="Times New Roman" w:hAnsi="Times New Roman" w:cs="Times New Roman"/>
          <w:noProof/>
        </w:rPr>
        <w:t>regions and regions connected by transport pathways experience the phenomenon that people may live in one region</w:t>
      </w:r>
      <w:r>
        <w:rPr>
          <w:rFonts w:ascii="Times New Roman" w:hAnsi="Times New Roman" w:cs="Times New Roman"/>
          <w:noProof/>
        </w:rPr>
        <w:t xml:space="preserve"> </w:t>
      </w:r>
      <w:r w:rsidRPr="00EF414B">
        <w:rPr>
          <w:rFonts w:ascii="Times New Roman" w:hAnsi="Times New Roman" w:cs="Times New Roman"/>
          <w:noProof/>
        </w:rPr>
        <w:t>and work in another region; the successive rings around Moscow city is a classic example of this phenomenon. In</w:t>
      </w:r>
      <w:r>
        <w:rPr>
          <w:rFonts w:ascii="Times New Roman" w:hAnsi="Times New Roman" w:cs="Times New Roman"/>
          <w:noProof/>
        </w:rPr>
        <w:t xml:space="preserve"> </w:t>
      </w:r>
      <w:r w:rsidRPr="00EF414B">
        <w:rPr>
          <w:rFonts w:ascii="Times New Roman" w:hAnsi="Times New Roman" w:cs="Times New Roman"/>
          <w:noProof/>
        </w:rPr>
        <w:t>spite of these limitations, the next sections of the paper attempt to show that the analysis of returns to education at</w:t>
      </w:r>
      <w:r>
        <w:rPr>
          <w:rFonts w:ascii="Times New Roman" w:hAnsi="Times New Roman" w:cs="Times New Roman"/>
          <w:noProof/>
        </w:rPr>
        <w:t xml:space="preserve"> </w:t>
      </w:r>
      <w:r w:rsidRPr="00EF414B">
        <w:rPr>
          <w:rFonts w:ascii="Times New Roman" w:hAnsi="Times New Roman" w:cs="Times New Roman"/>
          <w:noProof/>
        </w:rPr>
        <w:t>a regional level do provide useful policy insights.</w:t>
      </w:r>
    </w:p>
    <w:p w14:paraId="5DFA711C" w14:textId="77777777" w:rsidR="009A7DD6" w:rsidRPr="00916A86" w:rsidRDefault="009A7DD6" w:rsidP="009A7DD6">
      <w:pPr>
        <w:tabs>
          <w:tab w:val="center" w:pos="4800"/>
          <w:tab w:val="right" w:pos="9500"/>
        </w:tabs>
        <w:spacing w:before="180" w:after="180" w:line="276" w:lineRule="auto"/>
        <w:jc w:val="both"/>
        <w:rPr>
          <w:rFonts w:ascii="Times New Roman" w:hAnsi="Times New Roman" w:cs="Times New Roman"/>
          <w:noProof/>
        </w:rPr>
      </w:pP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968"/>
      </w:tblGrid>
      <w:tr w:rsidR="00307802" w:rsidRPr="00916A86" w14:paraId="7BE6161A" w14:textId="77777777" w:rsidTr="008F0D6F">
        <w:tc>
          <w:tcPr>
            <w:tcW w:w="4968" w:type="dxa"/>
          </w:tcPr>
          <w:p w14:paraId="701279E8" w14:textId="07EE562A" w:rsidR="00307802" w:rsidRPr="00916A86" w:rsidRDefault="00307802"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lastRenderedPageBreak/>
              <w:br w:type="page"/>
            </w:r>
            <w:r w:rsidRPr="00916A86">
              <w:rPr>
                <w:rFonts w:ascii="Times New Roman" w:hAnsi="Times New Roman" w:cs="Times New Roman"/>
                <w:noProof/>
              </w:rPr>
              <w:drawing>
                <wp:inline distT="0" distB="0" distL="0" distR="0" wp14:anchorId="350B4FD3" wp14:editId="23ED4CDA">
                  <wp:extent cx="2896774" cy="7223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6852" cy="7248254"/>
                          </a:xfrm>
                          <a:prstGeom prst="rect">
                            <a:avLst/>
                          </a:prstGeom>
                          <a:noFill/>
                          <a:ln>
                            <a:noFill/>
                          </a:ln>
                        </pic:spPr>
                      </pic:pic>
                    </a:graphicData>
                  </a:graphic>
                </wp:inline>
              </w:drawing>
            </w:r>
          </w:p>
        </w:tc>
        <w:tc>
          <w:tcPr>
            <w:tcW w:w="4968" w:type="dxa"/>
          </w:tcPr>
          <w:p w14:paraId="0FDBBCC9" w14:textId="3B5557C6" w:rsidR="00307802" w:rsidRPr="00916A86" w:rsidRDefault="00307802"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drawing>
                <wp:inline distT="0" distB="0" distL="0" distR="0" wp14:anchorId="5415118F" wp14:editId="660F08CB">
                  <wp:extent cx="2897024" cy="7223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2624" cy="7237708"/>
                          </a:xfrm>
                          <a:prstGeom prst="rect">
                            <a:avLst/>
                          </a:prstGeom>
                          <a:noFill/>
                          <a:ln>
                            <a:noFill/>
                          </a:ln>
                        </pic:spPr>
                      </pic:pic>
                    </a:graphicData>
                  </a:graphic>
                </wp:inline>
              </w:drawing>
            </w:r>
          </w:p>
        </w:tc>
      </w:tr>
      <w:tr w:rsidR="00307802" w:rsidRPr="00916A86" w14:paraId="2ECEB51D" w14:textId="77777777" w:rsidTr="008F0D6F">
        <w:tc>
          <w:tcPr>
            <w:tcW w:w="4968" w:type="dxa"/>
          </w:tcPr>
          <w:p w14:paraId="44EACE4B" w14:textId="60A6B72D" w:rsidR="00307802" w:rsidRPr="00916A86" w:rsidRDefault="00307802" w:rsidP="00716AB2">
            <w:pPr>
              <w:tabs>
                <w:tab w:val="center" w:pos="4800"/>
                <w:tab w:val="right" w:pos="9500"/>
              </w:tabs>
              <w:spacing w:line="276" w:lineRule="auto"/>
              <w:jc w:val="center"/>
              <w:rPr>
                <w:rFonts w:ascii="Times New Roman" w:hAnsi="Times New Roman" w:cs="Times New Roman"/>
                <w:noProof/>
              </w:rPr>
            </w:pPr>
            <w:r w:rsidRPr="00916A86">
              <w:rPr>
                <w:rFonts w:ascii="Times New Roman" w:hAnsi="Times New Roman" w:cs="Times New Roman"/>
                <w:noProof/>
                <w:sz w:val="24"/>
                <w:szCs w:val="24"/>
              </w:rPr>
              <w:t>(a) Higher Education</w:t>
            </w:r>
          </w:p>
        </w:tc>
        <w:tc>
          <w:tcPr>
            <w:tcW w:w="4968" w:type="dxa"/>
          </w:tcPr>
          <w:p w14:paraId="7EF8EDFB" w14:textId="0EC7705F" w:rsidR="00307802" w:rsidRPr="00916A86" w:rsidRDefault="00307802" w:rsidP="00716AB2">
            <w:pPr>
              <w:tabs>
                <w:tab w:val="center" w:pos="4800"/>
                <w:tab w:val="right" w:pos="9500"/>
              </w:tabs>
              <w:spacing w:line="276" w:lineRule="auto"/>
              <w:jc w:val="center"/>
              <w:rPr>
                <w:rFonts w:ascii="Times New Roman" w:hAnsi="Times New Roman" w:cs="Times New Roman"/>
                <w:noProof/>
              </w:rPr>
            </w:pPr>
            <w:r w:rsidRPr="00916A86">
              <w:rPr>
                <w:rFonts w:ascii="Times New Roman" w:hAnsi="Times New Roman" w:cs="Times New Roman"/>
                <w:noProof/>
                <w:sz w:val="24"/>
                <w:szCs w:val="24"/>
              </w:rPr>
              <w:t>(b) Vocational Education</w:t>
            </w:r>
          </w:p>
        </w:tc>
      </w:tr>
    </w:tbl>
    <w:p w14:paraId="0281050B" w14:textId="213756F2"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b/>
          <w:bCs/>
          <w:noProof/>
        </w:rPr>
        <w:t>F</w:t>
      </w:r>
      <w:r w:rsidR="00307802" w:rsidRPr="00916A86">
        <w:rPr>
          <w:rFonts w:ascii="Times New Roman" w:hAnsi="Times New Roman" w:cs="Times New Roman"/>
          <w:b/>
          <w:bCs/>
          <w:noProof/>
        </w:rPr>
        <w:t xml:space="preserve">IGURE </w:t>
      </w:r>
      <w:r w:rsidRPr="00916A86">
        <w:rPr>
          <w:rFonts w:ascii="Times New Roman" w:hAnsi="Times New Roman" w:cs="Times New Roman"/>
          <w:b/>
          <w:bCs/>
          <w:noProof/>
        </w:rPr>
        <w:t>1</w:t>
      </w:r>
      <w:r w:rsidR="00442FF2">
        <w:rPr>
          <w:rFonts w:ascii="Times New Roman" w:hAnsi="Times New Roman" w:cs="Times New Roman"/>
          <w:b/>
          <w:bCs/>
          <w:noProof/>
        </w:rPr>
        <w:t>.1</w:t>
      </w:r>
      <w:r w:rsidRPr="00916A86">
        <w:rPr>
          <w:rFonts w:ascii="Times New Roman" w:hAnsi="Times New Roman" w:cs="Times New Roman"/>
          <w:noProof/>
        </w:rPr>
        <w:t xml:space="preserve"> Rates of Returns (Percentages) to Higher and Vocational Education in Russian Regions, Rosstat 2018</w:t>
      </w:r>
    </w:p>
    <w:p w14:paraId="20AC610D" w14:textId="616AC1A8" w:rsidR="00A1650D" w:rsidRPr="00916A86" w:rsidRDefault="00A1650D" w:rsidP="009A7DD6">
      <w:pPr>
        <w:pStyle w:val="Heading2"/>
        <w:spacing w:line="276" w:lineRule="auto"/>
        <w:ind w:firstLine="0"/>
        <w:rPr>
          <w:rFonts w:ascii="Times New Roman" w:hAnsi="Times New Roman" w:cs="Times New Roman"/>
        </w:rPr>
      </w:pPr>
      <w:r w:rsidRPr="00916A86">
        <w:rPr>
          <w:rFonts w:ascii="Times New Roman" w:hAnsi="Times New Roman" w:cs="Times New Roman"/>
        </w:rPr>
        <w:lastRenderedPageBreak/>
        <w:t xml:space="preserve">2  </w:t>
      </w:r>
      <w:bookmarkStart w:id="9" w:name="GrindEQpgref5ec54a109"/>
      <w:bookmarkEnd w:id="9"/>
      <w:r w:rsidRPr="00916A86">
        <w:rPr>
          <w:rFonts w:ascii="Times New Roman" w:hAnsi="Times New Roman" w:cs="Times New Roman"/>
        </w:rPr>
        <w:t>Categorization of Priority Regions</w:t>
      </w:r>
    </w:p>
    <w:p w14:paraId="6595A8FC"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The Presidential Executive Order on National Goals and Strategic Objectives of the Russian Federation (2018-2024) defined in December 2018 a set of 13 National Projects and 9 National Development Goals with a budget of nearly 26 trillion rubles for a six-year period. This substantive amount is the equivalent of 17% of GDP every year. The national goals include cutting poverty by half by 2024, to improve housing conditions for 5 million people annually and to improve life expectancy. Given Russia’s size and uneven geographic and economic conditions, the success of the strategic goal depends on the implementation performance at the regional and municipal levels. A sub-national focus will enhance the probability of success of the three pillars of the country’s development strategy: growth, the environment and human capital.</w:t>
      </w:r>
    </w:p>
    <w:p w14:paraId="3980C143" w14:textId="3775E1E1"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The Federal Government identified ten poor regions as strategic priorities in Russia. These are the lowest ranking regions according to indicators of regional income, poverty levels, unemployment rates and investment climate: Adygea, Republic (Maykop), Pskov Oblast, Altai Krai (Barnaul), Kurgan Oblast, Kalmykia, Republic, Chuvashia, Republic, Altai, Republic, Karelia, Republic, Tyva, Republic, and Mary El, Republic. The Federal Government is working on a strategy for inclusive growth and job creation in these regions. As Human Capital is expected to be an important element of the development strategy for these regions, it will be useful to examine the variation in the rates of return to education in these ten regions. Accordingly, in Figure </w:t>
      </w:r>
      <w:r w:rsidR="008911C4">
        <w:rPr>
          <w:rFonts w:ascii="Times New Roman" w:hAnsi="Times New Roman" w:cs="Times New Roman"/>
          <w:noProof/>
        </w:rPr>
        <w:t>1.</w:t>
      </w:r>
      <w:r w:rsidRPr="00916A86">
        <w:rPr>
          <w:rFonts w:ascii="Times New Roman" w:hAnsi="Times New Roman" w:cs="Times New Roman"/>
          <w:noProof/>
        </w:rPr>
        <w:t>1, the names of nine of the ten regions for which data was available are highlighted in red color. It should be recalled that these returns are not simply the OLS returns, but are calculated after aggregating the fixed and random effects taking account of regional characteristics and hence are expected to be more accurate than OLS results. The 95% confidence intervals are also presented in the figure. The priority regions are dispersed across the distribution of the rates of return to education both for vocational and higher education. Premiums to education range from 10.1 % (Karelia Republic) to 38.2% (Altai Republic) for university level and from 10.4% to 20.6% for vocational level for the same two regions. The returns for vocational and higher education are roughly moving in step, with the exception of higher returns for higher education for Kurgansk Oblast and the Tuva Republic.</w:t>
      </w:r>
    </w:p>
    <w:p w14:paraId="081F5DEF" w14:textId="77777777" w:rsidR="00A1650D" w:rsidRPr="00916A86" w:rsidRDefault="00A1650D" w:rsidP="009A7DD6">
      <w:pPr>
        <w:pStyle w:val="Heading3"/>
        <w:spacing w:line="276" w:lineRule="auto"/>
        <w:ind w:firstLine="0"/>
        <w:rPr>
          <w:rFonts w:ascii="Times New Roman" w:hAnsi="Times New Roman" w:cs="Times New Roman"/>
        </w:rPr>
      </w:pPr>
      <w:r w:rsidRPr="00916A86">
        <w:rPr>
          <w:rFonts w:ascii="Times New Roman" w:hAnsi="Times New Roman" w:cs="Times New Roman"/>
        </w:rPr>
        <w:t xml:space="preserve">2.1  </w:t>
      </w:r>
      <w:bookmarkStart w:id="10" w:name="GrindEQpgref5ec54a1010"/>
      <w:bookmarkEnd w:id="10"/>
      <w:r w:rsidRPr="00916A86">
        <w:rPr>
          <w:rFonts w:ascii="Times New Roman" w:hAnsi="Times New Roman" w:cs="Times New Roman"/>
        </w:rPr>
        <w:t>Quantity and Quality of Skilled Labor Supply</w:t>
      </w:r>
    </w:p>
    <w:p w14:paraId="1C7F1ECA" w14:textId="52DA3C7E"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In order to better place policy recommendations for regions in context of their particular situation, we devised an algorithm or heuristic to classify regions according to certain variables of interest. We identified a set of variables that capture the quantity and quality of skilled labor supply and the quantity and quality of skilled labor demand. For skilled labor supply quantity, we utilized the proportion of the labor force with a higher education degree and for skilled labor supply quality we utilized the mean university entrance exam (EGE) score for the region. Both of these are proxy variables for underlying constructs. In order to have a reasonable comparison across dimensions, the variables were standardized. In the case of the EGE score, we </w:t>
      </w:r>
      <w:r w:rsidRPr="00916A86">
        <w:rPr>
          <w:rFonts w:ascii="Times New Roman" w:hAnsi="Times New Roman" w:cs="Times New Roman"/>
          <w:noProof/>
        </w:rPr>
        <w:lastRenderedPageBreak/>
        <w:t>standardized the score to 500 for the mean for all of the Russian Federation and 100 standard deviation. For all other variables we use a mean 0 and standard deviation of 1. The plot of regions according to the two dimensions of labor supply quantity and quality is presented in Panel (a) of Figure 2</w:t>
      </w:r>
      <w:r w:rsidR="008911C4">
        <w:rPr>
          <w:rFonts w:ascii="Times New Roman" w:hAnsi="Times New Roman" w:cs="Times New Roman"/>
          <w:noProof/>
        </w:rPr>
        <w:t>.1</w:t>
      </w:r>
      <w:r w:rsidRPr="00916A86">
        <w:rPr>
          <w:rFonts w:ascii="Times New Roman" w:hAnsi="Times New Roman" w:cs="Times New Roman"/>
          <w:noProof/>
        </w:rPr>
        <w:t>. Four regions are outliers and are not seen in the graph - St. Petersburg and Moscow in Quadrant I and Ingushetiya Republic and Karachayevo-Cherkessiya in Quadrant IV. The graph also presents the numbers of regions in each of the quadrants. Quadrant membership, or tags from quadrants is the central piece of our classification of regions.</w:t>
      </w:r>
    </w:p>
    <w:p w14:paraId="7A59D85E" w14:textId="77777777" w:rsidR="00A1650D" w:rsidRPr="00916A86" w:rsidRDefault="00A1650D" w:rsidP="009A7DD6">
      <w:pPr>
        <w:pStyle w:val="Heading3"/>
        <w:spacing w:line="276" w:lineRule="auto"/>
        <w:ind w:firstLine="0"/>
        <w:rPr>
          <w:rFonts w:ascii="Times New Roman" w:hAnsi="Times New Roman" w:cs="Times New Roman"/>
        </w:rPr>
      </w:pPr>
      <w:r w:rsidRPr="00916A86">
        <w:rPr>
          <w:rFonts w:ascii="Times New Roman" w:hAnsi="Times New Roman" w:cs="Times New Roman"/>
        </w:rPr>
        <w:t xml:space="preserve">2.2  </w:t>
      </w:r>
      <w:bookmarkStart w:id="11" w:name="GrindEQpgref5ec54a1011"/>
      <w:bookmarkEnd w:id="11"/>
      <w:r w:rsidRPr="00916A86">
        <w:rPr>
          <w:rFonts w:ascii="Times New Roman" w:hAnsi="Times New Roman" w:cs="Times New Roman"/>
        </w:rPr>
        <w:t>Quantity and Quality of Labor Demand</w:t>
      </w:r>
    </w:p>
    <w:p w14:paraId="06E73C7B"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To match the classification of regions by quantity and quality of labor supply, we also carry out a similar classification for labor demand. For the quantity dimension of labor demand, we use the total share of set of specific industries in the regional GRP from Rosstat (latest available figures). We include the industries that are likely to contribute most in terms of labor force demand, excluding the oil and gas industry and excluding the mostly public sector education and health sectors. The objective is to arrive at a qualitative grouping of regions, but future research can also test sensitivity of the classification to alternative choices of sectors. The sectors chosen for this purpose were: agriculture, hunting, forestry, fishery and fish breeding, manufacturing, wholesale, retail trade and repair services, hotels and restaurants, transport and communications. The percentage contribution to GDP for these sectors by region ranged from 35% (Tuva Republic) to 81% (Khanty-Mansisk).</w:t>
      </w:r>
    </w:p>
    <w:p w14:paraId="7007FEDE" w14:textId="17B08A7C" w:rsidR="00A1650D" w:rsidRPr="00916A86" w:rsidRDefault="00A1650D" w:rsidP="008911C4">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As a measure of quality of labor demand we utilize an indicator of product complexity computed by</w:t>
      </w:r>
      <w:r w:rsidR="008911C4">
        <w:rPr>
          <w:rFonts w:ascii="Times New Roman" w:hAnsi="Times New Roman" w:cs="Times New Roman"/>
          <w:noProof/>
        </w:rPr>
        <w:t xml:space="preserve"> </w:t>
      </w:r>
      <w:r w:rsidR="008911C4" w:rsidRPr="008911C4">
        <w:rPr>
          <w:rFonts w:ascii="Times New Roman" w:hAnsi="Times New Roman" w:cs="Times New Roman"/>
          <w:noProof/>
        </w:rPr>
        <w:t xml:space="preserve">Lioubimov, Gvozdeva, </w:t>
      </w:r>
      <w:r w:rsidR="008911C4">
        <w:rPr>
          <w:rFonts w:ascii="Times New Roman" w:hAnsi="Times New Roman" w:cs="Times New Roman"/>
          <w:noProof/>
        </w:rPr>
        <w:t>and</w:t>
      </w:r>
      <w:r w:rsidR="008911C4" w:rsidRPr="008911C4">
        <w:rPr>
          <w:rFonts w:ascii="Times New Roman" w:hAnsi="Times New Roman" w:cs="Times New Roman"/>
          <w:noProof/>
        </w:rPr>
        <w:t xml:space="preserve"> Lysyuk</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HLpQJTtL","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(2018)</w:t>
      </w:r>
      <w:r w:rsidR="008911C4">
        <w:rPr>
          <w:rFonts w:ascii="Times New Roman" w:hAnsi="Times New Roman" w:cs="Times New Roman"/>
          <w:noProof/>
        </w:rPr>
        <w:fldChar w:fldCharType="end"/>
      </w:r>
      <w:r w:rsidRPr="00916A86">
        <w:rPr>
          <w:rFonts w:ascii="Times New Roman" w:hAnsi="Times New Roman" w:cs="Times New Roman"/>
          <w:noProof/>
        </w:rPr>
        <w:t>. This paper is based on a methodology that was initially proposed and implemented by the economists Ricardo Hausmann and Céesar Hidalgo to capture the productive potential of an economy on the basis of the diversity of its products and exports</w:t>
      </w:r>
      <w:r w:rsidR="008911C4">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{"citationID":"w3p1mw6N","properties":{"formattedCitation":"(Hausmann et al. 2014; Hausmann and Hidalgo 2011)","plainCitation":"(Hausmann et al. 2014; Hausmann and Hidalgo 2011)","noteIndex":0},"citationItems":[{"id":1391,"uris":["http://zotero.org/groups/2351998/items/J5TXQMTR"],"uri":["http://zotero.org/groups/2351998/items/J5TXQMTR"],"itemData":{"id":1391,"type":"book","publisher":"Mit Press","source":"Google Scholar","title":"The atlas of economic complexity: Mapping paths to prosperity","title-short":"The atlas of economic complexity","author":[{"family":"Hausmann","given":"Ricardo"},{"family":"Hidalgo","given":"César A."},{"family":"Bustos","given":"Sebastián"},{"family":"Coscia","given":"Michele"},{"family":"Simoes","given":"Alexander"},{"family":"Yildirim","given":"Muhammed A."}],"issued":{"date-parts":[["2014"]]}}},{"id":1388,"uris":["http://zotero.org/groups/2351998/items/7YQC6MX7"],"uri":["http://zotero.org/groups/2351998/items/7YQC6MX7"],"itemData":{"id":1388,"type":"article-journal","container-title":"Journal of Economic Growth","issue":"4","note":"publisher: Springer","page":"309–342","source":"Google Scholar","title":"The network structure of economic output","volume":"16","author":[{"family":"Hausmann","given":"Ricardo"},{"family":"Hidalgo","given":"César A."}],"issued":{"date-parts":[["2011"]]}}}],"schema":"https://github.com/citation-style-language/schema/raw/master/csl-citation.json"}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(Hausmann et al. 2014; Hausmann and Hidalgo 2011)</w:t>
      </w:r>
      <w:r w:rsidR="008911C4">
        <w:rPr>
          <w:rFonts w:ascii="Times New Roman" w:hAnsi="Times New Roman" w:cs="Times New Roman"/>
          <w:noProof/>
        </w:rPr>
        <w:fldChar w:fldCharType="end"/>
      </w:r>
      <w:r w:rsidRPr="00916A86">
        <w:rPr>
          <w:rFonts w:ascii="Times New Roman" w:hAnsi="Times New Roman" w:cs="Times New Roman"/>
          <w:noProof/>
        </w:rPr>
        <w:t xml:space="preserve">. </w:t>
      </w:r>
      <w:r w:rsidR="008911C4" w:rsidRPr="008911C4">
        <w:rPr>
          <w:rFonts w:ascii="Times New Roman" w:hAnsi="Times New Roman" w:cs="Times New Roman"/>
          <w:noProof/>
        </w:rPr>
        <w:t>Lioubimov, Gvozdeva,</w:t>
      </w:r>
      <w:r w:rsidR="008911C4">
        <w:rPr>
          <w:rFonts w:ascii="Times New Roman" w:hAnsi="Times New Roman" w:cs="Times New Roman"/>
          <w:noProof/>
        </w:rPr>
        <w:t xml:space="preserve"> </w:t>
      </w:r>
      <w:r w:rsidR="008911C4" w:rsidRPr="008911C4">
        <w:rPr>
          <w:rFonts w:ascii="Times New Roman" w:hAnsi="Times New Roman" w:cs="Times New Roman"/>
          <w:noProof/>
        </w:rPr>
        <w:t>and Lysyuk</w:t>
      </w:r>
      <w:r w:rsidRPr="00916A86">
        <w:rPr>
          <w:rFonts w:ascii="Times New Roman" w:hAnsi="Times New Roman" w:cs="Times New Roman"/>
          <w:noProof/>
        </w:rPr>
        <w:t xml:space="preserve"> </w:t>
      </w:r>
      <w:r w:rsidR="008911C4">
        <w:rPr>
          <w:rFonts w:ascii="Times New Roman" w:hAnsi="Times New Roman" w:cs="Times New Roman"/>
          <w:noProof/>
        </w:rPr>
        <w:fldChar w:fldCharType="begin"/>
      </w:r>
      <w:r w:rsidR="008911C4">
        <w:rPr>
          <w:rFonts w:ascii="Times New Roman" w:hAnsi="Times New Roman" w:cs="Times New Roman"/>
          <w:noProof/>
        </w:rPr>
        <w:instrText xml:space="preserve"> ADDIN ZOTERO_ITEM CSL_CITATION {"citationID":"KpJ5JIJi","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911C4">
        <w:rPr>
          <w:rFonts w:ascii="Times New Roman" w:hAnsi="Times New Roman" w:cs="Times New Roman"/>
          <w:noProof/>
        </w:rPr>
        <w:fldChar w:fldCharType="separate"/>
      </w:r>
      <w:r w:rsidR="008911C4" w:rsidRPr="008911C4">
        <w:rPr>
          <w:rFonts w:ascii="Times New Roman" w:hAnsi="Times New Roman" w:cs="Times New Roman"/>
        </w:rPr>
        <w:t>(2018)</w:t>
      </w:r>
      <w:r w:rsidR="008911C4">
        <w:rPr>
          <w:rFonts w:ascii="Times New Roman" w:hAnsi="Times New Roman" w:cs="Times New Roman"/>
          <w:noProof/>
        </w:rPr>
        <w:fldChar w:fldCharType="end"/>
      </w:r>
      <w:r w:rsidR="008911C4">
        <w:rPr>
          <w:rFonts w:ascii="Times New Roman" w:hAnsi="Times New Roman" w:cs="Times New Roman"/>
          <w:noProof/>
        </w:rPr>
        <w:t xml:space="preserve"> </w:t>
      </w:r>
      <w:r w:rsidRPr="00916A86">
        <w:rPr>
          <w:rFonts w:ascii="Times New Roman" w:hAnsi="Times New Roman" w:cs="Times New Roman"/>
          <w:noProof/>
        </w:rPr>
        <w:t xml:space="preserve">develop an “Economic Complexity Index” (ECI) utilizing production as well as export data. It is possible to explain intuitively the conceptualization of the complexity index on the basis of product diversity and the export basket. When we compare less developed economies with more developed ones, we see that more developed economies are able to manufacture a more diverse range of products because they have stronger production networks. Also, given the competitive international marketplace, the quality of products can be gauged by the prevalence of that product in the mix of traded goods. This method takes care of two problems - if a country has high exports of commodities, example from natural resource extraction, it does not score high on diversity; and if a country does manufacture a diverse range of goods, but these are not internationally competitive, it would also get a low score. </w:t>
      </w:r>
      <w:r w:rsidR="008D197A" w:rsidRPr="008911C4">
        <w:rPr>
          <w:rFonts w:ascii="Times New Roman" w:hAnsi="Times New Roman" w:cs="Times New Roman"/>
          <w:noProof/>
        </w:rPr>
        <w:t>Lioubimov, Gvozdeva,</w:t>
      </w:r>
      <w:r w:rsidR="008D197A">
        <w:rPr>
          <w:rFonts w:ascii="Times New Roman" w:hAnsi="Times New Roman" w:cs="Times New Roman"/>
          <w:noProof/>
        </w:rPr>
        <w:t xml:space="preserve"> </w:t>
      </w:r>
      <w:r w:rsidR="008D197A" w:rsidRPr="008911C4">
        <w:rPr>
          <w:rFonts w:ascii="Times New Roman" w:hAnsi="Times New Roman" w:cs="Times New Roman"/>
          <w:noProof/>
        </w:rPr>
        <w:t>and Lysyuk</w:t>
      </w:r>
      <w:r w:rsidR="008D197A" w:rsidRPr="00916A86">
        <w:rPr>
          <w:rFonts w:ascii="Times New Roman" w:hAnsi="Times New Roman" w:cs="Times New Roman"/>
          <w:noProof/>
        </w:rPr>
        <w:t xml:space="preserve"> </w:t>
      </w:r>
      <w:r w:rsidR="008D197A">
        <w:rPr>
          <w:rFonts w:ascii="Times New Roman" w:hAnsi="Times New Roman" w:cs="Times New Roman"/>
          <w:noProof/>
        </w:rPr>
        <w:fldChar w:fldCharType="begin"/>
      </w:r>
      <w:r w:rsidR="008D197A">
        <w:rPr>
          <w:rFonts w:ascii="Times New Roman" w:hAnsi="Times New Roman" w:cs="Times New Roman"/>
          <w:noProof/>
        </w:rPr>
        <w:instrText xml:space="preserve"> ADDIN ZOTERO_ITEM CSL_CITATION {"citationID":"MHkJN1gj","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D197A">
        <w:rPr>
          <w:rFonts w:ascii="Times New Roman" w:hAnsi="Times New Roman" w:cs="Times New Roman"/>
          <w:noProof/>
        </w:rPr>
        <w:fldChar w:fldCharType="separate"/>
      </w:r>
      <w:r w:rsidR="008D197A" w:rsidRPr="008911C4">
        <w:rPr>
          <w:rFonts w:ascii="Times New Roman" w:hAnsi="Times New Roman" w:cs="Times New Roman"/>
        </w:rPr>
        <w:t>(2018)</w:t>
      </w:r>
      <w:r w:rsidR="008D197A">
        <w:rPr>
          <w:rFonts w:ascii="Times New Roman" w:hAnsi="Times New Roman" w:cs="Times New Roman"/>
          <w:noProof/>
        </w:rPr>
        <w:fldChar w:fldCharType="end"/>
      </w:r>
      <w:r w:rsidRPr="00916A86">
        <w:rPr>
          <w:rFonts w:ascii="Times New Roman" w:hAnsi="Times New Roman" w:cs="Times New Roman"/>
          <w:noProof/>
        </w:rPr>
        <w:t xml:space="preserve"> extend the logic to regional measures of complexity. As human capital quality is closely linked to the complexity of products, the ECI is a very useful variable for purposes of classification of regions. The position of regions along the two standardized dimensions is shown in Panel (b) of Figure 2</w:t>
      </w:r>
      <w:r w:rsidR="008D197A">
        <w:rPr>
          <w:rFonts w:ascii="Times New Roman" w:hAnsi="Times New Roman" w:cs="Times New Roman"/>
          <w:noProof/>
        </w:rPr>
        <w:t>.1</w:t>
      </w:r>
      <w:r w:rsidRPr="00916A86">
        <w:rPr>
          <w:rFonts w:ascii="Times New Roman" w:hAnsi="Times New Roman" w:cs="Times New Roman"/>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4"/>
        <w:gridCol w:w="4824"/>
      </w:tblGrid>
      <w:tr w:rsidR="00716AB2" w:rsidRPr="00916A86" w14:paraId="09FA469F" w14:textId="77777777" w:rsidTr="00716AB2">
        <w:tc>
          <w:tcPr>
            <w:tcW w:w="4788" w:type="dxa"/>
            <w:vAlign w:val="center"/>
          </w:tcPr>
          <w:p w14:paraId="27E9D689" w14:textId="2EA77086" w:rsidR="00716AB2"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lastRenderedPageBreak/>
              <w:drawing>
                <wp:inline distT="0" distB="0" distL="0" distR="0" wp14:anchorId="6894A363" wp14:editId="1437E7CE">
                  <wp:extent cx="292608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tc>
        <w:tc>
          <w:tcPr>
            <w:tcW w:w="4788" w:type="dxa"/>
            <w:vAlign w:val="center"/>
          </w:tcPr>
          <w:p w14:paraId="50D8030F" w14:textId="4588383F" w:rsidR="00716AB2"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15E2A221" wp14:editId="38E7CA0A">
                  <wp:extent cx="2926080" cy="2926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tc>
      </w:tr>
      <w:tr w:rsidR="00716AB2" w:rsidRPr="00916A86" w14:paraId="199D5979" w14:textId="77777777" w:rsidTr="00716AB2">
        <w:tc>
          <w:tcPr>
            <w:tcW w:w="4788" w:type="dxa"/>
            <w:vAlign w:val="center"/>
          </w:tcPr>
          <w:p w14:paraId="6173F204" w14:textId="731D1040" w:rsidR="00716AB2" w:rsidRPr="00916A86" w:rsidRDefault="00716AB2" w:rsidP="00716AB2">
            <w:pPr>
              <w:tabs>
                <w:tab w:val="center" w:pos="4800"/>
                <w:tab w:val="right" w:pos="9500"/>
              </w:tabs>
              <w:spacing w:line="276" w:lineRule="auto"/>
              <w:jc w:val="center"/>
              <w:rPr>
                <w:rFonts w:ascii="Times New Roman" w:hAnsi="Times New Roman" w:cs="Times New Roman"/>
                <w:noProof/>
                <w:sz w:val="24"/>
                <w:szCs w:val="24"/>
              </w:rPr>
            </w:pPr>
            <w:r w:rsidRPr="00916A86">
              <w:rPr>
                <w:rFonts w:ascii="Times New Roman" w:hAnsi="Times New Roman" w:cs="Times New Roman"/>
                <w:noProof/>
                <w:sz w:val="24"/>
                <w:szCs w:val="24"/>
              </w:rPr>
              <w:t>(a) Labor Supply</w:t>
            </w:r>
          </w:p>
        </w:tc>
        <w:tc>
          <w:tcPr>
            <w:tcW w:w="4788" w:type="dxa"/>
            <w:vAlign w:val="center"/>
          </w:tcPr>
          <w:p w14:paraId="38185C65" w14:textId="47D57943" w:rsidR="00716AB2" w:rsidRPr="00916A86" w:rsidRDefault="00716AB2" w:rsidP="00716AB2">
            <w:pPr>
              <w:tabs>
                <w:tab w:val="center" w:pos="4800"/>
                <w:tab w:val="right" w:pos="9500"/>
              </w:tabs>
              <w:spacing w:line="276" w:lineRule="auto"/>
              <w:jc w:val="center"/>
              <w:rPr>
                <w:rFonts w:ascii="Times New Roman" w:hAnsi="Times New Roman" w:cs="Times New Roman"/>
                <w:noProof/>
                <w:sz w:val="24"/>
                <w:szCs w:val="24"/>
              </w:rPr>
            </w:pPr>
            <w:r w:rsidRPr="00916A86">
              <w:rPr>
                <w:rFonts w:ascii="Times New Roman" w:hAnsi="Times New Roman" w:cs="Times New Roman"/>
                <w:noProof/>
                <w:sz w:val="24"/>
                <w:szCs w:val="24"/>
              </w:rPr>
              <w:t>(b) Labor Demand</w:t>
            </w:r>
          </w:p>
        </w:tc>
      </w:tr>
    </w:tbl>
    <w:p w14:paraId="331E8F31" w14:textId="0C5ECB80" w:rsidR="00A1650D"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b/>
          <w:bCs/>
          <w:noProof/>
        </w:rPr>
        <w:t>FIGURE</w:t>
      </w:r>
      <w:r w:rsidR="00A1650D" w:rsidRPr="00916A86">
        <w:rPr>
          <w:rFonts w:ascii="Times New Roman" w:hAnsi="Times New Roman" w:cs="Times New Roman"/>
          <w:b/>
          <w:bCs/>
          <w:noProof/>
        </w:rPr>
        <w:t xml:space="preserve"> 2</w:t>
      </w:r>
      <w:r w:rsidRPr="00916A86">
        <w:rPr>
          <w:rFonts w:ascii="Times New Roman" w:hAnsi="Times New Roman" w:cs="Times New Roman"/>
          <w:b/>
          <w:bCs/>
          <w:noProof/>
        </w:rPr>
        <w:t>.1</w:t>
      </w:r>
      <w:r w:rsidR="00A1650D" w:rsidRPr="00916A86">
        <w:rPr>
          <w:rFonts w:ascii="Times New Roman" w:hAnsi="Times New Roman" w:cs="Times New Roman"/>
          <w:noProof/>
        </w:rPr>
        <w:t xml:space="preserve"> Ranking of Regions on Quantity and Quality dimensions</w:t>
      </w:r>
    </w:p>
    <w:p w14:paraId="36682444" w14:textId="77777777" w:rsidR="00A1650D" w:rsidRPr="00916A86" w:rsidRDefault="00A1650D" w:rsidP="009A7DD6">
      <w:pPr>
        <w:pStyle w:val="Heading3"/>
        <w:ind w:firstLine="0"/>
        <w:rPr>
          <w:rFonts w:ascii="Times New Roman" w:hAnsi="Times New Roman" w:cs="Times New Roman"/>
        </w:rPr>
      </w:pPr>
      <w:r w:rsidRPr="00916A86">
        <w:rPr>
          <w:rFonts w:ascii="Times New Roman" w:hAnsi="Times New Roman" w:cs="Times New Roman"/>
        </w:rPr>
        <w:t xml:space="preserve">2.3  </w:t>
      </w:r>
      <w:bookmarkStart w:id="12" w:name="GrindEQpgref5ec54a1012"/>
      <w:bookmarkEnd w:id="12"/>
      <w:r w:rsidRPr="00916A86">
        <w:rPr>
          <w:rFonts w:ascii="Times New Roman" w:hAnsi="Times New Roman" w:cs="Times New Roman"/>
        </w:rPr>
        <w:t>Bringing Demand and Supply classification together</w:t>
      </w:r>
    </w:p>
    <w:p w14:paraId="53A2542F" w14:textId="5F16216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The purpose of classifying regions according to proximate measures of labor demand and labor supply is to situate the variation in regional returns to education in context. We seek to combine the quadrant classification displayed in Figure 2</w:t>
      </w:r>
      <w:r w:rsidR="008D197A">
        <w:rPr>
          <w:rFonts w:ascii="Times New Roman" w:hAnsi="Times New Roman" w:cs="Times New Roman"/>
          <w:noProof/>
        </w:rPr>
        <w:t>.1</w:t>
      </w:r>
      <w:r w:rsidRPr="00916A86">
        <w:rPr>
          <w:rFonts w:ascii="Times New Roman" w:hAnsi="Times New Roman" w:cs="Times New Roman"/>
          <w:noProof/>
        </w:rPr>
        <w:t xml:space="preserve"> with the pattern regarding returns to education. In order to do so, we compare a region’s position in the demand panel on the left hand side and the supply panel on the right hand side. If a region is better placed on the demand dimension than it is with regard to the supply dimension, we term it as demand dominated; and vice versa. With four quadrants for each of the classifications, there are 4 times 4 or 16 categories that need to be simplified into 2 groups (supply or demand dominated). The decision is straightforward when a region is high on both quality and quantity of demand parameters (Quadrant I in Panel (a)) or low on both quality and quantity of supply parameters (Quadrant IV in Panel (b)). In case of ties, for 28 of the 80 regions with available data, we use the quality dimension to break ties.</w:t>
      </w:r>
    </w:p>
    <w:p w14:paraId="3FA4C1DC" w14:textId="28999294" w:rsidR="00716AB2"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We also generate a two-fold classification of the returns to education, using the classification of regions above and below the median for both returns to higher education and returns to vocational education for each region, presented in Figure </w:t>
      </w:r>
      <w:r w:rsidR="008D197A">
        <w:rPr>
          <w:rFonts w:ascii="Times New Roman" w:hAnsi="Times New Roman" w:cs="Times New Roman"/>
          <w:noProof/>
        </w:rPr>
        <w:t>A1</w:t>
      </w:r>
      <w:r w:rsidRPr="00916A86">
        <w:rPr>
          <w:rFonts w:ascii="Times New Roman" w:hAnsi="Times New Roman" w:cs="Times New Roman"/>
          <w:noProof/>
        </w:rPr>
        <w:t xml:space="preserve">. When reducing from four dimensions to two, we use the returns to higher education to break ties. The result of this heuristic is a combined table that examines the returns to education in the context of labor supply or demand dominance. The classification is presented in </w:t>
      </w:r>
      <w:r w:rsidR="008D197A">
        <w:rPr>
          <w:rFonts w:ascii="Times New Roman" w:hAnsi="Times New Roman" w:cs="Times New Roman"/>
          <w:noProof/>
        </w:rPr>
        <w:t>2.2</w:t>
      </w:r>
      <w:r w:rsidRPr="00916A86">
        <w:rPr>
          <w:rFonts w:ascii="Times New Roman" w:hAnsi="Times New Roman" w:cs="Times New Roman"/>
          <w:noProof/>
        </w:rPr>
        <w:t xml:space="preserve"> for the 80 regions for which data was available, with the priority regions highlighted using red color for the region names. Even </w:t>
      </w:r>
      <w:r w:rsidRPr="00916A86">
        <w:rPr>
          <w:rFonts w:ascii="Times New Roman" w:hAnsi="Times New Roman" w:cs="Times New Roman"/>
          <w:noProof/>
        </w:rPr>
        <w:lastRenderedPageBreak/>
        <w:t xml:space="preserve">though the priority regions are economically disadvantaged, it is very useful to note how they are spread across the four cell of Figure </w:t>
      </w:r>
      <w:r w:rsidR="008D197A">
        <w:rPr>
          <w:rFonts w:ascii="Times New Roman" w:hAnsi="Times New Roman" w:cs="Times New Roman"/>
          <w:noProof/>
        </w:rPr>
        <w:t>2.2</w:t>
      </w:r>
      <w:r w:rsidRPr="00916A86">
        <w:rPr>
          <w:rFonts w:ascii="Times New Roman" w:hAnsi="Times New Roman" w:cs="Times New Roman"/>
          <w:noProof/>
        </w:rPr>
        <w:t>. Policy analysis to aid development of strategies for the regions will benefit from the kind of analysis presented in this paper and even more fine-tuned analysis in the future for devising policies for specific regions.</w:t>
      </w:r>
    </w:p>
    <w:p w14:paraId="127B6A3F" w14:textId="6DED936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drawing>
          <wp:inline distT="0" distB="0" distL="0" distR="0" wp14:anchorId="5B670006" wp14:editId="4CD69567">
            <wp:extent cx="5929532" cy="59295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233" cy="5939233"/>
                    </a:xfrm>
                    <a:prstGeom prst="rect">
                      <a:avLst/>
                    </a:prstGeom>
                    <a:noFill/>
                    <a:ln>
                      <a:noFill/>
                    </a:ln>
                  </pic:spPr>
                </pic:pic>
              </a:graphicData>
            </a:graphic>
          </wp:inline>
        </w:drawing>
      </w:r>
      <w:r w:rsidRPr="00916A86">
        <w:rPr>
          <w:rFonts w:ascii="Times New Roman" w:hAnsi="Times New Roman" w:cs="Times New Roman"/>
          <w:noProof/>
        </w:rPr>
        <w:t xml:space="preserve">  </w:t>
      </w:r>
    </w:p>
    <w:p w14:paraId="23A7B2A7" w14:textId="741851B8" w:rsidR="00A1650D" w:rsidRPr="00916A86" w:rsidRDefault="00716AB2"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b/>
          <w:bCs/>
          <w:noProof/>
        </w:rPr>
        <w:t xml:space="preserve">FIGURE </w:t>
      </w:r>
      <w:r w:rsidR="00916A86" w:rsidRPr="00916A86">
        <w:rPr>
          <w:rFonts w:ascii="Times New Roman" w:hAnsi="Times New Roman" w:cs="Times New Roman"/>
          <w:b/>
          <w:bCs/>
          <w:noProof/>
        </w:rPr>
        <w:t>2.2</w:t>
      </w:r>
      <w:r w:rsidR="00A1650D" w:rsidRPr="00916A86">
        <w:rPr>
          <w:rFonts w:ascii="Times New Roman" w:hAnsi="Times New Roman" w:cs="Times New Roman"/>
          <w:noProof/>
        </w:rPr>
        <w:t xml:space="preserve"> Variation of Education Returns and Regional Labor Market Context</w:t>
      </w:r>
    </w:p>
    <w:p w14:paraId="7DBC8BA5" w14:textId="73FB8528" w:rsidR="00A1650D" w:rsidRPr="00916A86" w:rsidRDefault="00716AB2" w:rsidP="009A7DD6">
      <w:pPr>
        <w:pStyle w:val="Heading3"/>
        <w:ind w:firstLine="0"/>
        <w:rPr>
          <w:rFonts w:ascii="Times New Roman" w:hAnsi="Times New Roman" w:cs="Times New Roman"/>
        </w:rPr>
      </w:pPr>
      <w:r w:rsidRPr="00916A86">
        <w:rPr>
          <w:rFonts w:ascii="Times New Roman" w:hAnsi="Times New Roman" w:cs="Times New Roman"/>
        </w:rPr>
        <w:br w:type="page"/>
      </w:r>
      <w:r w:rsidR="00A1650D" w:rsidRPr="00916A86">
        <w:rPr>
          <w:rFonts w:ascii="Times New Roman" w:hAnsi="Times New Roman" w:cs="Times New Roman"/>
        </w:rPr>
        <w:lastRenderedPageBreak/>
        <w:t xml:space="preserve">3 </w:t>
      </w:r>
      <w:bookmarkStart w:id="13" w:name="GrindEQpgref5ec54a1013"/>
      <w:bookmarkEnd w:id="13"/>
      <w:r w:rsidR="00A1650D" w:rsidRPr="00916A86">
        <w:rPr>
          <w:rFonts w:ascii="Times New Roman" w:hAnsi="Times New Roman" w:cs="Times New Roman"/>
        </w:rPr>
        <w:t xml:space="preserve"> Policy Recommendations for Priority Regions</w:t>
      </w:r>
    </w:p>
    <w:p w14:paraId="4C1D1667" w14:textId="07C9929D"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Returns to education tend to fall with level of economic development when comparing across countries</w:t>
      </w:r>
      <w:r w:rsidR="008D197A">
        <w:rPr>
          <w:rFonts w:ascii="Times New Roman" w:hAnsi="Times New Roman" w:cs="Times New Roman"/>
          <w:noProof/>
        </w:rPr>
        <w:t xml:space="preserve"> </w:t>
      </w:r>
      <w:r w:rsidR="008D197A">
        <w:rPr>
          <w:rFonts w:ascii="Times New Roman" w:hAnsi="Times New Roman" w:cs="Times New Roman"/>
          <w:noProof/>
        </w:rPr>
        <w:fldChar w:fldCharType="begin"/>
      </w:r>
      <w:r w:rsidR="008D197A">
        <w:rPr>
          <w:rFonts w:ascii="Times New Roman" w:hAnsi="Times New Roman" w:cs="Times New Roman"/>
          <w:noProof/>
        </w:rPr>
        <w:instrText xml:space="preserve"> ADDIN ZOTERO_ITEM CSL_CITATION {"citationID":"C0j3zMC9","properties":{"formattedCitation":"(Psacharopoulos and Patrinos 2018)","plainCitation":"(Psacharopoulos and Patrinos 2018)","noteIndex":0},"citationItems":[{"id":585,"uris":["http://zotero.org/groups/2351998/items/5FE8U59Q"],"uri":["http://zotero.org/groups/2351998/items/5FE8U59Q"],"itemData":{"id":585,"type":"article-journal","container-title":"Education Economics","DOI":"10.1080/09645292.2018.1484426","ISSN":"0964-5292, 1469-5782","issue":"5","journalAbbreviation":"Education Economics","language":"en","page":"445-458","source":"DOI.org (Crossref)","title":"018b. Returns to investment in education: a decennial review of the global literature","title-short":"Returns to investment in education","volume":"26","author":[{"family":"Psacharopoulos","given":"George"},{"family":"Patrinos","given":"Harry Anthony"}],"issued":{"date-parts":[["2018",9,3]]}}}],"schema":"https://github.com/citation-style-language/schema/raw/master/csl-citation.json"} </w:instrText>
      </w:r>
      <w:r w:rsidR="008D197A">
        <w:rPr>
          <w:rFonts w:ascii="Times New Roman" w:hAnsi="Times New Roman" w:cs="Times New Roman"/>
          <w:noProof/>
        </w:rPr>
        <w:fldChar w:fldCharType="separate"/>
      </w:r>
      <w:r w:rsidR="008D197A" w:rsidRPr="008D197A">
        <w:rPr>
          <w:rFonts w:ascii="Times New Roman" w:hAnsi="Times New Roman" w:cs="Times New Roman"/>
        </w:rPr>
        <w:t>(Psacharopoulos and Patrinos 2018)</w:t>
      </w:r>
      <w:r w:rsidR="008D197A">
        <w:rPr>
          <w:rFonts w:ascii="Times New Roman" w:hAnsi="Times New Roman" w:cs="Times New Roman"/>
          <w:noProof/>
        </w:rPr>
        <w:fldChar w:fldCharType="end"/>
      </w:r>
      <w:r w:rsidRPr="00916A86">
        <w:rPr>
          <w:rFonts w:ascii="Times New Roman" w:hAnsi="Times New Roman" w:cs="Times New Roman"/>
          <w:noProof/>
        </w:rPr>
        <w:t xml:space="preserve">. When examining the case of differential returns within the Russian Federation, we do find that St. Petersburg and Moscow city figure in the ranks of low returns. However, as studied by </w:t>
      </w:r>
      <w:r w:rsidR="008D197A" w:rsidRPr="008911C4">
        <w:rPr>
          <w:rFonts w:ascii="Times New Roman" w:hAnsi="Times New Roman" w:cs="Times New Roman"/>
          <w:noProof/>
        </w:rPr>
        <w:t>Lioubimov, Gvozdeva,</w:t>
      </w:r>
      <w:r w:rsidR="008D197A">
        <w:rPr>
          <w:rFonts w:ascii="Times New Roman" w:hAnsi="Times New Roman" w:cs="Times New Roman"/>
          <w:noProof/>
        </w:rPr>
        <w:t xml:space="preserve"> </w:t>
      </w:r>
      <w:r w:rsidR="008D197A" w:rsidRPr="008911C4">
        <w:rPr>
          <w:rFonts w:ascii="Times New Roman" w:hAnsi="Times New Roman" w:cs="Times New Roman"/>
          <w:noProof/>
        </w:rPr>
        <w:t>and Lysyuk</w:t>
      </w:r>
      <w:r w:rsidR="008D197A" w:rsidRPr="00916A86">
        <w:rPr>
          <w:rFonts w:ascii="Times New Roman" w:hAnsi="Times New Roman" w:cs="Times New Roman"/>
          <w:noProof/>
        </w:rPr>
        <w:t xml:space="preserve"> </w:t>
      </w:r>
      <w:r w:rsidR="008D197A">
        <w:rPr>
          <w:rFonts w:ascii="Times New Roman" w:hAnsi="Times New Roman" w:cs="Times New Roman"/>
          <w:noProof/>
        </w:rPr>
        <w:fldChar w:fldCharType="begin"/>
      </w:r>
      <w:r w:rsidR="00967119">
        <w:rPr>
          <w:rFonts w:ascii="Times New Roman" w:hAnsi="Times New Roman" w:cs="Times New Roman"/>
          <w:noProof/>
        </w:rPr>
        <w:instrText xml:space="preserve"> ADDIN ZOTERO_ITEM CSL_CITATION {"citationID":"R3ECrKjI","properties":{"formattedCitation":"(2018)","plainCitation":"(2018)","noteIndex":0},"citationItems":[{"id":1385,"uris":["http://zotero.org/groups/2351998/items/3Q82VEQR"],"uri":["http://zotero.org/groups/2351998/items/3Q82VEQR"],"itemData":{"id":1385,"type":"article-journal","note":"publisher: BOFIT Discussion Paper","source":"Google Scholar","title":"Towards increased complexity in Russian regions: networks, diversification and growth","title-short":"Towards increased complexity in Russian regions","author":[{"family":"Lioubimov","given":"Vanya"},{"family":"Gvozdeva","given":"Margarita"},{"family":"Lysyuk","given":"Maria"}],"issued":{"date-parts":[["2018"]]}},"suppress-author":true}],"schema":"https://github.com/citation-style-language/schema/raw/master/csl-citation.json"} </w:instrText>
      </w:r>
      <w:r w:rsidR="008D197A">
        <w:rPr>
          <w:rFonts w:ascii="Times New Roman" w:hAnsi="Times New Roman" w:cs="Times New Roman"/>
          <w:noProof/>
        </w:rPr>
        <w:fldChar w:fldCharType="separate"/>
      </w:r>
      <w:r w:rsidR="008D197A" w:rsidRPr="008911C4">
        <w:rPr>
          <w:rFonts w:ascii="Times New Roman" w:hAnsi="Times New Roman" w:cs="Times New Roman"/>
        </w:rPr>
        <w:t>(2018)</w:t>
      </w:r>
      <w:r w:rsidR="008D197A">
        <w:rPr>
          <w:rFonts w:ascii="Times New Roman" w:hAnsi="Times New Roman" w:cs="Times New Roman"/>
          <w:noProof/>
        </w:rPr>
        <w:fldChar w:fldCharType="end"/>
      </w:r>
      <w:r w:rsidRPr="00916A86">
        <w:rPr>
          <w:rFonts w:ascii="Times New Roman" w:hAnsi="Times New Roman" w:cs="Times New Roman"/>
          <w:noProof/>
        </w:rPr>
        <w:t>, the more well-off regions in the Russian Federation as well as the no so well-off regions are diverse in the make-up of their productive networks. We attempt to exploit this diversity to come up with tailored policy recommendations for regions. These are preliminary and demonstrative recommendations for groups of regions. Further analysis would need to be carried out for a specific region as the grouping used here is quite wide. For sake of brevity the analysis presented here combines the findings regarding returns to higher education and returns to vocational education, but it would be beneficial to separate them for a more granular view.</w:t>
      </w:r>
    </w:p>
    <w:p w14:paraId="7BCE7B74" w14:textId="55F8CA98" w:rsidR="00916A86"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r w:rsidRPr="00916A86">
        <w:rPr>
          <w:rFonts w:ascii="Times New Roman" w:hAnsi="Times New Roman" w:cs="Times New Roman"/>
          <w:noProof/>
        </w:rPr>
        <w:t xml:space="preserve">The Table </w:t>
      </w:r>
      <w:r w:rsidR="008D197A">
        <w:rPr>
          <w:rFonts w:ascii="Times New Roman" w:hAnsi="Times New Roman" w:cs="Times New Roman"/>
          <w:noProof/>
        </w:rPr>
        <w:t>3.1</w:t>
      </w:r>
      <w:r w:rsidRPr="00916A86">
        <w:rPr>
          <w:rFonts w:ascii="Times New Roman" w:hAnsi="Times New Roman" w:cs="Times New Roman"/>
          <w:noProof/>
        </w:rPr>
        <w:t xml:space="preserve"> provides an indicative list of policies that would be useful on the basis of an examination of the returns to education and the context of a region. Higher returns in general indicate the scope for greater investment in the supply or quantity of education as more people would be attracted to obtain higher levels of education. Lower returns to education indicate a scope for increased investment in the quality of education provision, and making better industry-education connections in terms of skills provided. When labor supply conditions are relatively good and labor demand conditions are lagging from other regions, it is an indication towards job creation policies, through innovation and entrepreneurship. When labor demand conditions are dominant, it would be an indication for better matching between jobs and skills, innovation to enhance labor productivity and diversify educational offerings. Other things constant, one would expect returns to be high when labor demand conditions are dominant and competition between employers drive up wages. However, as other things change with regional diversity, we find cases where labor supply is dominant at the same time as returns are high. With better availability of data at the regional level in the future, it would be feasible to come up with better targeted policy decision making.</w:t>
      </w:r>
    </w:p>
    <w:p w14:paraId="1546680D" w14:textId="1904B019" w:rsidR="00916A86" w:rsidRPr="00916A86" w:rsidRDefault="00916A86" w:rsidP="00916A86">
      <w:pPr>
        <w:jc w:val="center"/>
        <w:rPr>
          <w:rFonts w:ascii="Times New Roman" w:hAnsi="Times New Roman" w:cs="Times New Roman"/>
        </w:rPr>
      </w:pPr>
      <w:r w:rsidRPr="00916A86">
        <w:rPr>
          <w:rFonts w:ascii="Times New Roman" w:hAnsi="Times New Roman" w:cs="Times New Roman"/>
        </w:rPr>
        <w:br w:type="page"/>
      </w:r>
      <w:r w:rsidRPr="00916A86">
        <w:rPr>
          <w:rFonts w:ascii="Times New Roman" w:hAnsi="Times New Roman" w:cs="Times New Roman"/>
          <w:b/>
          <w:bCs/>
        </w:rPr>
        <w:lastRenderedPageBreak/>
        <w:t>TABLE 3.1</w:t>
      </w:r>
      <w:r w:rsidRPr="00916A86">
        <w:rPr>
          <w:rFonts w:ascii="Times New Roman" w:hAnsi="Times New Roman" w:cs="Times New Roman"/>
        </w:rPr>
        <w:t xml:space="preserve"> Policies Fitting Regional Context</w:t>
      </w:r>
    </w:p>
    <w:p w14:paraId="36958FA8" w14:textId="77777777" w:rsidR="00916A86" w:rsidRPr="00916A86" w:rsidRDefault="00916A86">
      <w:pPr>
        <w:rPr>
          <w:rFonts w:ascii="Times New Roman" w:hAnsi="Times New Roman" w:cs="Times New Roman"/>
        </w:rPr>
      </w:pPr>
    </w:p>
    <w:tbl>
      <w:tblPr>
        <w:tblW w:w="0" w:type="auto"/>
        <w:jc w:val="center"/>
        <w:tblCellMar>
          <w:left w:w="115" w:type="dxa"/>
          <w:right w:w="115" w:type="dxa"/>
        </w:tblCellMar>
        <w:tblLook w:val="0000" w:firstRow="0" w:lastRow="0" w:firstColumn="0" w:lastColumn="0" w:noHBand="0" w:noVBand="0"/>
      </w:tblPr>
      <w:tblGrid>
        <w:gridCol w:w="1807"/>
        <w:gridCol w:w="3795"/>
        <w:gridCol w:w="3988"/>
      </w:tblGrid>
      <w:tr w:rsidR="00916A86" w:rsidRPr="00916A86" w14:paraId="674BEE75" w14:textId="77777777" w:rsidTr="00916A8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B631816" w14:textId="136E9B3E"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noProof/>
              </w:rPr>
              <w:br w:type="page"/>
            </w:r>
            <w:r w:rsidRPr="00916A86">
              <w:rPr>
                <w:rFonts w:ascii="Times New Roman" w:hAnsi="Times New Roman" w:cs="Times New Roman"/>
                <w:noProof/>
              </w:rPr>
              <w:br w:type="page"/>
            </w:r>
          </w:p>
        </w:tc>
        <w:tc>
          <w:tcPr>
            <w:tcW w:w="0" w:type="auto"/>
            <w:tcBorders>
              <w:top w:val="single" w:sz="4" w:space="0" w:color="auto"/>
              <w:left w:val="single" w:sz="4" w:space="0" w:color="auto"/>
              <w:bottom w:val="single" w:sz="4" w:space="0" w:color="auto"/>
              <w:right w:val="single" w:sz="4" w:space="0" w:color="auto"/>
            </w:tcBorders>
            <w:vAlign w:val="center"/>
          </w:tcPr>
          <w:p w14:paraId="639FE313" w14:textId="6C2877CA"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High Returns to Education</w:t>
            </w:r>
            <w:r w:rsidRPr="00916A86">
              <w:rPr>
                <w:rFonts w:ascii="Times New Roman" w:hAnsi="Times New Roman" w:cs="Times New Roman"/>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780524D0" w14:textId="353FD057"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Low Returns to Education</w:t>
            </w:r>
          </w:p>
        </w:tc>
      </w:tr>
      <w:tr w:rsidR="00916A86" w:rsidRPr="00916A86" w14:paraId="27010AA6" w14:textId="78623413" w:rsidTr="00916A8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707E6F4" w14:textId="77777777"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Labor Demand dominates Labor Supply</w:t>
            </w:r>
            <w:r w:rsidRPr="00916A86">
              <w:rPr>
                <w:rFonts w:ascii="Times New Roman" w:hAnsi="Times New Roman" w:cs="Times New Roman"/>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414069B3" w14:textId="254B60C9"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Improved career guidance for high school graduates</w:t>
            </w:r>
          </w:p>
          <w:p w14:paraId="369469BF" w14:textId="77777777" w:rsidR="00916A86" w:rsidRPr="00916A86" w:rsidRDefault="00916A86" w:rsidP="00716AB2">
            <w:pPr>
              <w:tabs>
                <w:tab w:val="center" w:pos="4800"/>
                <w:tab w:val="right" w:pos="9500"/>
              </w:tabs>
              <w:rPr>
                <w:rFonts w:ascii="Times New Roman" w:hAnsi="Times New Roman" w:cs="Times New Roman"/>
              </w:rPr>
            </w:pPr>
          </w:p>
          <w:p w14:paraId="231E13E4" w14:textId="3DF7FB5D"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Policies to encourage deeper teacher professional development in general and university education</w:t>
            </w:r>
          </w:p>
          <w:p w14:paraId="643EE7B5" w14:textId="77777777" w:rsidR="00916A86" w:rsidRPr="00916A86" w:rsidRDefault="00916A86" w:rsidP="00716AB2">
            <w:pPr>
              <w:tabs>
                <w:tab w:val="center" w:pos="4800"/>
                <w:tab w:val="right" w:pos="9500"/>
              </w:tabs>
              <w:rPr>
                <w:rFonts w:ascii="Times New Roman" w:hAnsi="Times New Roman" w:cs="Times New Roman"/>
              </w:rPr>
            </w:pPr>
          </w:p>
          <w:p w14:paraId="3534006C" w14:textId="5C2AD245"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Investments and policies on the industrial side – private sector firm formation; diversification or cluster specialization etc.</w:t>
            </w:r>
          </w:p>
        </w:tc>
        <w:tc>
          <w:tcPr>
            <w:tcW w:w="0" w:type="auto"/>
            <w:tcBorders>
              <w:top w:val="single" w:sz="4" w:space="0" w:color="auto"/>
              <w:left w:val="single" w:sz="4" w:space="0" w:color="auto"/>
              <w:bottom w:val="single" w:sz="4" w:space="0" w:color="auto"/>
              <w:right w:val="single" w:sz="4" w:space="0" w:color="auto"/>
            </w:tcBorders>
            <w:vAlign w:val="center"/>
          </w:tcPr>
          <w:p w14:paraId="3807A1B4" w14:textId="0F324784"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Policies to improve quality of professional colleges, higher investment in World Skills</w:t>
            </w:r>
          </w:p>
          <w:p w14:paraId="16EE4635" w14:textId="77777777" w:rsidR="00916A86" w:rsidRPr="00916A86" w:rsidRDefault="00916A86" w:rsidP="00716AB2">
            <w:pPr>
              <w:tabs>
                <w:tab w:val="center" w:pos="4800"/>
                <w:tab w:val="right" w:pos="9500"/>
              </w:tabs>
              <w:rPr>
                <w:rFonts w:ascii="Times New Roman" w:hAnsi="Times New Roman" w:cs="Times New Roman"/>
              </w:rPr>
            </w:pPr>
          </w:p>
          <w:p w14:paraId="004B8544" w14:textId="50390899"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Deepen supply of extra-curricular activities for better soft skills</w:t>
            </w:r>
          </w:p>
          <w:p w14:paraId="370BBF88" w14:textId="77777777" w:rsidR="00916A86" w:rsidRPr="00916A86" w:rsidRDefault="00916A86" w:rsidP="00716AB2">
            <w:pPr>
              <w:tabs>
                <w:tab w:val="center" w:pos="4800"/>
                <w:tab w:val="right" w:pos="9500"/>
              </w:tabs>
              <w:rPr>
                <w:rFonts w:ascii="Times New Roman" w:hAnsi="Times New Roman" w:cs="Times New Roman"/>
              </w:rPr>
            </w:pPr>
          </w:p>
          <w:p w14:paraId="6A74A81F" w14:textId="758F644D"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Investments in general education and policies to improve quality of provision of general education so students come out with skills needed by the market</w:t>
            </w:r>
          </w:p>
        </w:tc>
      </w:tr>
      <w:tr w:rsidR="00916A86" w:rsidRPr="00916A86" w14:paraId="2B45513F" w14:textId="77777777" w:rsidTr="00916A86">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4C77BEC0" w14:textId="77777777" w:rsidR="00716AB2" w:rsidRPr="00916A86" w:rsidRDefault="00716AB2" w:rsidP="00716AB2">
            <w:pPr>
              <w:tabs>
                <w:tab w:val="center" w:pos="4800"/>
                <w:tab w:val="right" w:pos="9500"/>
              </w:tabs>
              <w:rPr>
                <w:rFonts w:ascii="Times New Roman" w:hAnsi="Times New Roman" w:cs="Times New Roman"/>
              </w:rPr>
            </w:pPr>
            <w:r w:rsidRPr="00916A86">
              <w:rPr>
                <w:rFonts w:ascii="Times New Roman" w:hAnsi="Times New Roman" w:cs="Times New Roman"/>
                <w:b/>
                <w:bCs/>
              </w:rPr>
              <w:t>Labor Supply dominates Labor Demand</w:t>
            </w:r>
            <w:r w:rsidRPr="00916A86">
              <w:rPr>
                <w:rFonts w:ascii="Times New Roman" w:hAnsi="Times New Roman" w:cs="Times New Roman"/>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0EEB1EED" w14:textId="60FE0857"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Policies to develop entrepreneurship and encourage job creation, including innovation policies</w:t>
            </w:r>
          </w:p>
          <w:p w14:paraId="0C92DD5B" w14:textId="77777777" w:rsidR="00916A86" w:rsidRPr="00916A86" w:rsidRDefault="00916A86" w:rsidP="00716AB2">
            <w:pPr>
              <w:tabs>
                <w:tab w:val="center" w:pos="4800"/>
                <w:tab w:val="right" w:pos="9500"/>
              </w:tabs>
              <w:rPr>
                <w:rFonts w:ascii="Times New Roman" w:hAnsi="Times New Roman" w:cs="Times New Roman"/>
              </w:rPr>
            </w:pPr>
          </w:p>
          <w:p w14:paraId="542C4412" w14:textId="7942A72D"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Policies to develop problem solving skills and financial literacy, including strengthening extra-curricular education</w:t>
            </w:r>
          </w:p>
          <w:p w14:paraId="0D144F41" w14:textId="77777777" w:rsidR="00916A86" w:rsidRPr="00916A86" w:rsidRDefault="00916A86" w:rsidP="00716AB2">
            <w:pPr>
              <w:tabs>
                <w:tab w:val="center" w:pos="4800"/>
                <w:tab w:val="right" w:pos="9500"/>
              </w:tabs>
              <w:rPr>
                <w:rFonts w:ascii="Times New Roman" w:hAnsi="Times New Roman" w:cs="Times New Roman"/>
              </w:rPr>
            </w:pPr>
          </w:p>
          <w:p w14:paraId="28DDA717" w14:textId="5079855C"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 xml:space="preserve">Investments in university quality, e.g. internationalization of universities </w:t>
            </w:r>
          </w:p>
        </w:tc>
        <w:tc>
          <w:tcPr>
            <w:tcW w:w="0" w:type="auto"/>
            <w:tcBorders>
              <w:top w:val="single" w:sz="4" w:space="0" w:color="auto"/>
              <w:left w:val="single" w:sz="4" w:space="0" w:color="auto"/>
              <w:bottom w:val="single" w:sz="4" w:space="0" w:color="auto"/>
              <w:right w:val="single" w:sz="4" w:space="0" w:color="auto"/>
            </w:tcBorders>
            <w:vAlign w:val="center"/>
          </w:tcPr>
          <w:p w14:paraId="590A6A26" w14:textId="2D7D912B"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1. </w:t>
            </w:r>
            <w:r w:rsidR="00716AB2" w:rsidRPr="00916A86">
              <w:rPr>
                <w:rFonts w:ascii="Times New Roman" w:hAnsi="Times New Roman" w:cs="Times New Roman"/>
              </w:rPr>
              <w:t>Policies to integrate industries to become part of global value chains, support specific industry clusters</w:t>
            </w:r>
          </w:p>
          <w:p w14:paraId="7B7055F4" w14:textId="77777777" w:rsidR="00916A86" w:rsidRPr="00916A86" w:rsidRDefault="00916A86" w:rsidP="00716AB2">
            <w:pPr>
              <w:tabs>
                <w:tab w:val="center" w:pos="4800"/>
                <w:tab w:val="right" w:pos="9500"/>
              </w:tabs>
              <w:rPr>
                <w:rFonts w:ascii="Times New Roman" w:hAnsi="Times New Roman" w:cs="Times New Roman"/>
              </w:rPr>
            </w:pPr>
          </w:p>
          <w:p w14:paraId="7C8021AA" w14:textId="4C9923AB"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2. </w:t>
            </w:r>
            <w:r w:rsidR="00716AB2" w:rsidRPr="00916A86">
              <w:rPr>
                <w:rFonts w:ascii="Times New Roman" w:hAnsi="Times New Roman" w:cs="Times New Roman"/>
              </w:rPr>
              <w:t>Policies for dissemination and connectivity of educational systems like university consortiums</w:t>
            </w:r>
          </w:p>
          <w:p w14:paraId="1E0EEB5F" w14:textId="77777777" w:rsidR="00916A86" w:rsidRPr="00916A86" w:rsidRDefault="00916A86" w:rsidP="00716AB2">
            <w:pPr>
              <w:tabs>
                <w:tab w:val="center" w:pos="4800"/>
                <w:tab w:val="right" w:pos="9500"/>
              </w:tabs>
              <w:rPr>
                <w:rFonts w:ascii="Times New Roman" w:hAnsi="Times New Roman" w:cs="Times New Roman"/>
              </w:rPr>
            </w:pPr>
          </w:p>
          <w:p w14:paraId="579A879D" w14:textId="0079CBC2" w:rsidR="00716AB2" w:rsidRPr="00916A86" w:rsidRDefault="00916A86" w:rsidP="00716AB2">
            <w:pPr>
              <w:tabs>
                <w:tab w:val="center" w:pos="4800"/>
                <w:tab w:val="right" w:pos="9500"/>
              </w:tabs>
              <w:rPr>
                <w:rFonts w:ascii="Times New Roman" w:hAnsi="Times New Roman" w:cs="Times New Roman"/>
              </w:rPr>
            </w:pPr>
            <w:r w:rsidRPr="00916A86">
              <w:rPr>
                <w:rFonts w:ascii="Times New Roman" w:hAnsi="Times New Roman" w:cs="Times New Roman"/>
              </w:rPr>
              <w:t xml:space="preserve">3. </w:t>
            </w:r>
            <w:r w:rsidR="00716AB2" w:rsidRPr="00916A86">
              <w:rPr>
                <w:rFonts w:ascii="Times New Roman" w:hAnsi="Times New Roman" w:cs="Times New Roman"/>
              </w:rPr>
              <w:t xml:space="preserve">Investments in industrial development, identification of economic activities for which region may have comparative advantage </w:t>
            </w:r>
          </w:p>
        </w:tc>
      </w:tr>
    </w:tbl>
    <w:p w14:paraId="4250DD57" w14:textId="5F73D334" w:rsidR="00967119" w:rsidRPr="00967119" w:rsidRDefault="00967119" w:rsidP="00967119">
      <w:pPr>
        <w:pStyle w:val="Heading2"/>
        <w:spacing w:before="360" w:after="360"/>
        <w:rPr>
          <w:rFonts w:ascii="Times New Roman" w:hAnsi="Times New Roman" w:cs="Times New Roman"/>
        </w:rPr>
      </w:pPr>
      <w:r w:rsidRPr="00967119">
        <w:rPr>
          <w:rFonts w:ascii="Times New Roman" w:hAnsi="Times New Roman" w:cs="Times New Roman"/>
        </w:rPr>
        <w:t>References</w:t>
      </w:r>
    </w:p>
    <w:p w14:paraId="65AAECD8" w14:textId="77777777" w:rsidR="00967119" w:rsidRPr="00967119" w:rsidRDefault="00967119" w:rsidP="00967119">
      <w:pPr>
        <w:pStyle w:val="Bibliography"/>
        <w:jc w:val="both"/>
        <w:rPr>
          <w:rFonts w:ascii="Times New Roman" w:hAnsi="Times New Roman" w:cs="Times New Roman"/>
        </w:rPr>
      </w:pPr>
      <w:r>
        <w:rPr>
          <w:noProof/>
        </w:rPr>
        <w:fldChar w:fldCharType="begin"/>
      </w:r>
      <w:r>
        <w:rPr>
          <w:noProof/>
        </w:rPr>
        <w:instrText xml:space="preserve"> ADDIN ZOTERO_BIBL {"uncited":[],"omitted":[],"custom":[]} CSL_BIBLIOGRAPHY </w:instrText>
      </w:r>
      <w:r>
        <w:rPr>
          <w:noProof/>
        </w:rPr>
        <w:fldChar w:fldCharType="separate"/>
      </w:r>
      <w:r w:rsidRPr="00967119">
        <w:rPr>
          <w:rFonts w:ascii="Times New Roman" w:hAnsi="Times New Roman" w:cs="Times New Roman"/>
        </w:rPr>
        <w:t xml:space="preserve">Baeva, Olga Nikolaevna. 2013. “Assessment of the Return on Education at the Regional Level (Otsenka Otdachi Ot Obrazovaniya Na Urovne Regiona).” </w:t>
      </w:r>
      <w:r w:rsidRPr="00967119">
        <w:rPr>
          <w:rFonts w:ascii="Times New Roman" w:hAnsi="Times New Roman" w:cs="Times New Roman"/>
          <w:i/>
          <w:iCs/>
        </w:rPr>
        <w:t>Manager (Upravlenets)</w:t>
      </w:r>
      <w:r w:rsidRPr="00967119">
        <w:rPr>
          <w:rFonts w:ascii="Times New Roman" w:hAnsi="Times New Roman" w:cs="Times New Roman"/>
        </w:rPr>
        <w:t xml:space="preserve"> (2 (42)).</w:t>
      </w:r>
    </w:p>
    <w:p w14:paraId="694CFA00"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Cheidvasser, Sofia, and Hugo Benítez-Silva. 2007. “The Educated Russian’s Curse: Returns to Education in the Russian Federation during the 1990s.” </w:t>
      </w:r>
      <w:r w:rsidRPr="00967119">
        <w:rPr>
          <w:rFonts w:ascii="Times New Roman" w:hAnsi="Times New Roman" w:cs="Times New Roman"/>
          <w:i/>
          <w:iCs/>
        </w:rPr>
        <w:t>Labour</w:t>
      </w:r>
      <w:r w:rsidRPr="00967119">
        <w:rPr>
          <w:rFonts w:ascii="Times New Roman" w:hAnsi="Times New Roman" w:cs="Times New Roman"/>
        </w:rPr>
        <w:t xml:space="preserve"> 21(1):1–41.</w:t>
      </w:r>
    </w:p>
    <w:p w14:paraId="491FC28B"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Gluschenko, Konstantin P. 2011. “Studies on Income Inequality among Russian Regions.” </w:t>
      </w:r>
      <w:r w:rsidRPr="00967119">
        <w:rPr>
          <w:rFonts w:ascii="Times New Roman" w:hAnsi="Times New Roman" w:cs="Times New Roman"/>
          <w:i/>
          <w:iCs/>
        </w:rPr>
        <w:t>Regional Research of Russia</w:t>
      </w:r>
      <w:r w:rsidRPr="00967119">
        <w:rPr>
          <w:rFonts w:ascii="Times New Roman" w:hAnsi="Times New Roman" w:cs="Times New Roman"/>
        </w:rPr>
        <w:t xml:space="preserve"> 1(4):319–330.</w:t>
      </w:r>
    </w:p>
    <w:p w14:paraId="62772197"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Halvorsen, Robert, and Raymond Palmquist. 1980. “The Interpretation of Dummy Variables in Semilogarithmic Equations.” </w:t>
      </w:r>
      <w:r w:rsidRPr="00967119">
        <w:rPr>
          <w:rFonts w:ascii="Times New Roman" w:hAnsi="Times New Roman" w:cs="Times New Roman"/>
          <w:i/>
          <w:iCs/>
        </w:rPr>
        <w:t>American Economic Review</w:t>
      </w:r>
      <w:r w:rsidRPr="00967119">
        <w:rPr>
          <w:rFonts w:ascii="Times New Roman" w:hAnsi="Times New Roman" w:cs="Times New Roman"/>
        </w:rPr>
        <w:t xml:space="preserve"> 70(3):474–475.</w:t>
      </w:r>
    </w:p>
    <w:p w14:paraId="0F50888F"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Hauner, David. 2008. “Explaining Differences in Public Sector Efficiency: Evidence from Russia’s Regions.” </w:t>
      </w:r>
      <w:r w:rsidRPr="00967119">
        <w:rPr>
          <w:rFonts w:ascii="Times New Roman" w:hAnsi="Times New Roman" w:cs="Times New Roman"/>
          <w:i/>
          <w:iCs/>
        </w:rPr>
        <w:t>World Development</w:t>
      </w:r>
      <w:r w:rsidRPr="00967119">
        <w:rPr>
          <w:rFonts w:ascii="Times New Roman" w:hAnsi="Times New Roman" w:cs="Times New Roman"/>
        </w:rPr>
        <w:t xml:space="preserve"> 36(10):1745–65.</w:t>
      </w:r>
    </w:p>
    <w:p w14:paraId="1F937C3D"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lastRenderedPageBreak/>
        <w:t xml:space="preserve">Hausmann, Ricardo, and César A. Hidalgo. 2011. “The Network Structure of Economic Output.” </w:t>
      </w:r>
      <w:r w:rsidRPr="00967119">
        <w:rPr>
          <w:rFonts w:ascii="Times New Roman" w:hAnsi="Times New Roman" w:cs="Times New Roman"/>
          <w:i/>
          <w:iCs/>
        </w:rPr>
        <w:t>Journal of Economic Growth</w:t>
      </w:r>
      <w:r w:rsidRPr="00967119">
        <w:rPr>
          <w:rFonts w:ascii="Times New Roman" w:hAnsi="Times New Roman" w:cs="Times New Roman"/>
        </w:rPr>
        <w:t xml:space="preserve"> 16(4):309–342.</w:t>
      </w:r>
    </w:p>
    <w:p w14:paraId="78120307"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Hausmann, Ricardo, César A. Hidalgo, Sebastián Bustos, Michele Coscia, Alexander Simoes, and Muhammed A. Yildirim. 2014. </w:t>
      </w:r>
      <w:r w:rsidRPr="00967119">
        <w:rPr>
          <w:rFonts w:ascii="Times New Roman" w:hAnsi="Times New Roman" w:cs="Times New Roman"/>
          <w:i/>
          <w:iCs/>
        </w:rPr>
        <w:t>The Atlas of Economic Complexity: Mapping Paths to Prosperity</w:t>
      </w:r>
      <w:r w:rsidRPr="00967119">
        <w:rPr>
          <w:rFonts w:ascii="Times New Roman" w:hAnsi="Times New Roman" w:cs="Times New Roman"/>
        </w:rPr>
        <w:t>. Mit Press.</w:t>
      </w:r>
    </w:p>
    <w:p w14:paraId="660B1FB2"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Kufenko, Vadim. 2014. </w:t>
      </w:r>
      <w:r w:rsidRPr="00967119">
        <w:rPr>
          <w:rFonts w:ascii="Times New Roman" w:hAnsi="Times New Roman" w:cs="Times New Roman"/>
          <w:i/>
          <w:iCs/>
        </w:rPr>
        <w:t>Economic Growth and Inequality: Empirical Analysis for the Russian Regions</w:t>
      </w:r>
      <w:r w:rsidRPr="00967119">
        <w:rPr>
          <w:rFonts w:ascii="Times New Roman" w:hAnsi="Times New Roman" w:cs="Times New Roman"/>
        </w:rPr>
        <w:t>. Springer.</w:t>
      </w:r>
    </w:p>
    <w:p w14:paraId="53CBEF1E"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Lioubimov, Vanya, Margarita Gvozdeva, and Maria Lysyuk. 2018. “Towards Increased Complexity in Russian Regions: Networks, Diversification and Growth.”</w:t>
      </w:r>
    </w:p>
    <w:p w14:paraId="51A12A9D"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Lugovoy, O., V. Dashkeyev, I. Mazayev, D. Fomchenko, and A. Polyakov. 2007. “Economic, Geographical, and Institutional Aspects of Regional Economic Growth in Russia.” </w:t>
      </w:r>
      <w:r w:rsidRPr="00967119">
        <w:rPr>
          <w:rFonts w:ascii="Times New Roman" w:hAnsi="Times New Roman" w:cs="Times New Roman"/>
          <w:i/>
          <w:iCs/>
        </w:rPr>
        <w:t>Tech-Nical Report, Institute for the Economy in Transition, Moscow (in Russian)</w:t>
      </w:r>
      <w:r w:rsidRPr="00967119">
        <w:rPr>
          <w:rFonts w:ascii="Times New Roman" w:hAnsi="Times New Roman" w:cs="Times New Roman"/>
        </w:rPr>
        <w:t>.</w:t>
      </w:r>
    </w:p>
    <w:p w14:paraId="2EECA546" w14:textId="04E5C795"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Oshchepkov, Aleksey. 2018. “What Drives Returns to Higher Education: Evidence from Russian Regions.”</w:t>
      </w:r>
    </w:p>
    <w:p w14:paraId="478D38E9" w14:textId="77777777" w:rsidR="00967119" w:rsidRPr="00967119" w:rsidRDefault="00967119" w:rsidP="00967119">
      <w:pPr>
        <w:pStyle w:val="Bibliography"/>
        <w:jc w:val="both"/>
        <w:rPr>
          <w:rFonts w:ascii="Times New Roman" w:hAnsi="Times New Roman" w:cs="Times New Roman"/>
        </w:rPr>
      </w:pPr>
      <w:r w:rsidRPr="00967119">
        <w:rPr>
          <w:rFonts w:ascii="Times New Roman" w:hAnsi="Times New Roman" w:cs="Times New Roman"/>
        </w:rPr>
        <w:t xml:space="preserve">Psacharopoulos, George, and Harry Anthony Patrinos. 2018. “018b. Returns to Investment in Education: A Decennial Review of the Global Literature.” </w:t>
      </w:r>
      <w:r w:rsidRPr="00967119">
        <w:rPr>
          <w:rFonts w:ascii="Times New Roman" w:hAnsi="Times New Roman" w:cs="Times New Roman"/>
          <w:i/>
          <w:iCs/>
        </w:rPr>
        <w:t>Education Economics</w:t>
      </w:r>
      <w:r w:rsidRPr="00967119">
        <w:rPr>
          <w:rFonts w:ascii="Times New Roman" w:hAnsi="Times New Roman" w:cs="Times New Roman"/>
        </w:rPr>
        <w:t xml:space="preserve"> 26(5):445–58.</w:t>
      </w:r>
    </w:p>
    <w:p w14:paraId="718023C7" w14:textId="446F87C7" w:rsidR="00967119" w:rsidRDefault="00967119" w:rsidP="00967119">
      <w:pPr>
        <w:pStyle w:val="Bibliography"/>
        <w:jc w:val="both"/>
        <w:rPr>
          <w:rFonts w:ascii="Times New Roman" w:hAnsi="Times New Roman" w:cs="Times New Roman"/>
          <w:noProof/>
        </w:rPr>
      </w:pPr>
      <w:r w:rsidRPr="00967119">
        <w:rPr>
          <w:rFonts w:ascii="Times New Roman" w:hAnsi="Times New Roman" w:cs="Times New Roman"/>
        </w:rPr>
        <w:t xml:space="preserve">World Bank. 2018. </w:t>
      </w:r>
      <w:r w:rsidRPr="00967119">
        <w:rPr>
          <w:rFonts w:ascii="Times New Roman" w:hAnsi="Times New Roman" w:cs="Times New Roman"/>
          <w:i/>
          <w:iCs/>
        </w:rPr>
        <w:t>Rolling Back Russia’s Spatial Disparities</w:t>
      </w:r>
      <w:r w:rsidRPr="00967119">
        <w:rPr>
          <w:rFonts w:ascii="Times New Roman" w:hAnsi="Times New Roman" w:cs="Times New Roman"/>
        </w:rPr>
        <w:t>. World Bank.</w:t>
      </w:r>
      <w:r>
        <w:rPr>
          <w:rFonts w:ascii="Times New Roman" w:hAnsi="Times New Roman" w:cs="Times New Roman"/>
          <w:noProof/>
        </w:rPr>
        <w:fldChar w:fldCharType="end"/>
      </w:r>
    </w:p>
    <w:p w14:paraId="56685EC3" w14:textId="015C8E90" w:rsidR="00A1650D" w:rsidRPr="00916A86" w:rsidRDefault="00A1650D" w:rsidP="00431E0B">
      <w:pPr>
        <w:pStyle w:val="Heading2"/>
        <w:rPr>
          <w:rFonts w:ascii="Times New Roman" w:hAnsi="Times New Roman" w:cs="Times New Roman"/>
        </w:rPr>
      </w:pPr>
      <w:r w:rsidRPr="00916A86">
        <w:br w:type="page"/>
      </w:r>
      <w:r w:rsidRPr="00916A86">
        <w:rPr>
          <w:rFonts w:ascii="Times New Roman" w:hAnsi="Times New Roman" w:cs="Times New Roman"/>
        </w:rPr>
        <w:lastRenderedPageBreak/>
        <w:t>Appendix</w:t>
      </w:r>
    </w:p>
    <w:p w14:paraId="7D084B8F" w14:textId="5EE16217" w:rsidR="00A1650D" w:rsidRPr="00916A86" w:rsidRDefault="008F0D6F" w:rsidP="008F0D6F">
      <w:pPr>
        <w:tabs>
          <w:tab w:val="center" w:pos="4800"/>
          <w:tab w:val="right" w:pos="9500"/>
        </w:tabs>
        <w:spacing w:before="180" w:after="180" w:line="276" w:lineRule="auto"/>
        <w:jc w:val="center"/>
        <w:rPr>
          <w:rFonts w:ascii="Times New Roman" w:hAnsi="Times New Roman" w:cs="Times New Roman"/>
          <w:noProof/>
        </w:rPr>
      </w:pPr>
      <w:bookmarkStart w:id="14" w:name="GrindEQpgref5ec54a1014"/>
      <w:bookmarkEnd w:id="14"/>
      <w:r w:rsidRPr="008F0D6F">
        <w:rPr>
          <w:rFonts w:ascii="Times New Roman" w:hAnsi="Times New Roman" w:cs="Times New Roman"/>
          <w:b/>
          <w:bCs/>
          <w:noProof/>
        </w:rPr>
        <w:t>TABLE A1</w:t>
      </w:r>
      <w:r>
        <w:rPr>
          <w:rFonts w:ascii="Times New Roman" w:hAnsi="Times New Roman" w:cs="Times New Roman"/>
          <w:noProof/>
        </w:rPr>
        <w:t>.</w:t>
      </w:r>
      <w:r w:rsidRPr="008F0D6F">
        <w:rPr>
          <w:rFonts w:ascii="Times New Roman" w:hAnsi="Times New Roman" w:cs="Times New Roman"/>
          <w:noProof/>
        </w:rPr>
        <w:t xml:space="preserve"> Descriptive Statistics for Regions in Russia, Rosstat 2018</w:t>
      </w:r>
    </w:p>
    <w:tbl>
      <w:tblPr>
        <w:tblW w:w="5000" w:type="pct"/>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2689"/>
        <w:gridCol w:w="544"/>
        <w:gridCol w:w="825"/>
        <w:gridCol w:w="920"/>
        <w:gridCol w:w="596"/>
        <w:gridCol w:w="498"/>
        <w:gridCol w:w="687"/>
        <w:gridCol w:w="592"/>
        <w:gridCol w:w="594"/>
        <w:gridCol w:w="626"/>
        <w:gridCol w:w="789"/>
      </w:tblGrid>
      <w:tr w:rsidR="005862FF" w:rsidRPr="005862FF" w14:paraId="43FAA672" w14:textId="77777777" w:rsidTr="005862FF">
        <w:trPr>
          <w:trHeight w:val="144"/>
          <w:tblHeader/>
          <w:jc w:val="center"/>
        </w:trPr>
        <w:tc>
          <w:tcPr>
            <w:tcW w:w="1317" w:type="pct"/>
            <w:tcBorders>
              <w:top w:val="single" w:sz="4" w:space="0" w:color="auto"/>
              <w:bottom w:val="single" w:sz="4" w:space="0" w:color="auto"/>
            </w:tcBorders>
            <w:shd w:val="clear" w:color="auto" w:fill="auto"/>
            <w:noWrap/>
            <w:vAlign w:val="bottom"/>
            <w:hideMark/>
          </w:tcPr>
          <w:p w14:paraId="27B0AC00" w14:textId="77777777" w:rsidR="005862FF" w:rsidRPr="005862FF" w:rsidRDefault="005862FF" w:rsidP="005862FF">
            <w:pPr>
              <w:widowControl/>
              <w:autoSpaceDE/>
              <w:autoSpaceDN/>
              <w:adjustRightInd/>
              <w:rPr>
                <w:rFonts w:ascii="Times New Roman" w:eastAsia="Times New Roman" w:hAnsi="Times New Roman" w:cs="Times New Roman"/>
                <w:b/>
                <w:bCs/>
              </w:rPr>
            </w:pPr>
          </w:p>
        </w:tc>
        <w:tc>
          <w:tcPr>
            <w:tcW w:w="303" w:type="pct"/>
            <w:tcBorders>
              <w:top w:val="single" w:sz="4" w:space="0" w:color="auto"/>
              <w:bottom w:val="single" w:sz="4" w:space="0" w:color="auto"/>
            </w:tcBorders>
            <w:shd w:val="clear" w:color="auto" w:fill="auto"/>
            <w:noWrap/>
            <w:vAlign w:val="center"/>
            <w:hideMark/>
          </w:tcPr>
          <w:p w14:paraId="3FC338B1" w14:textId="77777777" w:rsidR="005862FF" w:rsidRPr="005862FF" w:rsidRDefault="005862FF" w:rsidP="005862FF">
            <w:pPr>
              <w:widowControl/>
              <w:autoSpaceDE/>
              <w:autoSpaceDN/>
              <w:adjustRightInd/>
              <w:rPr>
                <w:rFonts w:ascii="Times New Roman" w:eastAsia="Times New Roman" w:hAnsi="Times New Roman" w:cs="Times New Roman"/>
                <w:b/>
                <w:bCs/>
              </w:rPr>
            </w:pPr>
          </w:p>
        </w:tc>
        <w:tc>
          <w:tcPr>
            <w:tcW w:w="957" w:type="pct"/>
            <w:gridSpan w:val="2"/>
            <w:tcBorders>
              <w:top w:val="single" w:sz="4" w:space="0" w:color="auto"/>
              <w:bottom w:val="single" w:sz="4" w:space="0" w:color="auto"/>
            </w:tcBorders>
            <w:shd w:val="clear" w:color="auto" w:fill="auto"/>
            <w:noWrap/>
            <w:vAlign w:val="center"/>
            <w:hideMark/>
          </w:tcPr>
          <w:p w14:paraId="3F62BD16"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Wage</w:t>
            </w:r>
          </w:p>
        </w:tc>
        <w:tc>
          <w:tcPr>
            <w:tcW w:w="608" w:type="pct"/>
            <w:gridSpan w:val="2"/>
            <w:tcBorders>
              <w:top w:val="single" w:sz="4" w:space="0" w:color="auto"/>
              <w:bottom w:val="single" w:sz="4" w:space="0" w:color="auto"/>
            </w:tcBorders>
            <w:shd w:val="clear" w:color="auto" w:fill="auto"/>
            <w:noWrap/>
            <w:vAlign w:val="center"/>
            <w:hideMark/>
          </w:tcPr>
          <w:p w14:paraId="49FCC637"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Experience</w:t>
            </w:r>
          </w:p>
        </w:tc>
        <w:tc>
          <w:tcPr>
            <w:tcW w:w="1036" w:type="pct"/>
            <w:gridSpan w:val="3"/>
            <w:tcBorders>
              <w:top w:val="single" w:sz="4" w:space="0" w:color="auto"/>
              <w:bottom w:val="single" w:sz="4" w:space="0" w:color="auto"/>
            </w:tcBorders>
            <w:shd w:val="clear" w:color="auto" w:fill="auto"/>
            <w:noWrap/>
            <w:vAlign w:val="center"/>
            <w:hideMark/>
          </w:tcPr>
          <w:p w14:paraId="014D01ED"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Education, %</w:t>
            </w:r>
          </w:p>
        </w:tc>
        <w:tc>
          <w:tcPr>
            <w:tcW w:w="780" w:type="pct"/>
            <w:gridSpan w:val="2"/>
            <w:tcBorders>
              <w:top w:val="single" w:sz="4" w:space="0" w:color="auto"/>
              <w:bottom w:val="single" w:sz="4" w:space="0" w:color="auto"/>
            </w:tcBorders>
            <w:shd w:val="clear" w:color="auto" w:fill="auto"/>
            <w:noWrap/>
            <w:vAlign w:val="center"/>
            <w:hideMark/>
          </w:tcPr>
          <w:p w14:paraId="024FA1B1"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Gender, %</w:t>
            </w:r>
          </w:p>
        </w:tc>
      </w:tr>
      <w:tr w:rsidR="005862FF" w:rsidRPr="005862FF" w14:paraId="4665865A" w14:textId="77777777" w:rsidTr="005862FF">
        <w:trPr>
          <w:trHeight w:val="144"/>
          <w:tblHeader/>
          <w:jc w:val="center"/>
        </w:trPr>
        <w:tc>
          <w:tcPr>
            <w:tcW w:w="1317" w:type="pct"/>
            <w:tcBorders>
              <w:top w:val="single" w:sz="4" w:space="0" w:color="auto"/>
              <w:bottom w:val="single" w:sz="4" w:space="0" w:color="auto"/>
            </w:tcBorders>
            <w:shd w:val="clear" w:color="auto" w:fill="auto"/>
            <w:noWrap/>
            <w:vAlign w:val="bottom"/>
            <w:hideMark/>
          </w:tcPr>
          <w:p w14:paraId="01D029A9" w14:textId="77777777" w:rsidR="005862FF" w:rsidRPr="005862FF" w:rsidRDefault="005862FF" w:rsidP="005862FF">
            <w:pPr>
              <w:widowControl/>
              <w:autoSpaceDE/>
              <w:autoSpaceDN/>
              <w:adjustRightInd/>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Regions</w:t>
            </w:r>
          </w:p>
        </w:tc>
        <w:tc>
          <w:tcPr>
            <w:tcW w:w="303" w:type="pct"/>
            <w:tcBorders>
              <w:top w:val="single" w:sz="4" w:space="0" w:color="auto"/>
              <w:bottom w:val="single" w:sz="4" w:space="0" w:color="auto"/>
            </w:tcBorders>
            <w:shd w:val="clear" w:color="auto" w:fill="auto"/>
            <w:noWrap/>
            <w:vAlign w:val="center"/>
            <w:hideMark/>
          </w:tcPr>
          <w:p w14:paraId="29DAF324"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N</w:t>
            </w:r>
          </w:p>
        </w:tc>
        <w:tc>
          <w:tcPr>
            <w:tcW w:w="453" w:type="pct"/>
            <w:tcBorders>
              <w:top w:val="single" w:sz="4" w:space="0" w:color="auto"/>
              <w:bottom w:val="single" w:sz="4" w:space="0" w:color="auto"/>
            </w:tcBorders>
            <w:shd w:val="clear" w:color="auto" w:fill="auto"/>
            <w:noWrap/>
            <w:vAlign w:val="center"/>
            <w:hideMark/>
          </w:tcPr>
          <w:p w14:paraId="4FAE6F24"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mean</w:t>
            </w:r>
          </w:p>
        </w:tc>
        <w:tc>
          <w:tcPr>
            <w:tcW w:w="504" w:type="pct"/>
            <w:tcBorders>
              <w:top w:val="single" w:sz="4" w:space="0" w:color="auto"/>
              <w:bottom w:val="single" w:sz="4" w:space="0" w:color="auto"/>
            </w:tcBorders>
            <w:shd w:val="clear" w:color="auto" w:fill="auto"/>
            <w:noWrap/>
            <w:vAlign w:val="center"/>
            <w:hideMark/>
          </w:tcPr>
          <w:p w14:paraId="71EA985C" w14:textId="424702B6"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SD</w:t>
            </w:r>
          </w:p>
        </w:tc>
        <w:tc>
          <w:tcPr>
            <w:tcW w:w="330" w:type="pct"/>
            <w:tcBorders>
              <w:top w:val="single" w:sz="4" w:space="0" w:color="auto"/>
              <w:bottom w:val="single" w:sz="4" w:space="0" w:color="auto"/>
            </w:tcBorders>
            <w:shd w:val="clear" w:color="auto" w:fill="auto"/>
            <w:noWrap/>
            <w:vAlign w:val="center"/>
            <w:hideMark/>
          </w:tcPr>
          <w:p w14:paraId="4FE3EAEC"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mean</w:t>
            </w:r>
          </w:p>
        </w:tc>
        <w:tc>
          <w:tcPr>
            <w:tcW w:w="278" w:type="pct"/>
            <w:tcBorders>
              <w:top w:val="single" w:sz="4" w:space="0" w:color="auto"/>
              <w:bottom w:val="single" w:sz="4" w:space="0" w:color="auto"/>
            </w:tcBorders>
            <w:shd w:val="clear" w:color="auto" w:fill="auto"/>
            <w:noWrap/>
            <w:vAlign w:val="center"/>
            <w:hideMark/>
          </w:tcPr>
          <w:p w14:paraId="75B82FFB" w14:textId="636DE898"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SD</w:t>
            </w:r>
          </w:p>
        </w:tc>
        <w:tc>
          <w:tcPr>
            <w:tcW w:w="379" w:type="pct"/>
            <w:tcBorders>
              <w:top w:val="single" w:sz="4" w:space="0" w:color="auto"/>
              <w:bottom w:val="single" w:sz="4" w:space="0" w:color="auto"/>
            </w:tcBorders>
            <w:shd w:val="clear" w:color="auto" w:fill="auto"/>
            <w:noWrap/>
            <w:vAlign w:val="center"/>
            <w:hideMark/>
          </w:tcPr>
          <w:p w14:paraId="36159EA1"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SE</w:t>
            </w:r>
          </w:p>
        </w:tc>
        <w:tc>
          <w:tcPr>
            <w:tcW w:w="328" w:type="pct"/>
            <w:tcBorders>
              <w:top w:val="single" w:sz="4" w:space="0" w:color="auto"/>
              <w:bottom w:val="single" w:sz="4" w:space="0" w:color="auto"/>
            </w:tcBorders>
            <w:shd w:val="clear" w:color="auto" w:fill="auto"/>
            <w:noWrap/>
            <w:vAlign w:val="center"/>
            <w:hideMark/>
          </w:tcPr>
          <w:p w14:paraId="7673566F"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VE</w:t>
            </w:r>
          </w:p>
        </w:tc>
        <w:tc>
          <w:tcPr>
            <w:tcW w:w="329" w:type="pct"/>
            <w:tcBorders>
              <w:top w:val="single" w:sz="4" w:space="0" w:color="auto"/>
              <w:bottom w:val="single" w:sz="4" w:space="0" w:color="auto"/>
            </w:tcBorders>
            <w:shd w:val="clear" w:color="auto" w:fill="auto"/>
            <w:noWrap/>
            <w:vAlign w:val="center"/>
            <w:hideMark/>
          </w:tcPr>
          <w:p w14:paraId="41C7D942"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HE</w:t>
            </w:r>
          </w:p>
        </w:tc>
        <w:tc>
          <w:tcPr>
            <w:tcW w:w="346" w:type="pct"/>
            <w:tcBorders>
              <w:top w:val="single" w:sz="4" w:space="0" w:color="auto"/>
              <w:bottom w:val="single" w:sz="4" w:space="0" w:color="auto"/>
            </w:tcBorders>
            <w:shd w:val="clear" w:color="auto" w:fill="auto"/>
            <w:noWrap/>
            <w:vAlign w:val="center"/>
            <w:hideMark/>
          </w:tcPr>
          <w:p w14:paraId="2AE69969"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Males</w:t>
            </w:r>
          </w:p>
        </w:tc>
        <w:tc>
          <w:tcPr>
            <w:tcW w:w="434" w:type="pct"/>
            <w:tcBorders>
              <w:top w:val="single" w:sz="4" w:space="0" w:color="auto"/>
              <w:bottom w:val="single" w:sz="4" w:space="0" w:color="auto"/>
            </w:tcBorders>
            <w:shd w:val="clear" w:color="auto" w:fill="auto"/>
            <w:noWrap/>
            <w:vAlign w:val="center"/>
            <w:hideMark/>
          </w:tcPr>
          <w:p w14:paraId="6B982237" w14:textId="77777777" w:rsidR="005862FF" w:rsidRPr="005862FF" w:rsidRDefault="005862FF" w:rsidP="005862FF">
            <w:pPr>
              <w:widowControl/>
              <w:autoSpaceDE/>
              <w:autoSpaceDN/>
              <w:adjustRightInd/>
              <w:jc w:val="center"/>
              <w:rPr>
                <w:rFonts w:ascii="Times New Roman" w:eastAsia="Times New Roman" w:hAnsi="Times New Roman" w:cs="Times New Roman"/>
                <w:b/>
                <w:bCs/>
                <w:color w:val="000000"/>
              </w:rPr>
            </w:pPr>
            <w:r w:rsidRPr="005862FF">
              <w:rPr>
                <w:rFonts w:ascii="Times New Roman" w:eastAsia="Times New Roman" w:hAnsi="Times New Roman" w:cs="Times New Roman"/>
                <w:b/>
                <w:bCs/>
                <w:color w:val="000000"/>
                <w:sz w:val="22"/>
                <w:szCs w:val="22"/>
              </w:rPr>
              <w:t>Females</w:t>
            </w:r>
          </w:p>
        </w:tc>
      </w:tr>
      <w:tr w:rsidR="005862FF" w:rsidRPr="005862FF" w14:paraId="2331A3D2" w14:textId="77777777" w:rsidTr="005862FF">
        <w:trPr>
          <w:trHeight w:val="144"/>
          <w:jc w:val="center"/>
        </w:trPr>
        <w:tc>
          <w:tcPr>
            <w:tcW w:w="1317" w:type="pct"/>
            <w:tcBorders>
              <w:top w:val="single" w:sz="4" w:space="0" w:color="auto"/>
            </w:tcBorders>
            <w:shd w:val="clear" w:color="auto" w:fill="auto"/>
            <w:noWrap/>
            <w:vAlign w:val="bottom"/>
            <w:hideMark/>
          </w:tcPr>
          <w:p w14:paraId="3FDFF39A"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Altayskiy Kray</w:t>
            </w:r>
          </w:p>
        </w:tc>
        <w:tc>
          <w:tcPr>
            <w:tcW w:w="303" w:type="pct"/>
            <w:tcBorders>
              <w:top w:val="single" w:sz="4" w:space="0" w:color="auto"/>
            </w:tcBorders>
            <w:shd w:val="clear" w:color="auto" w:fill="auto"/>
            <w:noWrap/>
            <w:vAlign w:val="center"/>
            <w:hideMark/>
          </w:tcPr>
          <w:p w14:paraId="0D912A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4646</w:t>
            </w:r>
          </w:p>
        </w:tc>
        <w:tc>
          <w:tcPr>
            <w:tcW w:w="453" w:type="pct"/>
            <w:tcBorders>
              <w:top w:val="single" w:sz="4" w:space="0" w:color="auto"/>
            </w:tcBorders>
            <w:shd w:val="clear" w:color="auto" w:fill="auto"/>
            <w:noWrap/>
            <w:vAlign w:val="center"/>
            <w:hideMark/>
          </w:tcPr>
          <w:p w14:paraId="151EC6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22127.6</w:t>
            </w:r>
          </w:p>
        </w:tc>
        <w:tc>
          <w:tcPr>
            <w:tcW w:w="504" w:type="pct"/>
            <w:tcBorders>
              <w:top w:val="single" w:sz="4" w:space="0" w:color="auto"/>
            </w:tcBorders>
            <w:shd w:val="clear" w:color="auto" w:fill="auto"/>
            <w:noWrap/>
            <w:vAlign w:val="center"/>
            <w:hideMark/>
          </w:tcPr>
          <w:p w14:paraId="58A48C7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11952.2</w:t>
            </w:r>
          </w:p>
        </w:tc>
        <w:tc>
          <w:tcPr>
            <w:tcW w:w="330" w:type="pct"/>
            <w:tcBorders>
              <w:top w:val="single" w:sz="4" w:space="0" w:color="auto"/>
            </w:tcBorders>
            <w:shd w:val="clear" w:color="auto" w:fill="auto"/>
            <w:noWrap/>
            <w:vAlign w:val="center"/>
            <w:hideMark/>
          </w:tcPr>
          <w:p w14:paraId="3BAD00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tcBorders>
              <w:top w:val="single" w:sz="4" w:space="0" w:color="auto"/>
            </w:tcBorders>
            <w:shd w:val="clear" w:color="auto" w:fill="auto"/>
            <w:noWrap/>
            <w:vAlign w:val="center"/>
            <w:hideMark/>
          </w:tcPr>
          <w:p w14:paraId="76EBB2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tcBorders>
              <w:top w:val="single" w:sz="4" w:space="0" w:color="auto"/>
            </w:tcBorders>
            <w:shd w:val="clear" w:color="auto" w:fill="auto"/>
            <w:noWrap/>
            <w:vAlign w:val="center"/>
            <w:hideMark/>
          </w:tcPr>
          <w:p w14:paraId="4B3E26B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17.456</w:t>
            </w:r>
          </w:p>
        </w:tc>
        <w:tc>
          <w:tcPr>
            <w:tcW w:w="328" w:type="pct"/>
            <w:tcBorders>
              <w:top w:val="single" w:sz="4" w:space="0" w:color="auto"/>
            </w:tcBorders>
            <w:shd w:val="clear" w:color="auto" w:fill="auto"/>
            <w:noWrap/>
            <w:vAlign w:val="center"/>
            <w:hideMark/>
          </w:tcPr>
          <w:p w14:paraId="2A602B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54.5</w:t>
            </w:r>
          </w:p>
        </w:tc>
        <w:tc>
          <w:tcPr>
            <w:tcW w:w="329" w:type="pct"/>
            <w:tcBorders>
              <w:top w:val="single" w:sz="4" w:space="0" w:color="auto"/>
            </w:tcBorders>
            <w:shd w:val="clear" w:color="auto" w:fill="auto"/>
            <w:noWrap/>
            <w:vAlign w:val="center"/>
            <w:hideMark/>
          </w:tcPr>
          <w:p w14:paraId="466238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28.05</w:t>
            </w:r>
          </w:p>
        </w:tc>
        <w:tc>
          <w:tcPr>
            <w:tcW w:w="346" w:type="pct"/>
            <w:tcBorders>
              <w:top w:val="single" w:sz="4" w:space="0" w:color="auto"/>
            </w:tcBorders>
            <w:shd w:val="clear" w:color="auto" w:fill="auto"/>
            <w:noWrap/>
            <w:vAlign w:val="center"/>
            <w:hideMark/>
          </w:tcPr>
          <w:p w14:paraId="4110CA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48.9</w:t>
            </w:r>
          </w:p>
        </w:tc>
        <w:tc>
          <w:tcPr>
            <w:tcW w:w="434" w:type="pct"/>
            <w:tcBorders>
              <w:top w:val="single" w:sz="4" w:space="0" w:color="auto"/>
            </w:tcBorders>
            <w:shd w:val="clear" w:color="auto" w:fill="auto"/>
            <w:noWrap/>
            <w:vAlign w:val="center"/>
            <w:hideMark/>
          </w:tcPr>
          <w:p w14:paraId="3C22EE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51.1</w:t>
            </w:r>
          </w:p>
        </w:tc>
      </w:tr>
      <w:tr w:rsidR="005862FF" w:rsidRPr="005862FF" w14:paraId="721A46BC" w14:textId="77777777" w:rsidTr="005862FF">
        <w:trPr>
          <w:trHeight w:val="144"/>
          <w:jc w:val="center"/>
        </w:trPr>
        <w:tc>
          <w:tcPr>
            <w:tcW w:w="1317" w:type="pct"/>
            <w:shd w:val="clear" w:color="auto" w:fill="auto"/>
            <w:noWrap/>
            <w:vAlign w:val="bottom"/>
            <w:hideMark/>
          </w:tcPr>
          <w:p w14:paraId="4266707A"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Amurskaya Oblast</w:t>
            </w:r>
          </w:p>
        </w:tc>
        <w:tc>
          <w:tcPr>
            <w:tcW w:w="303" w:type="pct"/>
            <w:shd w:val="clear" w:color="auto" w:fill="auto"/>
            <w:noWrap/>
            <w:vAlign w:val="center"/>
            <w:hideMark/>
          </w:tcPr>
          <w:p w14:paraId="6EF5D33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2557</w:t>
            </w:r>
          </w:p>
        </w:tc>
        <w:tc>
          <w:tcPr>
            <w:tcW w:w="453" w:type="pct"/>
            <w:shd w:val="clear" w:color="auto" w:fill="auto"/>
            <w:noWrap/>
            <w:vAlign w:val="center"/>
            <w:hideMark/>
          </w:tcPr>
          <w:p w14:paraId="67B47E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33441.2</w:t>
            </w:r>
          </w:p>
        </w:tc>
        <w:tc>
          <w:tcPr>
            <w:tcW w:w="504" w:type="pct"/>
            <w:shd w:val="clear" w:color="auto" w:fill="auto"/>
            <w:noWrap/>
            <w:vAlign w:val="center"/>
            <w:hideMark/>
          </w:tcPr>
          <w:p w14:paraId="126F9E8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17409</w:t>
            </w:r>
          </w:p>
        </w:tc>
        <w:tc>
          <w:tcPr>
            <w:tcW w:w="330" w:type="pct"/>
            <w:shd w:val="clear" w:color="auto" w:fill="auto"/>
            <w:noWrap/>
            <w:vAlign w:val="center"/>
            <w:hideMark/>
          </w:tcPr>
          <w:p w14:paraId="5F21C1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23.2</w:t>
            </w:r>
          </w:p>
        </w:tc>
        <w:tc>
          <w:tcPr>
            <w:tcW w:w="278" w:type="pct"/>
            <w:shd w:val="clear" w:color="auto" w:fill="auto"/>
            <w:noWrap/>
            <w:vAlign w:val="center"/>
            <w:hideMark/>
          </w:tcPr>
          <w:p w14:paraId="2CFF28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53BB49A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16.347</w:t>
            </w:r>
          </w:p>
        </w:tc>
        <w:tc>
          <w:tcPr>
            <w:tcW w:w="328" w:type="pct"/>
            <w:shd w:val="clear" w:color="auto" w:fill="auto"/>
            <w:noWrap/>
            <w:vAlign w:val="center"/>
            <w:hideMark/>
          </w:tcPr>
          <w:p w14:paraId="5305606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50.65</w:t>
            </w:r>
          </w:p>
        </w:tc>
        <w:tc>
          <w:tcPr>
            <w:tcW w:w="329" w:type="pct"/>
            <w:shd w:val="clear" w:color="auto" w:fill="auto"/>
            <w:noWrap/>
            <w:vAlign w:val="center"/>
            <w:hideMark/>
          </w:tcPr>
          <w:p w14:paraId="105086B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33.01</w:t>
            </w:r>
          </w:p>
        </w:tc>
        <w:tc>
          <w:tcPr>
            <w:tcW w:w="346" w:type="pct"/>
            <w:shd w:val="clear" w:color="auto" w:fill="auto"/>
            <w:noWrap/>
            <w:vAlign w:val="center"/>
            <w:hideMark/>
          </w:tcPr>
          <w:p w14:paraId="7C4C196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49.59</w:t>
            </w:r>
          </w:p>
        </w:tc>
        <w:tc>
          <w:tcPr>
            <w:tcW w:w="434" w:type="pct"/>
            <w:shd w:val="clear" w:color="auto" w:fill="auto"/>
            <w:noWrap/>
            <w:vAlign w:val="center"/>
            <w:hideMark/>
          </w:tcPr>
          <w:p w14:paraId="0E7679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50.41</w:t>
            </w:r>
          </w:p>
        </w:tc>
      </w:tr>
      <w:tr w:rsidR="005862FF" w:rsidRPr="005862FF" w14:paraId="47109D85" w14:textId="77777777" w:rsidTr="005862FF">
        <w:trPr>
          <w:trHeight w:val="144"/>
          <w:jc w:val="center"/>
        </w:trPr>
        <w:tc>
          <w:tcPr>
            <w:tcW w:w="1317" w:type="pct"/>
            <w:shd w:val="clear" w:color="auto" w:fill="auto"/>
            <w:noWrap/>
            <w:vAlign w:val="bottom"/>
            <w:hideMark/>
          </w:tcPr>
          <w:p w14:paraId="7518A0B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Arkhangelskaya Oblast</w:t>
            </w:r>
          </w:p>
        </w:tc>
        <w:tc>
          <w:tcPr>
            <w:tcW w:w="303" w:type="pct"/>
            <w:shd w:val="clear" w:color="auto" w:fill="auto"/>
            <w:noWrap/>
            <w:vAlign w:val="center"/>
            <w:hideMark/>
          </w:tcPr>
          <w:p w14:paraId="4CDA87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3183</w:t>
            </w:r>
          </w:p>
        </w:tc>
        <w:tc>
          <w:tcPr>
            <w:tcW w:w="453" w:type="pct"/>
            <w:shd w:val="clear" w:color="auto" w:fill="auto"/>
            <w:noWrap/>
            <w:vAlign w:val="center"/>
            <w:hideMark/>
          </w:tcPr>
          <w:p w14:paraId="769070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33438.1</w:t>
            </w:r>
          </w:p>
        </w:tc>
        <w:tc>
          <w:tcPr>
            <w:tcW w:w="504" w:type="pct"/>
            <w:shd w:val="clear" w:color="auto" w:fill="auto"/>
            <w:noWrap/>
            <w:vAlign w:val="center"/>
            <w:hideMark/>
          </w:tcPr>
          <w:p w14:paraId="1E29F4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16884.2</w:t>
            </w:r>
          </w:p>
        </w:tc>
        <w:tc>
          <w:tcPr>
            <w:tcW w:w="330" w:type="pct"/>
            <w:shd w:val="clear" w:color="auto" w:fill="auto"/>
            <w:noWrap/>
            <w:vAlign w:val="center"/>
            <w:hideMark/>
          </w:tcPr>
          <w:p w14:paraId="4A98CF4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63546D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38F69C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12.692</w:t>
            </w:r>
          </w:p>
        </w:tc>
        <w:tc>
          <w:tcPr>
            <w:tcW w:w="328" w:type="pct"/>
            <w:shd w:val="clear" w:color="auto" w:fill="auto"/>
            <w:noWrap/>
            <w:vAlign w:val="center"/>
            <w:hideMark/>
          </w:tcPr>
          <w:p w14:paraId="67DFCE2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54.95</w:t>
            </w:r>
          </w:p>
        </w:tc>
        <w:tc>
          <w:tcPr>
            <w:tcW w:w="329" w:type="pct"/>
            <w:shd w:val="clear" w:color="auto" w:fill="auto"/>
            <w:noWrap/>
            <w:vAlign w:val="center"/>
            <w:hideMark/>
          </w:tcPr>
          <w:p w14:paraId="0FF438E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32.36</w:t>
            </w:r>
          </w:p>
        </w:tc>
        <w:tc>
          <w:tcPr>
            <w:tcW w:w="346" w:type="pct"/>
            <w:shd w:val="clear" w:color="auto" w:fill="auto"/>
            <w:noWrap/>
            <w:vAlign w:val="center"/>
            <w:hideMark/>
          </w:tcPr>
          <w:p w14:paraId="27370E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44.17</w:t>
            </w:r>
          </w:p>
        </w:tc>
        <w:tc>
          <w:tcPr>
            <w:tcW w:w="434" w:type="pct"/>
            <w:shd w:val="clear" w:color="auto" w:fill="auto"/>
            <w:noWrap/>
            <w:vAlign w:val="center"/>
            <w:hideMark/>
          </w:tcPr>
          <w:p w14:paraId="064603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55.83</w:t>
            </w:r>
          </w:p>
        </w:tc>
      </w:tr>
      <w:tr w:rsidR="005862FF" w:rsidRPr="005862FF" w14:paraId="79BC793A" w14:textId="77777777" w:rsidTr="005862FF">
        <w:trPr>
          <w:trHeight w:val="144"/>
          <w:jc w:val="center"/>
        </w:trPr>
        <w:tc>
          <w:tcPr>
            <w:tcW w:w="1317" w:type="pct"/>
            <w:shd w:val="clear" w:color="auto" w:fill="auto"/>
            <w:noWrap/>
            <w:vAlign w:val="bottom"/>
            <w:hideMark/>
          </w:tcPr>
          <w:p w14:paraId="6377C0A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Astrakhanskaya Oblast</w:t>
            </w:r>
          </w:p>
        </w:tc>
        <w:tc>
          <w:tcPr>
            <w:tcW w:w="303" w:type="pct"/>
            <w:shd w:val="clear" w:color="auto" w:fill="auto"/>
            <w:noWrap/>
            <w:vAlign w:val="center"/>
            <w:hideMark/>
          </w:tcPr>
          <w:p w14:paraId="042759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2836</w:t>
            </w:r>
          </w:p>
        </w:tc>
        <w:tc>
          <w:tcPr>
            <w:tcW w:w="453" w:type="pct"/>
            <w:shd w:val="clear" w:color="auto" w:fill="auto"/>
            <w:noWrap/>
            <w:vAlign w:val="center"/>
            <w:hideMark/>
          </w:tcPr>
          <w:p w14:paraId="74A74D5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26474.1</w:t>
            </w:r>
          </w:p>
        </w:tc>
        <w:tc>
          <w:tcPr>
            <w:tcW w:w="504" w:type="pct"/>
            <w:shd w:val="clear" w:color="auto" w:fill="auto"/>
            <w:noWrap/>
            <w:vAlign w:val="center"/>
            <w:hideMark/>
          </w:tcPr>
          <w:p w14:paraId="514EA4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13737.6</w:t>
            </w:r>
          </w:p>
        </w:tc>
        <w:tc>
          <w:tcPr>
            <w:tcW w:w="330" w:type="pct"/>
            <w:shd w:val="clear" w:color="auto" w:fill="auto"/>
            <w:noWrap/>
            <w:vAlign w:val="center"/>
            <w:hideMark/>
          </w:tcPr>
          <w:p w14:paraId="511413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0A3077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0069D3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13.646</w:t>
            </w:r>
          </w:p>
        </w:tc>
        <w:tc>
          <w:tcPr>
            <w:tcW w:w="328" w:type="pct"/>
            <w:shd w:val="clear" w:color="auto" w:fill="auto"/>
            <w:noWrap/>
            <w:vAlign w:val="center"/>
            <w:hideMark/>
          </w:tcPr>
          <w:p w14:paraId="76D712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55.08</w:t>
            </w:r>
          </w:p>
        </w:tc>
        <w:tc>
          <w:tcPr>
            <w:tcW w:w="329" w:type="pct"/>
            <w:shd w:val="clear" w:color="auto" w:fill="auto"/>
            <w:noWrap/>
            <w:vAlign w:val="center"/>
            <w:hideMark/>
          </w:tcPr>
          <w:p w14:paraId="33F1931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31.28</w:t>
            </w:r>
          </w:p>
        </w:tc>
        <w:tc>
          <w:tcPr>
            <w:tcW w:w="346" w:type="pct"/>
            <w:shd w:val="clear" w:color="auto" w:fill="auto"/>
            <w:noWrap/>
            <w:vAlign w:val="center"/>
            <w:hideMark/>
          </w:tcPr>
          <w:p w14:paraId="55A38B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50.99</w:t>
            </w:r>
          </w:p>
        </w:tc>
        <w:tc>
          <w:tcPr>
            <w:tcW w:w="434" w:type="pct"/>
            <w:shd w:val="clear" w:color="auto" w:fill="auto"/>
            <w:noWrap/>
            <w:vAlign w:val="center"/>
            <w:hideMark/>
          </w:tcPr>
          <w:p w14:paraId="7E1B55E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49.01</w:t>
            </w:r>
          </w:p>
        </w:tc>
      </w:tr>
      <w:tr w:rsidR="005862FF" w:rsidRPr="005862FF" w14:paraId="2210AD9C" w14:textId="77777777" w:rsidTr="005862FF">
        <w:trPr>
          <w:trHeight w:val="144"/>
          <w:jc w:val="center"/>
        </w:trPr>
        <w:tc>
          <w:tcPr>
            <w:tcW w:w="1317" w:type="pct"/>
            <w:shd w:val="clear" w:color="auto" w:fill="auto"/>
            <w:noWrap/>
            <w:vAlign w:val="bottom"/>
            <w:hideMark/>
          </w:tcPr>
          <w:p w14:paraId="4E83AA5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Belgorodskaya Oblast</w:t>
            </w:r>
          </w:p>
        </w:tc>
        <w:tc>
          <w:tcPr>
            <w:tcW w:w="303" w:type="pct"/>
            <w:shd w:val="clear" w:color="auto" w:fill="auto"/>
            <w:noWrap/>
            <w:vAlign w:val="center"/>
            <w:hideMark/>
          </w:tcPr>
          <w:p w14:paraId="2C29D6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3692</w:t>
            </w:r>
          </w:p>
        </w:tc>
        <w:tc>
          <w:tcPr>
            <w:tcW w:w="453" w:type="pct"/>
            <w:shd w:val="clear" w:color="auto" w:fill="auto"/>
            <w:noWrap/>
            <w:vAlign w:val="center"/>
            <w:hideMark/>
          </w:tcPr>
          <w:p w14:paraId="5C0AFDC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26281</w:t>
            </w:r>
          </w:p>
        </w:tc>
        <w:tc>
          <w:tcPr>
            <w:tcW w:w="504" w:type="pct"/>
            <w:shd w:val="clear" w:color="auto" w:fill="auto"/>
            <w:noWrap/>
            <w:vAlign w:val="center"/>
            <w:hideMark/>
          </w:tcPr>
          <w:p w14:paraId="2CB77F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10811.9</w:t>
            </w:r>
          </w:p>
        </w:tc>
        <w:tc>
          <w:tcPr>
            <w:tcW w:w="330" w:type="pct"/>
            <w:shd w:val="clear" w:color="auto" w:fill="auto"/>
            <w:noWrap/>
            <w:vAlign w:val="center"/>
            <w:hideMark/>
          </w:tcPr>
          <w:p w14:paraId="16AEF5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511F40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36EBF0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12.351</w:t>
            </w:r>
          </w:p>
        </w:tc>
        <w:tc>
          <w:tcPr>
            <w:tcW w:w="328" w:type="pct"/>
            <w:shd w:val="clear" w:color="auto" w:fill="auto"/>
            <w:noWrap/>
            <w:vAlign w:val="center"/>
            <w:hideMark/>
          </w:tcPr>
          <w:p w14:paraId="146FA5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54.47</w:t>
            </w:r>
          </w:p>
        </w:tc>
        <w:tc>
          <w:tcPr>
            <w:tcW w:w="329" w:type="pct"/>
            <w:shd w:val="clear" w:color="auto" w:fill="auto"/>
            <w:noWrap/>
            <w:vAlign w:val="center"/>
            <w:hideMark/>
          </w:tcPr>
          <w:p w14:paraId="1A1F8C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33.18</w:t>
            </w:r>
          </w:p>
        </w:tc>
        <w:tc>
          <w:tcPr>
            <w:tcW w:w="346" w:type="pct"/>
            <w:shd w:val="clear" w:color="auto" w:fill="auto"/>
            <w:noWrap/>
            <w:vAlign w:val="center"/>
            <w:hideMark/>
          </w:tcPr>
          <w:p w14:paraId="475C1C5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49.76</w:t>
            </w:r>
          </w:p>
        </w:tc>
        <w:tc>
          <w:tcPr>
            <w:tcW w:w="434" w:type="pct"/>
            <w:shd w:val="clear" w:color="auto" w:fill="auto"/>
            <w:noWrap/>
            <w:vAlign w:val="center"/>
            <w:hideMark/>
          </w:tcPr>
          <w:p w14:paraId="33B782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50.24</w:t>
            </w:r>
          </w:p>
        </w:tc>
      </w:tr>
      <w:tr w:rsidR="005862FF" w:rsidRPr="005862FF" w14:paraId="0F508CE0" w14:textId="77777777" w:rsidTr="005862FF">
        <w:trPr>
          <w:trHeight w:val="144"/>
          <w:jc w:val="center"/>
        </w:trPr>
        <w:tc>
          <w:tcPr>
            <w:tcW w:w="1317" w:type="pct"/>
            <w:shd w:val="clear" w:color="auto" w:fill="auto"/>
            <w:noWrap/>
            <w:vAlign w:val="bottom"/>
            <w:hideMark/>
          </w:tcPr>
          <w:p w14:paraId="74E0F743"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Bryanskaya Oblast</w:t>
            </w:r>
          </w:p>
        </w:tc>
        <w:tc>
          <w:tcPr>
            <w:tcW w:w="303" w:type="pct"/>
            <w:shd w:val="clear" w:color="auto" w:fill="auto"/>
            <w:noWrap/>
            <w:vAlign w:val="center"/>
            <w:hideMark/>
          </w:tcPr>
          <w:p w14:paraId="757AAB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3087</w:t>
            </w:r>
          </w:p>
        </w:tc>
        <w:tc>
          <w:tcPr>
            <w:tcW w:w="453" w:type="pct"/>
            <w:shd w:val="clear" w:color="auto" w:fill="auto"/>
            <w:noWrap/>
            <w:vAlign w:val="center"/>
            <w:hideMark/>
          </w:tcPr>
          <w:p w14:paraId="7DFFA5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22482.3</w:t>
            </w:r>
          </w:p>
        </w:tc>
        <w:tc>
          <w:tcPr>
            <w:tcW w:w="504" w:type="pct"/>
            <w:shd w:val="clear" w:color="auto" w:fill="auto"/>
            <w:noWrap/>
            <w:vAlign w:val="center"/>
            <w:hideMark/>
          </w:tcPr>
          <w:p w14:paraId="536AB8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9634.1</w:t>
            </w:r>
          </w:p>
        </w:tc>
        <w:tc>
          <w:tcPr>
            <w:tcW w:w="330" w:type="pct"/>
            <w:shd w:val="clear" w:color="auto" w:fill="auto"/>
            <w:noWrap/>
            <w:vAlign w:val="center"/>
            <w:hideMark/>
          </w:tcPr>
          <w:p w14:paraId="403B11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23.5</w:t>
            </w:r>
          </w:p>
        </w:tc>
        <w:tc>
          <w:tcPr>
            <w:tcW w:w="278" w:type="pct"/>
            <w:shd w:val="clear" w:color="auto" w:fill="auto"/>
            <w:noWrap/>
            <w:vAlign w:val="center"/>
            <w:hideMark/>
          </w:tcPr>
          <w:p w14:paraId="35164B8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335BF74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19.631</w:t>
            </w:r>
          </w:p>
        </w:tc>
        <w:tc>
          <w:tcPr>
            <w:tcW w:w="328" w:type="pct"/>
            <w:shd w:val="clear" w:color="auto" w:fill="auto"/>
            <w:noWrap/>
            <w:vAlign w:val="center"/>
            <w:hideMark/>
          </w:tcPr>
          <w:p w14:paraId="6A29F69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50.66</w:t>
            </w:r>
          </w:p>
        </w:tc>
        <w:tc>
          <w:tcPr>
            <w:tcW w:w="329" w:type="pct"/>
            <w:shd w:val="clear" w:color="auto" w:fill="auto"/>
            <w:noWrap/>
            <w:vAlign w:val="center"/>
            <w:hideMark/>
          </w:tcPr>
          <w:p w14:paraId="66E702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29.71</w:t>
            </w:r>
          </w:p>
        </w:tc>
        <w:tc>
          <w:tcPr>
            <w:tcW w:w="346" w:type="pct"/>
            <w:shd w:val="clear" w:color="auto" w:fill="auto"/>
            <w:noWrap/>
            <w:vAlign w:val="center"/>
            <w:hideMark/>
          </w:tcPr>
          <w:p w14:paraId="475634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48.66</w:t>
            </w:r>
          </w:p>
        </w:tc>
        <w:tc>
          <w:tcPr>
            <w:tcW w:w="434" w:type="pct"/>
            <w:shd w:val="clear" w:color="auto" w:fill="auto"/>
            <w:noWrap/>
            <w:vAlign w:val="center"/>
            <w:hideMark/>
          </w:tcPr>
          <w:p w14:paraId="5124E4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51.34</w:t>
            </w:r>
          </w:p>
        </w:tc>
      </w:tr>
      <w:tr w:rsidR="005862FF" w:rsidRPr="005862FF" w14:paraId="48C87DD3" w14:textId="77777777" w:rsidTr="005862FF">
        <w:trPr>
          <w:trHeight w:val="144"/>
          <w:jc w:val="center"/>
        </w:trPr>
        <w:tc>
          <w:tcPr>
            <w:tcW w:w="1317" w:type="pct"/>
            <w:shd w:val="clear" w:color="auto" w:fill="auto"/>
            <w:noWrap/>
            <w:vAlign w:val="bottom"/>
            <w:hideMark/>
          </w:tcPr>
          <w:p w14:paraId="20391A69"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Chechenskaya Respublika</w:t>
            </w:r>
          </w:p>
        </w:tc>
        <w:tc>
          <w:tcPr>
            <w:tcW w:w="303" w:type="pct"/>
            <w:shd w:val="clear" w:color="auto" w:fill="auto"/>
            <w:noWrap/>
            <w:vAlign w:val="center"/>
            <w:hideMark/>
          </w:tcPr>
          <w:p w14:paraId="49B6E7F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2010</w:t>
            </w:r>
          </w:p>
        </w:tc>
        <w:tc>
          <w:tcPr>
            <w:tcW w:w="453" w:type="pct"/>
            <w:shd w:val="clear" w:color="auto" w:fill="auto"/>
            <w:noWrap/>
            <w:vAlign w:val="center"/>
            <w:hideMark/>
          </w:tcPr>
          <w:p w14:paraId="08EEB77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27718.4</w:t>
            </w:r>
          </w:p>
        </w:tc>
        <w:tc>
          <w:tcPr>
            <w:tcW w:w="504" w:type="pct"/>
            <w:shd w:val="clear" w:color="auto" w:fill="auto"/>
            <w:noWrap/>
            <w:vAlign w:val="center"/>
            <w:hideMark/>
          </w:tcPr>
          <w:p w14:paraId="49003E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11793.2</w:t>
            </w:r>
          </w:p>
        </w:tc>
        <w:tc>
          <w:tcPr>
            <w:tcW w:w="330" w:type="pct"/>
            <w:shd w:val="clear" w:color="auto" w:fill="auto"/>
            <w:noWrap/>
            <w:vAlign w:val="center"/>
            <w:hideMark/>
          </w:tcPr>
          <w:p w14:paraId="29677C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18.7</w:t>
            </w:r>
          </w:p>
        </w:tc>
        <w:tc>
          <w:tcPr>
            <w:tcW w:w="278" w:type="pct"/>
            <w:shd w:val="clear" w:color="auto" w:fill="auto"/>
            <w:noWrap/>
            <w:vAlign w:val="center"/>
            <w:hideMark/>
          </w:tcPr>
          <w:p w14:paraId="0230FCE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2C61D04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25.721</w:t>
            </w:r>
          </w:p>
        </w:tc>
        <w:tc>
          <w:tcPr>
            <w:tcW w:w="328" w:type="pct"/>
            <w:shd w:val="clear" w:color="auto" w:fill="auto"/>
            <w:noWrap/>
            <w:vAlign w:val="center"/>
            <w:hideMark/>
          </w:tcPr>
          <w:p w14:paraId="3F7F0D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26.37</w:t>
            </w:r>
          </w:p>
        </w:tc>
        <w:tc>
          <w:tcPr>
            <w:tcW w:w="329" w:type="pct"/>
            <w:shd w:val="clear" w:color="auto" w:fill="auto"/>
            <w:noWrap/>
            <w:vAlign w:val="center"/>
            <w:hideMark/>
          </w:tcPr>
          <w:p w14:paraId="084541E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47.91</w:t>
            </w:r>
          </w:p>
        </w:tc>
        <w:tc>
          <w:tcPr>
            <w:tcW w:w="346" w:type="pct"/>
            <w:shd w:val="clear" w:color="auto" w:fill="auto"/>
            <w:noWrap/>
            <w:vAlign w:val="center"/>
            <w:hideMark/>
          </w:tcPr>
          <w:p w14:paraId="63FE96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65.37</w:t>
            </w:r>
          </w:p>
        </w:tc>
        <w:tc>
          <w:tcPr>
            <w:tcW w:w="434" w:type="pct"/>
            <w:shd w:val="clear" w:color="auto" w:fill="auto"/>
            <w:noWrap/>
            <w:vAlign w:val="center"/>
            <w:hideMark/>
          </w:tcPr>
          <w:p w14:paraId="38E1C82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34.63</w:t>
            </w:r>
          </w:p>
        </w:tc>
      </w:tr>
      <w:tr w:rsidR="005862FF" w:rsidRPr="005862FF" w14:paraId="7E2E3A7A" w14:textId="77777777" w:rsidTr="005862FF">
        <w:trPr>
          <w:trHeight w:val="144"/>
          <w:jc w:val="center"/>
        </w:trPr>
        <w:tc>
          <w:tcPr>
            <w:tcW w:w="1317" w:type="pct"/>
            <w:shd w:val="clear" w:color="auto" w:fill="auto"/>
            <w:noWrap/>
            <w:vAlign w:val="bottom"/>
            <w:hideMark/>
          </w:tcPr>
          <w:p w14:paraId="4E8FD29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Chelyabinskaya Oblast</w:t>
            </w:r>
          </w:p>
        </w:tc>
        <w:tc>
          <w:tcPr>
            <w:tcW w:w="303" w:type="pct"/>
            <w:shd w:val="clear" w:color="auto" w:fill="auto"/>
            <w:noWrap/>
            <w:vAlign w:val="center"/>
            <w:hideMark/>
          </w:tcPr>
          <w:p w14:paraId="7E8E6A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6717</w:t>
            </w:r>
          </w:p>
        </w:tc>
        <w:tc>
          <w:tcPr>
            <w:tcW w:w="453" w:type="pct"/>
            <w:shd w:val="clear" w:color="auto" w:fill="auto"/>
            <w:noWrap/>
            <w:vAlign w:val="center"/>
            <w:hideMark/>
          </w:tcPr>
          <w:p w14:paraId="388C4E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27990.8</w:t>
            </w:r>
          </w:p>
        </w:tc>
        <w:tc>
          <w:tcPr>
            <w:tcW w:w="504" w:type="pct"/>
            <w:shd w:val="clear" w:color="auto" w:fill="auto"/>
            <w:noWrap/>
            <w:vAlign w:val="center"/>
            <w:hideMark/>
          </w:tcPr>
          <w:p w14:paraId="79AEBAD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14280.9</w:t>
            </w:r>
          </w:p>
        </w:tc>
        <w:tc>
          <w:tcPr>
            <w:tcW w:w="330" w:type="pct"/>
            <w:shd w:val="clear" w:color="auto" w:fill="auto"/>
            <w:noWrap/>
            <w:vAlign w:val="center"/>
            <w:hideMark/>
          </w:tcPr>
          <w:p w14:paraId="3F436DE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18DB103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27096EF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12.104</w:t>
            </w:r>
          </w:p>
        </w:tc>
        <w:tc>
          <w:tcPr>
            <w:tcW w:w="328" w:type="pct"/>
            <w:shd w:val="clear" w:color="auto" w:fill="auto"/>
            <w:noWrap/>
            <w:vAlign w:val="center"/>
            <w:hideMark/>
          </w:tcPr>
          <w:p w14:paraId="2FF2A5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54.53</w:t>
            </w:r>
          </w:p>
        </w:tc>
        <w:tc>
          <w:tcPr>
            <w:tcW w:w="329" w:type="pct"/>
            <w:shd w:val="clear" w:color="auto" w:fill="auto"/>
            <w:noWrap/>
            <w:vAlign w:val="center"/>
            <w:hideMark/>
          </w:tcPr>
          <w:p w14:paraId="0AC669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33.36</w:t>
            </w:r>
          </w:p>
        </w:tc>
        <w:tc>
          <w:tcPr>
            <w:tcW w:w="346" w:type="pct"/>
            <w:shd w:val="clear" w:color="auto" w:fill="auto"/>
            <w:noWrap/>
            <w:vAlign w:val="center"/>
            <w:hideMark/>
          </w:tcPr>
          <w:p w14:paraId="78BB7B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47.39</w:t>
            </w:r>
          </w:p>
        </w:tc>
        <w:tc>
          <w:tcPr>
            <w:tcW w:w="434" w:type="pct"/>
            <w:shd w:val="clear" w:color="auto" w:fill="auto"/>
            <w:noWrap/>
            <w:vAlign w:val="center"/>
            <w:hideMark/>
          </w:tcPr>
          <w:p w14:paraId="4B8310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52.61</w:t>
            </w:r>
          </w:p>
        </w:tc>
      </w:tr>
      <w:tr w:rsidR="005862FF" w:rsidRPr="005862FF" w14:paraId="72AC4677" w14:textId="77777777" w:rsidTr="005862FF">
        <w:trPr>
          <w:trHeight w:val="144"/>
          <w:jc w:val="center"/>
        </w:trPr>
        <w:tc>
          <w:tcPr>
            <w:tcW w:w="1317" w:type="pct"/>
            <w:shd w:val="clear" w:color="auto" w:fill="auto"/>
            <w:noWrap/>
            <w:vAlign w:val="bottom"/>
            <w:hideMark/>
          </w:tcPr>
          <w:p w14:paraId="4E86525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Chukotskiy Aok</w:t>
            </w:r>
          </w:p>
        </w:tc>
        <w:tc>
          <w:tcPr>
            <w:tcW w:w="303" w:type="pct"/>
            <w:shd w:val="clear" w:color="auto" w:fill="auto"/>
            <w:noWrap/>
            <w:vAlign w:val="center"/>
            <w:hideMark/>
          </w:tcPr>
          <w:p w14:paraId="121246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1535</w:t>
            </w:r>
          </w:p>
        </w:tc>
        <w:tc>
          <w:tcPr>
            <w:tcW w:w="453" w:type="pct"/>
            <w:shd w:val="clear" w:color="auto" w:fill="auto"/>
            <w:noWrap/>
            <w:vAlign w:val="center"/>
            <w:hideMark/>
          </w:tcPr>
          <w:p w14:paraId="622B37B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65574.1</w:t>
            </w:r>
          </w:p>
        </w:tc>
        <w:tc>
          <w:tcPr>
            <w:tcW w:w="504" w:type="pct"/>
            <w:shd w:val="clear" w:color="auto" w:fill="auto"/>
            <w:noWrap/>
            <w:vAlign w:val="center"/>
            <w:hideMark/>
          </w:tcPr>
          <w:p w14:paraId="2F065D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32370.8</w:t>
            </w:r>
          </w:p>
        </w:tc>
        <w:tc>
          <w:tcPr>
            <w:tcW w:w="330" w:type="pct"/>
            <w:shd w:val="clear" w:color="auto" w:fill="auto"/>
            <w:noWrap/>
            <w:vAlign w:val="center"/>
            <w:hideMark/>
          </w:tcPr>
          <w:p w14:paraId="224D0D4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01035D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7913744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13.941</w:t>
            </w:r>
          </w:p>
        </w:tc>
        <w:tc>
          <w:tcPr>
            <w:tcW w:w="328" w:type="pct"/>
            <w:shd w:val="clear" w:color="auto" w:fill="auto"/>
            <w:noWrap/>
            <w:vAlign w:val="center"/>
            <w:hideMark/>
          </w:tcPr>
          <w:p w14:paraId="7A61D41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46.06</w:t>
            </w:r>
          </w:p>
        </w:tc>
        <w:tc>
          <w:tcPr>
            <w:tcW w:w="329" w:type="pct"/>
            <w:shd w:val="clear" w:color="auto" w:fill="auto"/>
            <w:noWrap/>
            <w:vAlign w:val="center"/>
            <w:hideMark/>
          </w:tcPr>
          <w:p w14:paraId="1612503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w:t>
            </w:r>
          </w:p>
        </w:tc>
        <w:tc>
          <w:tcPr>
            <w:tcW w:w="346" w:type="pct"/>
            <w:shd w:val="clear" w:color="auto" w:fill="auto"/>
            <w:noWrap/>
            <w:vAlign w:val="center"/>
            <w:hideMark/>
          </w:tcPr>
          <w:p w14:paraId="579B5FE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43.97</w:t>
            </w:r>
          </w:p>
        </w:tc>
        <w:tc>
          <w:tcPr>
            <w:tcW w:w="434" w:type="pct"/>
            <w:shd w:val="clear" w:color="auto" w:fill="auto"/>
            <w:noWrap/>
            <w:vAlign w:val="center"/>
            <w:hideMark/>
          </w:tcPr>
          <w:p w14:paraId="7EBB4E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56.03</w:t>
            </w:r>
          </w:p>
        </w:tc>
      </w:tr>
      <w:tr w:rsidR="005862FF" w:rsidRPr="005862FF" w14:paraId="4D9FBD27" w14:textId="77777777" w:rsidTr="005862FF">
        <w:trPr>
          <w:trHeight w:val="144"/>
          <w:jc w:val="center"/>
        </w:trPr>
        <w:tc>
          <w:tcPr>
            <w:tcW w:w="1317" w:type="pct"/>
            <w:shd w:val="clear" w:color="auto" w:fill="auto"/>
            <w:noWrap/>
            <w:vAlign w:val="bottom"/>
            <w:hideMark/>
          </w:tcPr>
          <w:p w14:paraId="561835C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Chuvashskaya Respublika</w:t>
            </w:r>
          </w:p>
        </w:tc>
        <w:tc>
          <w:tcPr>
            <w:tcW w:w="303" w:type="pct"/>
            <w:shd w:val="clear" w:color="auto" w:fill="auto"/>
            <w:noWrap/>
            <w:vAlign w:val="center"/>
            <w:hideMark/>
          </w:tcPr>
          <w:p w14:paraId="79D4A29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3248</w:t>
            </w:r>
          </w:p>
        </w:tc>
        <w:tc>
          <w:tcPr>
            <w:tcW w:w="453" w:type="pct"/>
            <w:shd w:val="clear" w:color="auto" w:fill="auto"/>
            <w:noWrap/>
            <w:vAlign w:val="center"/>
            <w:hideMark/>
          </w:tcPr>
          <w:p w14:paraId="6D6F09C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21453.7</w:t>
            </w:r>
          </w:p>
        </w:tc>
        <w:tc>
          <w:tcPr>
            <w:tcW w:w="504" w:type="pct"/>
            <w:shd w:val="clear" w:color="auto" w:fill="auto"/>
            <w:noWrap/>
            <w:vAlign w:val="center"/>
            <w:hideMark/>
          </w:tcPr>
          <w:p w14:paraId="57D7A9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12602.2</w:t>
            </w:r>
          </w:p>
        </w:tc>
        <w:tc>
          <w:tcPr>
            <w:tcW w:w="330" w:type="pct"/>
            <w:shd w:val="clear" w:color="auto" w:fill="auto"/>
            <w:noWrap/>
            <w:vAlign w:val="center"/>
            <w:hideMark/>
          </w:tcPr>
          <w:p w14:paraId="079838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24.3</w:t>
            </w:r>
          </w:p>
        </w:tc>
        <w:tc>
          <w:tcPr>
            <w:tcW w:w="278" w:type="pct"/>
            <w:shd w:val="clear" w:color="auto" w:fill="auto"/>
            <w:noWrap/>
            <w:vAlign w:val="center"/>
            <w:hideMark/>
          </w:tcPr>
          <w:p w14:paraId="75BA0D0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7D92DE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19.119</w:t>
            </w:r>
          </w:p>
        </w:tc>
        <w:tc>
          <w:tcPr>
            <w:tcW w:w="328" w:type="pct"/>
            <w:shd w:val="clear" w:color="auto" w:fill="auto"/>
            <w:noWrap/>
            <w:vAlign w:val="center"/>
            <w:hideMark/>
          </w:tcPr>
          <w:p w14:paraId="067916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50.8</w:t>
            </w:r>
          </w:p>
        </w:tc>
        <w:tc>
          <w:tcPr>
            <w:tcW w:w="329" w:type="pct"/>
            <w:shd w:val="clear" w:color="auto" w:fill="auto"/>
            <w:noWrap/>
            <w:vAlign w:val="center"/>
            <w:hideMark/>
          </w:tcPr>
          <w:p w14:paraId="6E71DA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30.08</w:t>
            </w:r>
          </w:p>
        </w:tc>
        <w:tc>
          <w:tcPr>
            <w:tcW w:w="346" w:type="pct"/>
            <w:shd w:val="clear" w:color="auto" w:fill="auto"/>
            <w:noWrap/>
            <w:vAlign w:val="center"/>
            <w:hideMark/>
          </w:tcPr>
          <w:p w14:paraId="20CF3D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50.18</w:t>
            </w:r>
          </w:p>
        </w:tc>
        <w:tc>
          <w:tcPr>
            <w:tcW w:w="434" w:type="pct"/>
            <w:shd w:val="clear" w:color="auto" w:fill="auto"/>
            <w:noWrap/>
            <w:vAlign w:val="center"/>
            <w:hideMark/>
          </w:tcPr>
          <w:p w14:paraId="49834F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49.82</w:t>
            </w:r>
          </w:p>
        </w:tc>
      </w:tr>
      <w:tr w:rsidR="005862FF" w:rsidRPr="005862FF" w14:paraId="34118AB7" w14:textId="77777777" w:rsidTr="005862FF">
        <w:trPr>
          <w:trHeight w:val="144"/>
          <w:jc w:val="center"/>
        </w:trPr>
        <w:tc>
          <w:tcPr>
            <w:tcW w:w="1317" w:type="pct"/>
            <w:shd w:val="clear" w:color="auto" w:fill="auto"/>
            <w:noWrap/>
            <w:vAlign w:val="bottom"/>
            <w:hideMark/>
          </w:tcPr>
          <w:p w14:paraId="042855C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Evreyskaya AOb</w:t>
            </w:r>
          </w:p>
        </w:tc>
        <w:tc>
          <w:tcPr>
            <w:tcW w:w="303" w:type="pct"/>
            <w:shd w:val="clear" w:color="auto" w:fill="auto"/>
            <w:noWrap/>
            <w:vAlign w:val="center"/>
            <w:hideMark/>
          </w:tcPr>
          <w:p w14:paraId="1A6EF6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1536</w:t>
            </w:r>
          </w:p>
        </w:tc>
        <w:tc>
          <w:tcPr>
            <w:tcW w:w="453" w:type="pct"/>
            <w:shd w:val="clear" w:color="auto" w:fill="auto"/>
            <w:noWrap/>
            <w:vAlign w:val="center"/>
            <w:hideMark/>
          </w:tcPr>
          <w:p w14:paraId="2DF187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28532.1</w:t>
            </w:r>
          </w:p>
        </w:tc>
        <w:tc>
          <w:tcPr>
            <w:tcW w:w="504" w:type="pct"/>
            <w:shd w:val="clear" w:color="auto" w:fill="auto"/>
            <w:noWrap/>
            <w:vAlign w:val="center"/>
            <w:hideMark/>
          </w:tcPr>
          <w:p w14:paraId="25D8A47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17385.1</w:t>
            </w:r>
          </w:p>
        </w:tc>
        <w:tc>
          <w:tcPr>
            <w:tcW w:w="330" w:type="pct"/>
            <w:shd w:val="clear" w:color="auto" w:fill="auto"/>
            <w:noWrap/>
            <w:vAlign w:val="center"/>
            <w:hideMark/>
          </w:tcPr>
          <w:p w14:paraId="032985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6AF362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61300A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22.005</w:t>
            </w:r>
          </w:p>
        </w:tc>
        <w:tc>
          <w:tcPr>
            <w:tcW w:w="328" w:type="pct"/>
            <w:shd w:val="clear" w:color="auto" w:fill="auto"/>
            <w:noWrap/>
            <w:vAlign w:val="center"/>
            <w:hideMark/>
          </w:tcPr>
          <w:p w14:paraId="720C10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50.33</w:t>
            </w:r>
          </w:p>
        </w:tc>
        <w:tc>
          <w:tcPr>
            <w:tcW w:w="329" w:type="pct"/>
            <w:shd w:val="clear" w:color="auto" w:fill="auto"/>
            <w:noWrap/>
            <w:vAlign w:val="center"/>
            <w:hideMark/>
          </w:tcPr>
          <w:p w14:paraId="53F353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27.67</w:t>
            </w:r>
          </w:p>
        </w:tc>
        <w:tc>
          <w:tcPr>
            <w:tcW w:w="346" w:type="pct"/>
            <w:shd w:val="clear" w:color="auto" w:fill="auto"/>
            <w:noWrap/>
            <w:vAlign w:val="center"/>
            <w:hideMark/>
          </w:tcPr>
          <w:p w14:paraId="38C907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w:t>
            </w:r>
          </w:p>
        </w:tc>
        <w:tc>
          <w:tcPr>
            <w:tcW w:w="434" w:type="pct"/>
            <w:shd w:val="clear" w:color="auto" w:fill="auto"/>
            <w:noWrap/>
            <w:vAlign w:val="center"/>
            <w:hideMark/>
          </w:tcPr>
          <w:p w14:paraId="133D5C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w:t>
            </w:r>
          </w:p>
        </w:tc>
      </w:tr>
      <w:tr w:rsidR="005862FF" w:rsidRPr="005862FF" w14:paraId="7AED9C15" w14:textId="77777777" w:rsidTr="005862FF">
        <w:trPr>
          <w:trHeight w:val="144"/>
          <w:jc w:val="center"/>
        </w:trPr>
        <w:tc>
          <w:tcPr>
            <w:tcW w:w="1317" w:type="pct"/>
            <w:shd w:val="clear" w:color="auto" w:fill="auto"/>
            <w:noWrap/>
            <w:vAlign w:val="bottom"/>
            <w:hideMark/>
          </w:tcPr>
          <w:p w14:paraId="20035285"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Irkutskaya Oblast</w:t>
            </w:r>
          </w:p>
        </w:tc>
        <w:tc>
          <w:tcPr>
            <w:tcW w:w="303" w:type="pct"/>
            <w:shd w:val="clear" w:color="auto" w:fill="auto"/>
            <w:noWrap/>
            <w:vAlign w:val="center"/>
            <w:hideMark/>
          </w:tcPr>
          <w:p w14:paraId="3A81691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4686</w:t>
            </w:r>
          </w:p>
        </w:tc>
        <w:tc>
          <w:tcPr>
            <w:tcW w:w="453" w:type="pct"/>
            <w:shd w:val="clear" w:color="auto" w:fill="auto"/>
            <w:noWrap/>
            <w:vAlign w:val="center"/>
            <w:hideMark/>
          </w:tcPr>
          <w:p w14:paraId="11A9A1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29967.6</w:t>
            </w:r>
          </w:p>
        </w:tc>
        <w:tc>
          <w:tcPr>
            <w:tcW w:w="504" w:type="pct"/>
            <w:shd w:val="clear" w:color="auto" w:fill="auto"/>
            <w:noWrap/>
            <w:vAlign w:val="center"/>
            <w:hideMark/>
          </w:tcPr>
          <w:p w14:paraId="33952A3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17443.1</w:t>
            </w:r>
          </w:p>
        </w:tc>
        <w:tc>
          <w:tcPr>
            <w:tcW w:w="330" w:type="pct"/>
            <w:shd w:val="clear" w:color="auto" w:fill="auto"/>
            <w:noWrap/>
            <w:vAlign w:val="center"/>
            <w:hideMark/>
          </w:tcPr>
          <w:p w14:paraId="7C80A7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22.3</w:t>
            </w:r>
          </w:p>
        </w:tc>
        <w:tc>
          <w:tcPr>
            <w:tcW w:w="278" w:type="pct"/>
            <w:shd w:val="clear" w:color="auto" w:fill="auto"/>
            <w:noWrap/>
            <w:vAlign w:val="center"/>
            <w:hideMark/>
          </w:tcPr>
          <w:p w14:paraId="6E9DB32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32EE6B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17.52</w:t>
            </w:r>
          </w:p>
        </w:tc>
        <w:tc>
          <w:tcPr>
            <w:tcW w:w="328" w:type="pct"/>
            <w:shd w:val="clear" w:color="auto" w:fill="auto"/>
            <w:noWrap/>
            <w:vAlign w:val="center"/>
            <w:hideMark/>
          </w:tcPr>
          <w:p w14:paraId="7F9A59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47.06</w:t>
            </w:r>
          </w:p>
        </w:tc>
        <w:tc>
          <w:tcPr>
            <w:tcW w:w="329" w:type="pct"/>
            <w:shd w:val="clear" w:color="auto" w:fill="auto"/>
            <w:noWrap/>
            <w:vAlign w:val="center"/>
            <w:hideMark/>
          </w:tcPr>
          <w:p w14:paraId="5F66A2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35.42</w:t>
            </w:r>
          </w:p>
        </w:tc>
        <w:tc>
          <w:tcPr>
            <w:tcW w:w="346" w:type="pct"/>
            <w:shd w:val="clear" w:color="auto" w:fill="auto"/>
            <w:noWrap/>
            <w:vAlign w:val="center"/>
            <w:hideMark/>
          </w:tcPr>
          <w:p w14:paraId="7F7840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47.57</w:t>
            </w:r>
          </w:p>
        </w:tc>
        <w:tc>
          <w:tcPr>
            <w:tcW w:w="434" w:type="pct"/>
            <w:shd w:val="clear" w:color="auto" w:fill="auto"/>
            <w:noWrap/>
            <w:vAlign w:val="center"/>
            <w:hideMark/>
          </w:tcPr>
          <w:p w14:paraId="4353A4F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52.43</w:t>
            </w:r>
          </w:p>
        </w:tc>
      </w:tr>
      <w:tr w:rsidR="005862FF" w:rsidRPr="005862FF" w14:paraId="0C240907" w14:textId="77777777" w:rsidTr="005862FF">
        <w:trPr>
          <w:trHeight w:val="144"/>
          <w:jc w:val="center"/>
        </w:trPr>
        <w:tc>
          <w:tcPr>
            <w:tcW w:w="1317" w:type="pct"/>
            <w:shd w:val="clear" w:color="auto" w:fill="auto"/>
            <w:noWrap/>
            <w:vAlign w:val="bottom"/>
            <w:hideMark/>
          </w:tcPr>
          <w:p w14:paraId="0889BC7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Ivanovskaya Oblast</w:t>
            </w:r>
          </w:p>
        </w:tc>
        <w:tc>
          <w:tcPr>
            <w:tcW w:w="303" w:type="pct"/>
            <w:shd w:val="clear" w:color="auto" w:fill="auto"/>
            <w:noWrap/>
            <w:vAlign w:val="center"/>
            <w:hideMark/>
          </w:tcPr>
          <w:p w14:paraId="27106F0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2876</w:t>
            </w:r>
          </w:p>
        </w:tc>
        <w:tc>
          <w:tcPr>
            <w:tcW w:w="453" w:type="pct"/>
            <w:shd w:val="clear" w:color="auto" w:fill="auto"/>
            <w:noWrap/>
            <w:vAlign w:val="center"/>
            <w:hideMark/>
          </w:tcPr>
          <w:p w14:paraId="3C816B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24881.8</w:t>
            </w:r>
          </w:p>
        </w:tc>
        <w:tc>
          <w:tcPr>
            <w:tcW w:w="504" w:type="pct"/>
            <w:shd w:val="clear" w:color="auto" w:fill="auto"/>
            <w:noWrap/>
            <w:vAlign w:val="center"/>
            <w:hideMark/>
          </w:tcPr>
          <w:p w14:paraId="4BF346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12496.8</w:t>
            </w:r>
          </w:p>
        </w:tc>
        <w:tc>
          <w:tcPr>
            <w:tcW w:w="330" w:type="pct"/>
            <w:shd w:val="clear" w:color="auto" w:fill="auto"/>
            <w:noWrap/>
            <w:vAlign w:val="center"/>
            <w:hideMark/>
          </w:tcPr>
          <w:p w14:paraId="4EEE2CD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23.3</w:t>
            </w:r>
          </w:p>
        </w:tc>
        <w:tc>
          <w:tcPr>
            <w:tcW w:w="278" w:type="pct"/>
            <w:shd w:val="clear" w:color="auto" w:fill="auto"/>
            <w:noWrap/>
            <w:vAlign w:val="center"/>
            <w:hideMark/>
          </w:tcPr>
          <w:p w14:paraId="223AD5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46212FD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20.341</w:t>
            </w:r>
          </w:p>
        </w:tc>
        <w:tc>
          <w:tcPr>
            <w:tcW w:w="328" w:type="pct"/>
            <w:shd w:val="clear" w:color="auto" w:fill="auto"/>
            <w:noWrap/>
            <w:vAlign w:val="center"/>
            <w:hideMark/>
          </w:tcPr>
          <w:p w14:paraId="02351C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49.9</w:t>
            </w:r>
          </w:p>
        </w:tc>
        <w:tc>
          <w:tcPr>
            <w:tcW w:w="329" w:type="pct"/>
            <w:shd w:val="clear" w:color="auto" w:fill="auto"/>
            <w:noWrap/>
            <w:vAlign w:val="center"/>
            <w:hideMark/>
          </w:tcPr>
          <w:p w14:paraId="4A83F8D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29.76</w:t>
            </w:r>
          </w:p>
        </w:tc>
        <w:tc>
          <w:tcPr>
            <w:tcW w:w="346" w:type="pct"/>
            <w:shd w:val="clear" w:color="auto" w:fill="auto"/>
            <w:noWrap/>
            <w:vAlign w:val="center"/>
            <w:hideMark/>
          </w:tcPr>
          <w:p w14:paraId="43EE69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47.77</w:t>
            </w:r>
          </w:p>
        </w:tc>
        <w:tc>
          <w:tcPr>
            <w:tcW w:w="434" w:type="pct"/>
            <w:shd w:val="clear" w:color="auto" w:fill="auto"/>
            <w:noWrap/>
            <w:vAlign w:val="center"/>
            <w:hideMark/>
          </w:tcPr>
          <w:p w14:paraId="2C5D236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52.23</w:t>
            </w:r>
          </w:p>
        </w:tc>
      </w:tr>
      <w:tr w:rsidR="005862FF" w:rsidRPr="005862FF" w14:paraId="301AF66C" w14:textId="77777777" w:rsidTr="005862FF">
        <w:trPr>
          <w:trHeight w:val="144"/>
          <w:jc w:val="center"/>
        </w:trPr>
        <w:tc>
          <w:tcPr>
            <w:tcW w:w="1317" w:type="pct"/>
            <w:shd w:val="clear" w:color="auto" w:fill="auto"/>
            <w:noWrap/>
            <w:vAlign w:val="bottom"/>
            <w:hideMark/>
          </w:tcPr>
          <w:p w14:paraId="5D7B068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Kabardino-Balkarskaya Res.</w:t>
            </w:r>
          </w:p>
        </w:tc>
        <w:tc>
          <w:tcPr>
            <w:tcW w:w="303" w:type="pct"/>
            <w:shd w:val="clear" w:color="auto" w:fill="auto"/>
            <w:noWrap/>
            <w:vAlign w:val="center"/>
            <w:hideMark/>
          </w:tcPr>
          <w:p w14:paraId="53B5DFE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2006</w:t>
            </w:r>
          </w:p>
        </w:tc>
        <w:tc>
          <w:tcPr>
            <w:tcW w:w="453" w:type="pct"/>
            <w:shd w:val="clear" w:color="auto" w:fill="auto"/>
            <w:noWrap/>
            <w:vAlign w:val="center"/>
            <w:hideMark/>
          </w:tcPr>
          <w:p w14:paraId="035B749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23592.3</w:t>
            </w:r>
          </w:p>
        </w:tc>
        <w:tc>
          <w:tcPr>
            <w:tcW w:w="504" w:type="pct"/>
            <w:shd w:val="clear" w:color="auto" w:fill="auto"/>
            <w:noWrap/>
            <w:vAlign w:val="center"/>
            <w:hideMark/>
          </w:tcPr>
          <w:p w14:paraId="669580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10766.2</w:t>
            </w:r>
          </w:p>
        </w:tc>
        <w:tc>
          <w:tcPr>
            <w:tcW w:w="330" w:type="pct"/>
            <w:shd w:val="clear" w:color="auto" w:fill="auto"/>
            <w:noWrap/>
            <w:vAlign w:val="center"/>
            <w:hideMark/>
          </w:tcPr>
          <w:p w14:paraId="10793E2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21.7</w:t>
            </w:r>
          </w:p>
        </w:tc>
        <w:tc>
          <w:tcPr>
            <w:tcW w:w="278" w:type="pct"/>
            <w:shd w:val="clear" w:color="auto" w:fill="auto"/>
            <w:noWrap/>
            <w:vAlign w:val="center"/>
            <w:hideMark/>
          </w:tcPr>
          <w:p w14:paraId="165280C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11.6</w:t>
            </w:r>
          </w:p>
        </w:tc>
        <w:tc>
          <w:tcPr>
            <w:tcW w:w="379" w:type="pct"/>
            <w:shd w:val="clear" w:color="auto" w:fill="auto"/>
            <w:noWrap/>
            <w:vAlign w:val="center"/>
            <w:hideMark/>
          </w:tcPr>
          <w:p w14:paraId="762298D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21.137</w:t>
            </w:r>
          </w:p>
        </w:tc>
        <w:tc>
          <w:tcPr>
            <w:tcW w:w="328" w:type="pct"/>
            <w:shd w:val="clear" w:color="auto" w:fill="auto"/>
            <w:noWrap/>
            <w:vAlign w:val="center"/>
            <w:hideMark/>
          </w:tcPr>
          <w:p w14:paraId="284DA44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40.53</w:t>
            </w:r>
          </w:p>
        </w:tc>
        <w:tc>
          <w:tcPr>
            <w:tcW w:w="329" w:type="pct"/>
            <w:shd w:val="clear" w:color="auto" w:fill="auto"/>
            <w:noWrap/>
            <w:vAlign w:val="center"/>
            <w:hideMark/>
          </w:tcPr>
          <w:p w14:paraId="45A4188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38.33</w:t>
            </w:r>
          </w:p>
        </w:tc>
        <w:tc>
          <w:tcPr>
            <w:tcW w:w="346" w:type="pct"/>
            <w:shd w:val="clear" w:color="auto" w:fill="auto"/>
            <w:noWrap/>
            <w:vAlign w:val="center"/>
            <w:hideMark/>
          </w:tcPr>
          <w:p w14:paraId="434DB9A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52.04</w:t>
            </w:r>
          </w:p>
        </w:tc>
        <w:tc>
          <w:tcPr>
            <w:tcW w:w="434" w:type="pct"/>
            <w:shd w:val="clear" w:color="auto" w:fill="auto"/>
            <w:noWrap/>
            <w:vAlign w:val="center"/>
            <w:hideMark/>
          </w:tcPr>
          <w:p w14:paraId="17D70D0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47.96</w:t>
            </w:r>
          </w:p>
        </w:tc>
      </w:tr>
      <w:tr w:rsidR="005862FF" w:rsidRPr="005862FF" w14:paraId="582362A6" w14:textId="77777777" w:rsidTr="005862FF">
        <w:trPr>
          <w:trHeight w:val="144"/>
          <w:jc w:val="center"/>
        </w:trPr>
        <w:tc>
          <w:tcPr>
            <w:tcW w:w="1317" w:type="pct"/>
            <w:shd w:val="clear" w:color="auto" w:fill="auto"/>
            <w:noWrap/>
            <w:vAlign w:val="bottom"/>
            <w:hideMark/>
          </w:tcPr>
          <w:p w14:paraId="156C47E8"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Kaliningradskaya Oblast</w:t>
            </w:r>
          </w:p>
        </w:tc>
        <w:tc>
          <w:tcPr>
            <w:tcW w:w="303" w:type="pct"/>
            <w:shd w:val="clear" w:color="auto" w:fill="auto"/>
            <w:noWrap/>
            <w:vAlign w:val="center"/>
            <w:hideMark/>
          </w:tcPr>
          <w:p w14:paraId="760F4B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2838</w:t>
            </w:r>
          </w:p>
        </w:tc>
        <w:tc>
          <w:tcPr>
            <w:tcW w:w="453" w:type="pct"/>
            <w:shd w:val="clear" w:color="auto" w:fill="auto"/>
            <w:noWrap/>
            <w:vAlign w:val="center"/>
            <w:hideMark/>
          </w:tcPr>
          <w:p w14:paraId="43CB6F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29749.2</w:t>
            </w:r>
          </w:p>
        </w:tc>
        <w:tc>
          <w:tcPr>
            <w:tcW w:w="504" w:type="pct"/>
            <w:shd w:val="clear" w:color="auto" w:fill="auto"/>
            <w:noWrap/>
            <w:vAlign w:val="center"/>
            <w:hideMark/>
          </w:tcPr>
          <w:p w14:paraId="6E78C2B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15489.1</w:t>
            </w:r>
          </w:p>
        </w:tc>
        <w:tc>
          <w:tcPr>
            <w:tcW w:w="330" w:type="pct"/>
            <w:shd w:val="clear" w:color="auto" w:fill="auto"/>
            <w:noWrap/>
            <w:vAlign w:val="center"/>
            <w:hideMark/>
          </w:tcPr>
          <w:p w14:paraId="29D200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23.5</w:t>
            </w:r>
          </w:p>
        </w:tc>
        <w:tc>
          <w:tcPr>
            <w:tcW w:w="278" w:type="pct"/>
            <w:shd w:val="clear" w:color="auto" w:fill="auto"/>
            <w:noWrap/>
            <w:vAlign w:val="center"/>
            <w:hideMark/>
          </w:tcPr>
          <w:p w14:paraId="786D06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099B99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13.495</w:t>
            </w:r>
          </w:p>
        </w:tc>
        <w:tc>
          <w:tcPr>
            <w:tcW w:w="328" w:type="pct"/>
            <w:shd w:val="clear" w:color="auto" w:fill="auto"/>
            <w:noWrap/>
            <w:vAlign w:val="center"/>
            <w:hideMark/>
          </w:tcPr>
          <w:p w14:paraId="314B567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52.4</w:t>
            </w:r>
          </w:p>
        </w:tc>
        <w:tc>
          <w:tcPr>
            <w:tcW w:w="329" w:type="pct"/>
            <w:shd w:val="clear" w:color="auto" w:fill="auto"/>
            <w:noWrap/>
            <w:vAlign w:val="center"/>
            <w:hideMark/>
          </w:tcPr>
          <w:p w14:paraId="324136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34.11</w:t>
            </w:r>
          </w:p>
        </w:tc>
        <w:tc>
          <w:tcPr>
            <w:tcW w:w="346" w:type="pct"/>
            <w:shd w:val="clear" w:color="auto" w:fill="auto"/>
            <w:noWrap/>
            <w:vAlign w:val="center"/>
            <w:hideMark/>
          </w:tcPr>
          <w:p w14:paraId="0AC63F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50.07</w:t>
            </w:r>
          </w:p>
        </w:tc>
        <w:tc>
          <w:tcPr>
            <w:tcW w:w="434" w:type="pct"/>
            <w:shd w:val="clear" w:color="auto" w:fill="auto"/>
            <w:noWrap/>
            <w:vAlign w:val="center"/>
            <w:hideMark/>
          </w:tcPr>
          <w:p w14:paraId="727045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49.93</w:t>
            </w:r>
          </w:p>
        </w:tc>
      </w:tr>
      <w:tr w:rsidR="005862FF" w:rsidRPr="005862FF" w14:paraId="7C237AC5" w14:textId="77777777" w:rsidTr="005862FF">
        <w:trPr>
          <w:trHeight w:val="144"/>
          <w:jc w:val="center"/>
        </w:trPr>
        <w:tc>
          <w:tcPr>
            <w:tcW w:w="1317" w:type="pct"/>
            <w:shd w:val="clear" w:color="auto" w:fill="auto"/>
            <w:noWrap/>
            <w:vAlign w:val="bottom"/>
            <w:hideMark/>
          </w:tcPr>
          <w:p w14:paraId="608C593D"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Kaluzhskaya Oblast</w:t>
            </w:r>
          </w:p>
        </w:tc>
        <w:tc>
          <w:tcPr>
            <w:tcW w:w="303" w:type="pct"/>
            <w:shd w:val="clear" w:color="auto" w:fill="auto"/>
            <w:noWrap/>
            <w:vAlign w:val="center"/>
            <w:hideMark/>
          </w:tcPr>
          <w:p w14:paraId="0348585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3155</w:t>
            </w:r>
          </w:p>
        </w:tc>
        <w:tc>
          <w:tcPr>
            <w:tcW w:w="453" w:type="pct"/>
            <w:shd w:val="clear" w:color="auto" w:fill="auto"/>
            <w:noWrap/>
            <w:vAlign w:val="center"/>
            <w:hideMark/>
          </w:tcPr>
          <w:p w14:paraId="09710F7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29662.1</w:t>
            </w:r>
          </w:p>
        </w:tc>
        <w:tc>
          <w:tcPr>
            <w:tcW w:w="504" w:type="pct"/>
            <w:shd w:val="clear" w:color="auto" w:fill="auto"/>
            <w:noWrap/>
            <w:vAlign w:val="center"/>
            <w:hideMark/>
          </w:tcPr>
          <w:p w14:paraId="516C16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12879.5</w:t>
            </w:r>
          </w:p>
        </w:tc>
        <w:tc>
          <w:tcPr>
            <w:tcW w:w="330" w:type="pct"/>
            <w:shd w:val="clear" w:color="auto" w:fill="auto"/>
            <w:noWrap/>
            <w:vAlign w:val="center"/>
            <w:hideMark/>
          </w:tcPr>
          <w:p w14:paraId="3A992F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1D2E92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334875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13.312</w:t>
            </w:r>
          </w:p>
        </w:tc>
        <w:tc>
          <w:tcPr>
            <w:tcW w:w="328" w:type="pct"/>
            <w:shd w:val="clear" w:color="auto" w:fill="auto"/>
            <w:noWrap/>
            <w:vAlign w:val="center"/>
            <w:hideMark/>
          </w:tcPr>
          <w:p w14:paraId="7DD4AAB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52.11</w:t>
            </w:r>
          </w:p>
        </w:tc>
        <w:tc>
          <w:tcPr>
            <w:tcW w:w="329" w:type="pct"/>
            <w:shd w:val="clear" w:color="auto" w:fill="auto"/>
            <w:noWrap/>
            <w:vAlign w:val="center"/>
            <w:hideMark/>
          </w:tcPr>
          <w:p w14:paraId="62A67F3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34.58</w:t>
            </w:r>
          </w:p>
        </w:tc>
        <w:tc>
          <w:tcPr>
            <w:tcW w:w="346" w:type="pct"/>
            <w:shd w:val="clear" w:color="auto" w:fill="auto"/>
            <w:noWrap/>
            <w:vAlign w:val="center"/>
            <w:hideMark/>
          </w:tcPr>
          <w:p w14:paraId="286BD6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47.92</w:t>
            </w:r>
          </w:p>
        </w:tc>
        <w:tc>
          <w:tcPr>
            <w:tcW w:w="434" w:type="pct"/>
            <w:shd w:val="clear" w:color="auto" w:fill="auto"/>
            <w:noWrap/>
            <w:vAlign w:val="center"/>
            <w:hideMark/>
          </w:tcPr>
          <w:p w14:paraId="4C0BCF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52.08</w:t>
            </w:r>
          </w:p>
        </w:tc>
      </w:tr>
      <w:tr w:rsidR="005862FF" w:rsidRPr="005862FF" w14:paraId="75681CF6" w14:textId="77777777" w:rsidTr="005862FF">
        <w:trPr>
          <w:trHeight w:val="144"/>
          <w:jc w:val="center"/>
        </w:trPr>
        <w:tc>
          <w:tcPr>
            <w:tcW w:w="1317" w:type="pct"/>
            <w:shd w:val="clear" w:color="auto" w:fill="auto"/>
            <w:noWrap/>
            <w:vAlign w:val="bottom"/>
            <w:hideMark/>
          </w:tcPr>
          <w:p w14:paraId="7829D6A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Kamchatskaya Kray</w:t>
            </w:r>
          </w:p>
        </w:tc>
        <w:tc>
          <w:tcPr>
            <w:tcW w:w="303" w:type="pct"/>
            <w:shd w:val="clear" w:color="auto" w:fill="auto"/>
            <w:noWrap/>
            <w:vAlign w:val="center"/>
            <w:hideMark/>
          </w:tcPr>
          <w:p w14:paraId="781C54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2203</w:t>
            </w:r>
          </w:p>
        </w:tc>
        <w:tc>
          <w:tcPr>
            <w:tcW w:w="453" w:type="pct"/>
            <w:shd w:val="clear" w:color="auto" w:fill="auto"/>
            <w:noWrap/>
            <w:vAlign w:val="center"/>
            <w:hideMark/>
          </w:tcPr>
          <w:p w14:paraId="71D633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51160.5</w:t>
            </w:r>
          </w:p>
        </w:tc>
        <w:tc>
          <w:tcPr>
            <w:tcW w:w="504" w:type="pct"/>
            <w:shd w:val="clear" w:color="auto" w:fill="auto"/>
            <w:noWrap/>
            <w:vAlign w:val="center"/>
            <w:hideMark/>
          </w:tcPr>
          <w:p w14:paraId="417987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29997.7</w:t>
            </w:r>
          </w:p>
        </w:tc>
        <w:tc>
          <w:tcPr>
            <w:tcW w:w="330" w:type="pct"/>
            <w:shd w:val="clear" w:color="auto" w:fill="auto"/>
            <w:noWrap/>
            <w:vAlign w:val="center"/>
            <w:hideMark/>
          </w:tcPr>
          <w:p w14:paraId="6E4A64D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23.1</w:t>
            </w:r>
          </w:p>
        </w:tc>
        <w:tc>
          <w:tcPr>
            <w:tcW w:w="278" w:type="pct"/>
            <w:shd w:val="clear" w:color="auto" w:fill="auto"/>
            <w:noWrap/>
            <w:vAlign w:val="center"/>
            <w:hideMark/>
          </w:tcPr>
          <w:p w14:paraId="370B10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3E8E79C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13.118</w:t>
            </w:r>
          </w:p>
        </w:tc>
        <w:tc>
          <w:tcPr>
            <w:tcW w:w="328" w:type="pct"/>
            <w:shd w:val="clear" w:color="auto" w:fill="auto"/>
            <w:noWrap/>
            <w:vAlign w:val="center"/>
            <w:hideMark/>
          </w:tcPr>
          <w:p w14:paraId="7AE2B3F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42.99</w:t>
            </w:r>
          </w:p>
        </w:tc>
        <w:tc>
          <w:tcPr>
            <w:tcW w:w="329" w:type="pct"/>
            <w:shd w:val="clear" w:color="auto" w:fill="auto"/>
            <w:noWrap/>
            <w:vAlign w:val="center"/>
            <w:hideMark/>
          </w:tcPr>
          <w:p w14:paraId="661DE6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43.89</w:t>
            </w:r>
          </w:p>
        </w:tc>
        <w:tc>
          <w:tcPr>
            <w:tcW w:w="346" w:type="pct"/>
            <w:shd w:val="clear" w:color="auto" w:fill="auto"/>
            <w:noWrap/>
            <w:vAlign w:val="center"/>
            <w:hideMark/>
          </w:tcPr>
          <w:p w14:paraId="2422FD3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47.89</w:t>
            </w:r>
          </w:p>
        </w:tc>
        <w:tc>
          <w:tcPr>
            <w:tcW w:w="434" w:type="pct"/>
            <w:shd w:val="clear" w:color="auto" w:fill="auto"/>
            <w:noWrap/>
            <w:vAlign w:val="center"/>
            <w:hideMark/>
          </w:tcPr>
          <w:p w14:paraId="6D58740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52.11</w:t>
            </w:r>
          </w:p>
        </w:tc>
      </w:tr>
      <w:tr w:rsidR="005862FF" w:rsidRPr="005862FF" w14:paraId="5D44E602" w14:textId="77777777" w:rsidTr="005862FF">
        <w:trPr>
          <w:trHeight w:val="144"/>
          <w:jc w:val="center"/>
        </w:trPr>
        <w:tc>
          <w:tcPr>
            <w:tcW w:w="1317" w:type="pct"/>
            <w:shd w:val="clear" w:color="auto" w:fill="auto"/>
            <w:noWrap/>
            <w:vAlign w:val="bottom"/>
            <w:hideMark/>
          </w:tcPr>
          <w:p w14:paraId="362C034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Karachayevo-Cherkessiya</w:t>
            </w:r>
          </w:p>
        </w:tc>
        <w:tc>
          <w:tcPr>
            <w:tcW w:w="303" w:type="pct"/>
            <w:shd w:val="clear" w:color="auto" w:fill="auto"/>
            <w:noWrap/>
            <w:vAlign w:val="center"/>
            <w:hideMark/>
          </w:tcPr>
          <w:p w14:paraId="518682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1510</w:t>
            </w:r>
          </w:p>
        </w:tc>
        <w:tc>
          <w:tcPr>
            <w:tcW w:w="453" w:type="pct"/>
            <w:shd w:val="clear" w:color="auto" w:fill="auto"/>
            <w:noWrap/>
            <w:vAlign w:val="center"/>
            <w:hideMark/>
          </w:tcPr>
          <w:p w14:paraId="304EFB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22900.6</w:t>
            </w:r>
          </w:p>
        </w:tc>
        <w:tc>
          <w:tcPr>
            <w:tcW w:w="504" w:type="pct"/>
            <w:shd w:val="clear" w:color="auto" w:fill="auto"/>
            <w:noWrap/>
            <w:vAlign w:val="center"/>
            <w:hideMark/>
          </w:tcPr>
          <w:p w14:paraId="611594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12540.8</w:t>
            </w:r>
          </w:p>
        </w:tc>
        <w:tc>
          <w:tcPr>
            <w:tcW w:w="330" w:type="pct"/>
            <w:shd w:val="clear" w:color="auto" w:fill="auto"/>
            <w:noWrap/>
            <w:vAlign w:val="center"/>
            <w:hideMark/>
          </w:tcPr>
          <w:p w14:paraId="13E782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w:t>
            </w:r>
          </w:p>
        </w:tc>
        <w:tc>
          <w:tcPr>
            <w:tcW w:w="278" w:type="pct"/>
            <w:shd w:val="clear" w:color="auto" w:fill="auto"/>
            <w:noWrap/>
            <w:vAlign w:val="center"/>
            <w:hideMark/>
          </w:tcPr>
          <w:p w14:paraId="3376EC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11.8</w:t>
            </w:r>
          </w:p>
        </w:tc>
        <w:tc>
          <w:tcPr>
            <w:tcW w:w="379" w:type="pct"/>
            <w:shd w:val="clear" w:color="auto" w:fill="auto"/>
            <w:noWrap/>
            <w:vAlign w:val="center"/>
            <w:hideMark/>
          </w:tcPr>
          <w:p w14:paraId="7457CD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17.152</w:t>
            </w:r>
          </w:p>
        </w:tc>
        <w:tc>
          <w:tcPr>
            <w:tcW w:w="328" w:type="pct"/>
            <w:shd w:val="clear" w:color="auto" w:fill="auto"/>
            <w:noWrap/>
            <w:vAlign w:val="center"/>
            <w:hideMark/>
          </w:tcPr>
          <w:p w14:paraId="677106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40.07</w:t>
            </w:r>
          </w:p>
        </w:tc>
        <w:tc>
          <w:tcPr>
            <w:tcW w:w="329" w:type="pct"/>
            <w:shd w:val="clear" w:color="auto" w:fill="auto"/>
            <w:noWrap/>
            <w:vAlign w:val="center"/>
            <w:hideMark/>
          </w:tcPr>
          <w:p w14:paraId="76263F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42.78</w:t>
            </w:r>
          </w:p>
        </w:tc>
        <w:tc>
          <w:tcPr>
            <w:tcW w:w="346" w:type="pct"/>
            <w:shd w:val="clear" w:color="auto" w:fill="auto"/>
            <w:noWrap/>
            <w:vAlign w:val="center"/>
            <w:hideMark/>
          </w:tcPr>
          <w:p w14:paraId="34545E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48.01</w:t>
            </w:r>
          </w:p>
        </w:tc>
        <w:tc>
          <w:tcPr>
            <w:tcW w:w="434" w:type="pct"/>
            <w:shd w:val="clear" w:color="auto" w:fill="auto"/>
            <w:noWrap/>
            <w:vAlign w:val="center"/>
            <w:hideMark/>
          </w:tcPr>
          <w:p w14:paraId="23C1CF9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51.99</w:t>
            </w:r>
          </w:p>
        </w:tc>
      </w:tr>
      <w:tr w:rsidR="005862FF" w:rsidRPr="005862FF" w14:paraId="42FB01D5" w14:textId="77777777" w:rsidTr="005862FF">
        <w:trPr>
          <w:trHeight w:val="144"/>
          <w:jc w:val="center"/>
        </w:trPr>
        <w:tc>
          <w:tcPr>
            <w:tcW w:w="1317" w:type="pct"/>
            <w:shd w:val="clear" w:color="auto" w:fill="auto"/>
            <w:noWrap/>
            <w:vAlign w:val="bottom"/>
            <w:hideMark/>
          </w:tcPr>
          <w:p w14:paraId="3738CFFD"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Kemerovskaya Oblast</w:t>
            </w:r>
          </w:p>
        </w:tc>
        <w:tc>
          <w:tcPr>
            <w:tcW w:w="303" w:type="pct"/>
            <w:shd w:val="clear" w:color="auto" w:fill="auto"/>
            <w:noWrap/>
            <w:vAlign w:val="center"/>
            <w:hideMark/>
          </w:tcPr>
          <w:p w14:paraId="199001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5056</w:t>
            </w:r>
          </w:p>
        </w:tc>
        <w:tc>
          <w:tcPr>
            <w:tcW w:w="453" w:type="pct"/>
            <w:shd w:val="clear" w:color="auto" w:fill="auto"/>
            <w:noWrap/>
            <w:vAlign w:val="center"/>
            <w:hideMark/>
          </w:tcPr>
          <w:p w14:paraId="4483C3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26287</w:t>
            </w:r>
          </w:p>
        </w:tc>
        <w:tc>
          <w:tcPr>
            <w:tcW w:w="504" w:type="pct"/>
            <w:shd w:val="clear" w:color="auto" w:fill="auto"/>
            <w:noWrap/>
            <w:vAlign w:val="center"/>
            <w:hideMark/>
          </w:tcPr>
          <w:p w14:paraId="0DF7B4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13774.4</w:t>
            </w:r>
          </w:p>
        </w:tc>
        <w:tc>
          <w:tcPr>
            <w:tcW w:w="330" w:type="pct"/>
            <w:shd w:val="clear" w:color="auto" w:fill="auto"/>
            <w:noWrap/>
            <w:vAlign w:val="center"/>
            <w:hideMark/>
          </w:tcPr>
          <w:p w14:paraId="72D9F9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2F3743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761232E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18.137</w:t>
            </w:r>
          </w:p>
        </w:tc>
        <w:tc>
          <w:tcPr>
            <w:tcW w:w="328" w:type="pct"/>
            <w:shd w:val="clear" w:color="auto" w:fill="auto"/>
            <w:noWrap/>
            <w:vAlign w:val="center"/>
            <w:hideMark/>
          </w:tcPr>
          <w:p w14:paraId="3338F62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52.99</w:t>
            </w:r>
          </w:p>
        </w:tc>
        <w:tc>
          <w:tcPr>
            <w:tcW w:w="329" w:type="pct"/>
            <w:shd w:val="clear" w:color="auto" w:fill="auto"/>
            <w:noWrap/>
            <w:vAlign w:val="center"/>
            <w:hideMark/>
          </w:tcPr>
          <w:p w14:paraId="2B4835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28.88</w:t>
            </w:r>
          </w:p>
        </w:tc>
        <w:tc>
          <w:tcPr>
            <w:tcW w:w="346" w:type="pct"/>
            <w:shd w:val="clear" w:color="auto" w:fill="auto"/>
            <w:noWrap/>
            <w:vAlign w:val="center"/>
            <w:hideMark/>
          </w:tcPr>
          <w:p w14:paraId="0C43AD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48.04</w:t>
            </w:r>
          </w:p>
        </w:tc>
        <w:tc>
          <w:tcPr>
            <w:tcW w:w="434" w:type="pct"/>
            <w:shd w:val="clear" w:color="auto" w:fill="auto"/>
            <w:noWrap/>
            <w:vAlign w:val="center"/>
            <w:hideMark/>
          </w:tcPr>
          <w:p w14:paraId="1B5911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51.96</w:t>
            </w:r>
          </w:p>
        </w:tc>
      </w:tr>
      <w:tr w:rsidR="005862FF" w:rsidRPr="005862FF" w14:paraId="20572518" w14:textId="77777777" w:rsidTr="005862FF">
        <w:trPr>
          <w:trHeight w:val="144"/>
          <w:jc w:val="center"/>
        </w:trPr>
        <w:tc>
          <w:tcPr>
            <w:tcW w:w="1317" w:type="pct"/>
            <w:shd w:val="clear" w:color="auto" w:fill="auto"/>
            <w:noWrap/>
            <w:vAlign w:val="bottom"/>
            <w:hideMark/>
          </w:tcPr>
          <w:p w14:paraId="3282304E"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Khabarovskiy Kray</w:t>
            </w:r>
          </w:p>
        </w:tc>
        <w:tc>
          <w:tcPr>
            <w:tcW w:w="303" w:type="pct"/>
            <w:shd w:val="clear" w:color="auto" w:fill="auto"/>
            <w:noWrap/>
            <w:vAlign w:val="center"/>
            <w:hideMark/>
          </w:tcPr>
          <w:p w14:paraId="4783F7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3731</w:t>
            </w:r>
          </w:p>
        </w:tc>
        <w:tc>
          <w:tcPr>
            <w:tcW w:w="453" w:type="pct"/>
            <w:shd w:val="clear" w:color="auto" w:fill="auto"/>
            <w:noWrap/>
            <w:vAlign w:val="center"/>
            <w:hideMark/>
          </w:tcPr>
          <w:p w14:paraId="2CC286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42008.8</w:t>
            </w:r>
          </w:p>
        </w:tc>
        <w:tc>
          <w:tcPr>
            <w:tcW w:w="504" w:type="pct"/>
            <w:shd w:val="clear" w:color="auto" w:fill="auto"/>
            <w:noWrap/>
            <w:vAlign w:val="center"/>
            <w:hideMark/>
          </w:tcPr>
          <w:p w14:paraId="3DA68C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21837.8</w:t>
            </w:r>
          </w:p>
        </w:tc>
        <w:tc>
          <w:tcPr>
            <w:tcW w:w="330" w:type="pct"/>
            <w:shd w:val="clear" w:color="auto" w:fill="auto"/>
            <w:noWrap/>
            <w:vAlign w:val="center"/>
            <w:hideMark/>
          </w:tcPr>
          <w:p w14:paraId="3974EF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22.3</w:t>
            </w:r>
          </w:p>
        </w:tc>
        <w:tc>
          <w:tcPr>
            <w:tcW w:w="278" w:type="pct"/>
            <w:shd w:val="clear" w:color="auto" w:fill="auto"/>
            <w:noWrap/>
            <w:vAlign w:val="center"/>
            <w:hideMark/>
          </w:tcPr>
          <w:p w14:paraId="561FE54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20AAFC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11.9</w:t>
            </w:r>
          </w:p>
        </w:tc>
        <w:tc>
          <w:tcPr>
            <w:tcW w:w="328" w:type="pct"/>
            <w:shd w:val="clear" w:color="auto" w:fill="auto"/>
            <w:noWrap/>
            <w:vAlign w:val="center"/>
            <w:hideMark/>
          </w:tcPr>
          <w:p w14:paraId="5AAF418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44.33</w:t>
            </w:r>
          </w:p>
        </w:tc>
        <w:tc>
          <w:tcPr>
            <w:tcW w:w="329" w:type="pct"/>
            <w:shd w:val="clear" w:color="auto" w:fill="auto"/>
            <w:noWrap/>
            <w:vAlign w:val="center"/>
            <w:hideMark/>
          </w:tcPr>
          <w:p w14:paraId="10724B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43.77</w:t>
            </w:r>
          </w:p>
        </w:tc>
        <w:tc>
          <w:tcPr>
            <w:tcW w:w="346" w:type="pct"/>
            <w:shd w:val="clear" w:color="auto" w:fill="auto"/>
            <w:noWrap/>
            <w:vAlign w:val="center"/>
            <w:hideMark/>
          </w:tcPr>
          <w:p w14:paraId="0BCC73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46.15</w:t>
            </w:r>
          </w:p>
        </w:tc>
        <w:tc>
          <w:tcPr>
            <w:tcW w:w="434" w:type="pct"/>
            <w:shd w:val="clear" w:color="auto" w:fill="auto"/>
            <w:noWrap/>
            <w:vAlign w:val="center"/>
            <w:hideMark/>
          </w:tcPr>
          <w:p w14:paraId="3D73D8F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53.85</w:t>
            </w:r>
          </w:p>
        </w:tc>
      </w:tr>
      <w:tr w:rsidR="005862FF" w:rsidRPr="005862FF" w14:paraId="2C14F4BA" w14:textId="77777777" w:rsidTr="005862FF">
        <w:trPr>
          <w:trHeight w:val="144"/>
          <w:jc w:val="center"/>
        </w:trPr>
        <w:tc>
          <w:tcPr>
            <w:tcW w:w="1317" w:type="pct"/>
            <w:shd w:val="clear" w:color="auto" w:fill="auto"/>
            <w:noWrap/>
            <w:vAlign w:val="bottom"/>
            <w:hideMark/>
          </w:tcPr>
          <w:p w14:paraId="4A36C762"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Khanty-Mansiyskiy Aok</w:t>
            </w:r>
          </w:p>
        </w:tc>
        <w:tc>
          <w:tcPr>
            <w:tcW w:w="303" w:type="pct"/>
            <w:shd w:val="clear" w:color="auto" w:fill="auto"/>
            <w:noWrap/>
            <w:vAlign w:val="center"/>
            <w:hideMark/>
          </w:tcPr>
          <w:p w14:paraId="328BE74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4335</w:t>
            </w:r>
          </w:p>
        </w:tc>
        <w:tc>
          <w:tcPr>
            <w:tcW w:w="453" w:type="pct"/>
            <w:shd w:val="clear" w:color="auto" w:fill="auto"/>
            <w:noWrap/>
            <w:vAlign w:val="center"/>
            <w:hideMark/>
          </w:tcPr>
          <w:p w14:paraId="3C3344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50837.9</w:t>
            </w:r>
          </w:p>
        </w:tc>
        <w:tc>
          <w:tcPr>
            <w:tcW w:w="504" w:type="pct"/>
            <w:shd w:val="clear" w:color="auto" w:fill="auto"/>
            <w:noWrap/>
            <w:vAlign w:val="center"/>
            <w:hideMark/>
          </w:tcPr>
          <w:p w14:paraId="15CE992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22261.7</w:t>
            </w:r>
          </w:p>
        </w:tc>
        <w:tc>
          <w:tcPr>
            <w:tcW w:w="330" w:type="pct"/>
            <w:shd w:val="clear" w:color="auto" w:fill="auto"/>
            <w:noWrap/>
            <w:vAlign w:val="center"/>
            <w:hideMark/>
          </w:tcPr>
          <w:p w14:paraId="31D64C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22.8</w:t>
            </w:r>
          </w:p>
        </w:tc>
        <w:tc>
          <w:tcPr>
            <w:tcW w:w="278" w:type="pct"/>
            <w:shd w:val="clear" w:color="auto" w:fill="auto"/>
            <w:noWrap/>
            <w:vAlign w:val="center"/>
            <w:hideMark/>
          </w:tcPr>
          <w:p w14:paraId="05495F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10.5</w:t>
            </w:r>
          </w:p>
        </w:tc>
        <w:tc>
          <w:tcPr>
            <w:tcW w:w="379" w:type="pct"/>
            <w:shd w:val="clear" w:color="auto" w:fill="auto"/>
            <w:noWrap/>
            <w:vAlign w:val="center"/>
            <w:hideMark/>
          </w:tcPr>
          <w:p w14:paraId="6AE437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13.564</w:t>
            </w:r>
          </w:p>
        </w:tc>
        <w:tc>
          <w:tcPr>
            <w:tcW w:w="328" w:type="pct"/>
            <w:shd w:val="clear" w:color="auto" w:fill="auto"/>
            <w:noWrap/>
            <w:vAlign w:val="center"/>
            <w:hideMark/>
          </w:tcPr>
          <w:p w14:paraId="5023FE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46.78</w:t>
            </w:r>
          </w:p>
        </w:tc>
        <w:tc>
          <w:tcPr>
            <w:tcW w:w="329" w:type="pct"/>
            <w:shd w:val="clear" w:color="auto" w:fill="auto"/>
            <w:noWrap/>
            <w:vAlign w:val="center"/>
            <w:hideMark/>
          </w:tcPr>
          <w:p w14:paraId="0FD6056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39.65</w:t>
            </w:r>
          </w:p>
        </w:tc>
        <w:tc>
          <w:tcPr>
            <w:tcW w:w="346" w:type="pct"/>
            <w:shd w:val="clear" w:color="auto" w:fill="auto"/>
            <w:noWrap/>
            <w:vAlign w:val="center"/>
            <w:hideMark/>
          </w:tcPr>
          <w:p w14:paraId="209906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49.6</w:t>
            </w:r>
          </w:p>
        </w:tc>
        <w:tc>
          <w:tcPr>
            <w:tcW w:w="434" w:type="pct"/>
            <w:shd w:val="clear" w:color="auto" w:fill="auto"/>
            <w:noWrap/>
            <w:vAlign w:val="center"/>
            <w:hideMark/>
          </w:tcPr>
          <w:p w14:paraId="29A4A32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50.4</w:t>
            </w:r>
          </w:p>
        </w:tc>
      </w:tr>
      <w:tr w:rsidR="005862FF" w:rsidRPr="005862FF" w14:paraId="14CF006B" w14:textId="77777777" w:rsidTr="005862FF">
        <w:trPr>
          <w:trHeight w:val="144"/>
          <w:jc w:val="center"/>
        </w:trPr>
        <w:tc>
          <w:tcPr>
            <w:tcW w:w="1317" w:type="pct"/>
            <w:shd w:val="clear" w:color="auto" w:fill="auto"/>
            <w:noWrap/>
            <w:vAlign w:val="bottom"/>
            <w:hideMark/>
          </w:tcPr>
          <w:p w14:paraId="3AFD555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Kirovskaya Oblast</w:t>
            </w:r>
          </w:p>
        </w:tc>
        <w:tc>
          <w:tcPr>
            <w:tcW w:w="303" w:type="pct"/>
            <w:shd w:val="clear" w:color="auto" w:fill="auto"/>
            <w:noWrap/>
            <w:vAlign w:val="center"/>
            <w:hideMark/>
          </w:tcPr>
          <w:p w14:paraId="23BEE4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3284</w:t>
            </w:r>
          </w:p>
        </w:tc>
        <w:tc>
          <w:tcPr>
            <w:tcW w:w="453" w:type="pct"/>
            <w:shd w:val="clear" w:color="auto" w:fill="auto"/>
            <w:noWrap/>
            <w:vAlign w:val="center"/>
            <w:hideMark/>
          </w:tcPr>
          <w:p w14:paraId="6D5BBD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22941</w:t>
            </w:r>
          </w:p>
        </w:tc>
        <w:tc>
          <w:tcPr>
            <w:tcW w:w="504" w:type="pct"/>
            <w:shd w:val="clear" w:color="auto" w:fill="auto"/>
            <w:noWrap/>
            <w:vAlign w:val="center"/>
            <w:hideMark/>
          </w:tcPr>
          <w:p w14:paraId="737340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13674.6</w:t>
            </w:r>
          </w:p>
        </w:tc>
        <w:tc>
          <w:tcPr>
            <w:tcW w:w="330" w:type="pct"/>
            <w:shd w:val="clear" w:color="auto" w:fill="auto"/>
            <w:noWrap/>
            <w:vAlign w:val="center"/>
            <w:hideMark/>
          </w:tcPr>
          <w:p w14:paraId="2787F49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25.1</w:t>
            </w:r>
          </w:p>
        </w:tc>
        <w:tc>
          <w:tcPr>
            <w:tcW w:w="278" w:type="pct"/>
            <w:shd w:val="clear" w:color="auto" w:fill="auto"/>
            <w:noWrap/>
            <w:vAlign w:val="center"/>
            <w:hideMark/>
          </w:tcPr>
          <w:p w14:paraId="25BE51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14546B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20.128</w:t>
            </w:r>
          </w:p>
        </w:tc>
        <w:tc>
          <w:tcPr>
            <w:tcW w:w="328" w:type="pct"/>
            <w:shd w:val="clear" w:color="auto" w:fill="auto"/>
            <w:noWrap/>
            <w:vAlign w:val="center"/>
            <w:hideMark/>
          </w:tcPr>
          <w:p w14:paraId="29B5B43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55.33</w:t>
            </w:r>
          </w:p>
        </w:tc>
        <w:tc>
          <w:tcPr>
            <w:tcW w:w="329" w:type="pct"/>
            <w:shd w:val="clear" w:color="auto" w:fill="auto"/>
            <w:noWrap/>
            <w:vAlign w:val="center"/>
            <w:hideMark/>
          </w:tcPr>
          <w:p w14:paraId="3ACF797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24.54</w:t>
            </w:r>
          </w:p>
        </w:tc>
        <w:tc>
          <w:tcPr>
            <w:tcW w:w="346" w:type="pct"/>
            <w:shd w:val="clear" w:color="auto" w:fill="auto"/>
            <w:noWrap/>
            <w:vAlign w:val="center"/>
            <w:hideMark/>
          </w:tcPr>
          <w:p w14:paraId="4474DC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47.69</w:t>
            </w:r>
          </w:p>
        </w:tc>
        <w:tc>
          <w:tcPr>
            <w:tcW w:w="434" w:type="pct"/>
            <w:shd w:val="clear" w:color="auto" w:fill="auto"/>
            <w:noWrap/>
            <w:vAlign w:val="center"/>
            <w:hideMark/>
          </w:tcPr>
          <w:p w14:paraId="524DFC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52.31</w:t>
            </w:r>
          </w:p>
        </w:tc>
      </w:tr>
      <w:tr w:rsidR="005862FF" w:rsidRPr="005862FF" w14:paraId="1B4CDA1F" w14:textId="77777777" w:rsidTr="005862FF">
        <w:trPr>
          <w:trHeight w:val="144"/>
          <w:jc w:val="center"/>
        </w:trPr>
        <w:tc>
          <w:tcPr>
            <w:tcW w:w="1317" w:type="pct"/>
            <w:shd w:val="clear" w:color="auto" w:fill="auto"/>
            <w:noWrap/>
            <w:vAlign w:val="bottom"/>
            <w:hideMark/>
          </w:tcPr>
          <w:p w14:paraId="644FCEB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Kostromskaya Oblast</w:t>
            </w:r>
          </w:p>
        </w:tc>
        <w:tc>
          <w:tcPr>
            <w:tcW w:w="303" w:type="pct"/>
            <w:shd w:val="clear" w:color="auto" w:fill="auto"/>
            <w:noWrap/>
            <w:vAlign w:val="center"/>
            <w:hideMark/>
          </w:tcPr>
          <w:p w14:paraId="64B9B45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2518</w:t>
            </w:r>
          </w:p>
        </w:tc>
        <w:tc>
          <w:tcPr>
            <w:tcW w:w="453" w:type="pct"/>
            <w:shd w:val="clear" w:color="auto" w:fill="auto"/>
            <w:noWrap/>
            <w:vAlign w:val="center"/>
            <w:hideMark/>
          </w:tcPr>
          <w:p w14:paraId="43477A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23993.1</w:t>
            </w:r>
          </w:p>
        </w:tc>
        <w:tc>
          <w:tcPr>
            <w:tcW w:w="504" w:type="pct"/>
            <w:shd w:val="clear" w:color="auto" w:fill="auto"/>
            <w:noWrap/>
            <w:vAlign w:val="center"/>
            <w:hideMark/>
          </w:tcPr>
          <w:p w14:paraId="284533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12090.9</w:t>
            </w:r>
          </w:p>
        </w:tc>
        <w:tc>
          <w:tcPr>
            <w:tcW w:w="330" w:type="pct"/>
            <w:shd w:val="clear" w:color="auto" w:fill="auto"/>
            <w:noWrap/>
            <w:vAlign w:val="center"/>
            <w:hideMark/>
          </w:tcPr>
          <w:p w14:paraId="01C2FFC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30DAB77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51BDA2C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12.669</w:t>
            </w:r>
          </w:p>
        </w:tc>
        <w:tc>
          <w:tcPr>
            <w:tcW w:w="328" w:type="pct"/>
            <w:shd w:val="clear" w:color="auto" w:fill="auto"/>
            <w:noWrap/>
            <w:vAlign w:val="center"/>
            <w:hideMark/>
          </w:tcPr>
          <w:p w14:paraId="731AACD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61.28</w:t>
            </w:r>
          </w:p>
        </w:tc>
        <w:tc>
          <w:tcPr>
            <w:tcW w:w="329" w:type="pct"/>
            <w:shd w:val="clear" w:color="auto" w:fill="auto"/>
            <w:noWrap/>
            <w:vAlign w:val="center"/>
            <w:hideMark/>
          </w:tcPr>
          <w:p w14:paraId="6166B5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26.05</w:t>
            </w:r>
          </w:p>
        </w:tc>
        <w:tc>
          <w:tcPr>
            <w:tcW w:w="346" w:type="pct"/>
            <w:shd w:val="clear" w:color="auto" w:fill="auto"/>
            <w:noWrap/>
            <w:vAlign w:val="center"/>
            <w:hideMark/>
          </w:tcPr>
          <w:p w14:paraId="3C40D1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47.82</w:t>
            </w:r>
          </w:p>
        </w:tc>
        <w:tc>
          <w:tcPr>
            <w:tcW w:w="434" w:type="pct"/>
            <w:shd w:val="clear" w:color="auto" w:fill="auto"/>
            <w:noWrap/>
            <w:vAlign w:val="center"/>
            <w:hideMark/>
          </w:tcPr>
          <w:p w14:paraId="1DA342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52.18</w:t>
            </w:r>
          </w:p>
        </w:tc>
      </w:tr>
      <w:tr w:rsidR="005862FF" w:rsidRPr="005862FF" w14:paraId="0AA842B1" w14:textId="77777777" w:rsidTr="005862FF">
        <w:trPr>
          <w:trHeight w:val="144"/>
          <w:jc w:val="center"/>
        </w:trPr>
        <w:tc>
          <w:tcPr>
            <w:tcW w:w="1317" w:type="pct"/>
            <w:shd w:val="clear" w:color="auto" w:fill="auto"/>
            <w:noWrap/>
            <w:vAlign w:val="bottom"/>
            <w:hideMark/>
          </w:tcPr>
          <w:p w14:paraId="6E588950"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Krasnodarskiy Kray</w:t>
            </w:r>
          </w:p>
        </w:tc>
        <w:tc>
          <w:tcPr>
            <w:tcW w:w="303" w:type="pct"/>
            <w:shd w:val="clear" w:color="auto" w:fill="auto"/>
            <w:noWrap/>
            <w:vAlign w:val="center"/>
            <w:hideMark/>
          </w:tcPr>
          <w:p w14:paraId="5598A8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8730</w:t>
            </w:r>
          </w:p>
        </w:tc>
        <w:tc>
          <w:tcPr>
            <w:tcW w:w="453" w:type="pct"/>
            <w:shd w:val="clear" w:color="auto" w:fill="auto"/>
            <w:noWrap/>
            <w:vAlign w:val="center"/>
            <w:hideMark/>
          </w:tcPr>
          <w:p w14:paraId="5C9028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32563.7</w:t>
            </w:r>
          </w:p>
        </w:tc>
        <w:tc>
          <w:tcPr>
            <w:tcW w:w="504" w:type="pct"/>
            <w:shd w:val="clear" w:color="auto" w:fill="auto"/>
            <w:noWrap/>
            <w:vAlign w:val="center"/>
            <w:hideMark/>
          </w:tcPr>
          <w:p w14:paraId="216B855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17499.8</w:t>
            </w:r>
          </w:p>
        </w:tc>
        <w:tc>
          <w:tcPr>
            <w:tcW w:w="330" w:type="pct"/>
            <w:shd w:val="clear" w:color="auto" w:fill="auto"/>
            <w:noWrap/>
            <w:vAlign w:val="center"/>
            <w:hideMark/>
          </w:tcPr>
          <w:p w14:paraId="34E60B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78628A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7779B9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15.888</w:t>
            </w:r>
          </w:p>
        </w:tc>
        <w:tc>
          <w:tcPr>
            <w:tcW w:w="328" w:type="pct"/>
            <w:shd w:val="clear" w:color="auto" w:fill="auto"/>
            <w:noWrap/>
            <w:vAlign w:val="center"/>
            <w:hideMark/>
          </w:tcPr>
          <w:p w14:paraId="13C04F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48.57</w:t>
            </w:r>
          </w:p>
        </w:tc>
        <w:tc>
          <w:tcPr>
            <w:tcW w:w="329" w:type="pct"/>
            <w:shd w:val="clear" w:color="auto" w:fill="auto"/>
            <w:noWrap/>
            <w:vAlign w:val="center"/>
            <w:hideMark/>
          </w:tcPr>
          <w:p w14:paraId="53B10F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35.54</w:t>
            </w:r>
          </w:p>
        </w:tc>
        <w:tc>
          <w:tcPr>
            <w:tcW w:w="346" w:type="pct"/>
            <w:shd w:val="clear" w:color="auto" w:fill="auto"/>
            <w:noWrap/>
            <w:vAlign w:val="center"/>
            <w:hideMark/>
          </w:tcPr>
          <w:p w14:paraId="4AA2149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50.02</w:t>
            </w:r>
          </w:p>
        </w:tc>
        <w:tc>
          <w:tcPr>
            <w:tcW w:w="434" w:type="pct"/>
            <w:shd w:val="clear" w:color="auto" w:fill="auto"/>
            <w:noWrap/>
            <w:vAlign w:val="center"/>
            <w:hideMark/>
          </w:tcPr>
          <w:p w14:paraId="46FD9E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49.98</w:t>
            </w:r>
          </w:p>
        </w:tc>
      </w:tr>
      <w:tr w:rsidR="005862FF" w:rsidRPr="005862FF" w14:paraId="399E553A" w14:textId="77777777" w:rsidTr="005862FF">
        <w:trPr>
          <w:trHeight w:val="144"/>
          <w:jc w:val="center"/>
        </w:trPr>
        <w:tc>
          <w:tcPr>
            <w:tcW w:w="1317" w:type="pct"/>
            <w:shd w:val="clear" w:color="auto" w:fill="auto"/>
            <w:noWrap/>
            <w:vAlign w:val="bottom"/>
            <w:hideMark/>
          </w:tcPr>
          <w:p w14:paraId="74132696"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Krasnoyarskiy Kray</w:t>
            </w:r>
          </w:p>
        </w:tc>
        <w:tc>
          <w:tcPr>
            <w:tcW w:w="303" w:type="pct"/>
            <w:shd w:val="clear" w:color="auto" w:fill="auto"/>
            <w:noWrap/>
            <w:vAlign w:val="center"/>
            <w:hideMark/>
          </w:tcPr>
          <w:p w14:paraId="1DBC41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5540</w:t>
            </w:r>
          </w:p>
        </w:tc>
        <w:tc>
          <w:tcPr>
            <w:tcW w:w="453" w:type="pct"/>
            <w:shd w:val="clear" w:color="auto" w:fill="auto"/>
            <w:noWrap/>
            <w:vAlign w:val="center"/>
            <w:hideMark/>
          </w:tcPr>
          <w:p w14:paraId="5A3252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33954.6</w:t>
            </w:r>
          </w:p>
        </w:tc>
        <w:tc>
          <w:tcPr>
            <w:tcW w:w="504" w:type="pct"/>
            <w:shd w:val="clear" w:color="auto" w:fill="auto"/>
            <w:noWrap/>
            <w:vAlign w:val="center"/>
            <w:hideMark/>
          </w:tcPr>
          <w:p w14:paraId="5794528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21199.2</w:t>
            </w:r>
          </w:p>
        </w:tc>
        <w:tc>
          <w:tcPr>
            <w:tcW w:w="330" w:type="pct"/>
            <w:shd w:val="clear" w:color="auto" w:fill="auto"/>
            <w:noWrap/>
            <w:vAlign w:val="center"/>
            <w:hideMark/>
          </w:tcPr>
          <w:p w14:paraId="702F680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65B5A9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05255A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21.588</w:t>
            </w:r>
          </w:p>
        </w:tc>
        <w:tc>
          <w:tcPr>
            <w:tcW w:w="328" w:type="pct"/>
            <w:shd w:val="clear" w:color="auto" w:fill="auto"/>
            <w:noWrap/>
            <w:vAlign w:val="center"/>
            <w:hideMark/>
          </w:tcPr>
          <w:p w14:paraId="050379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48.05</w:t>
            </w:r>
          </w:p>
        </w:tc>
        <w:tc>
          <w:tcPr>
            <w:tcW w:w="329" w:type="pct"/>
            <w:shd w:val="clear" w:color="auto" w:fill="auto"/>
            <w:noWrap/>
            <w:vAlign w:val="center"/>
            <w:hideMark/>
          </w:tcPr>
          <w:p w14:paraId="7148C0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30.36</w:t>
            </w:r>
          </w:p>
        </w:tc>
        <w:tc>
          <w:tcPr>
            <w:tcW w:w="346" w:type="pct"/>
            <w:shd w:val="clear" w:color="auto" w:fill="auto"/>
            <w:noWrap/>
            <w:vAlign w:val="center"/>
            <w:hideMark/>
          </w:tcPr>
          <w:p w14:paraId="0F0C8B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49.64</w:t>
            </w:r>
          </w:p>
        </w:tc>
        <w:tc>
          <w:tcPr>
            <w:tcW w:w="434" w:type="pct"/>
            <w:shd w:val="clear" w:color="auto" w:fill="auto"/>
            <w:noWrap/>
            <w:vAlign w:val="center"/>
            <w:hideMark/>
          </w:tcPr>
          <w:p w14:paraId="6F3E06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50.36</w:t>
            </w:r>
          </w:p>
        </w:tc>
      </w:tr>
      <w:tr w:rsidR="005862FF" w:rsidRPr="005862FF" w14:paraId="1E196C6D" w14:textId="77777777" w:rsidTr="005862FF">
        <w:trPr>
          <w:trHeight w:val="144"/>
          <w:jc w:val="center"/>
        </w:trPr>
        <w:tc>
          <w:tcPr>
            <w:tcW w:w="1317" w:type="pct"/>
            <w:shd w:val="clear" w:color="auto" w:fill="auto"/>
            <w:noWrap/>
            <w:vAlign w:val="bottom"/>
            <w:hideMark/>
          </w:tcPr>
          <w:p w14:paraId="0A3852BD"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Kurganskaya Oblast</w:t>
            </w:r>
          </w:p>
        </w:tc>
        <w:tc>
          <w:tcPr>
            <w:tcW w:w="303" w:type="pct"/>
            <w:shd w:val="clear" w:color="auto" w:fill="auto"/>
            <w:noWrap/>
            <w:vAlign w:val="center"/>
            <w:hideMark/>
          </w:tcPr>
          <w:p w14:paraId="2DCAC6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2468</w:t>
            </w:r>
          </w:p>
        </w:tc>
        <w:tc>
          <w:tcPr>
            <w:tcW w:w="453" w:type="pct"/>
            <w:shd w:val="clear" w:color="auto" w:fill="auto"/>
            <w:noWrap/>
            <w:vAlign w:val="center"/>
            <w:hideMark/>
          </w:tcPr>
          <w:p w14:paraId="573850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20896.9</w:t>
            </w:r>
          </w:p>
        </w:tc>
        <w:tc>
          <w:tcPr>
            <w:tcW w:w="504" w:type="pct"/>
            <w:shd w:val="clear" w:color="auto" w:fill="auto"/>
            <w:noWrap/>
            <w:vAlign w:val="center"/>
            <w:hideMark/>
          </w:tcPr>
          <w:p w14:paraId="26771B0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11539.5</w:t>
            </w:r>
          </w:p>
        </w:tc>
        <w:tc>
          <w:tcPr>
            <w:tcW w:w="330" w:type="pct"/>
            <w:shd w:val="clear" w:color="auto" w:fill="auto"/>
            <w:noWrap/>
            <w:vAlign w:val="center"/>
            <w:hideMark/>
          </w:tcPr>
          <w:p w14:paraId="42547AF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24.4</w:t>
            </w:r>
          </w:p>
        </w:tc>
        <w:tc>
          <w:tcPr>
            <w:tcW w:w="278" w:type="pct"/>
            <w:shd w:val="clear" w:color="auto" w:fill="auto"/>
            <w:noWrap/>
            <w:vAlign w:val="center"/>
            <w:hideMark/>
          </w:tcPr>
          <w:p w14:paraId="3DFD27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10.7</w:t>
            </w:r>
          </w:p>
        </w:tc>
        <w:tc>
          <w:tcPr>
            <w:tcW w:w="379" w:type="pct"/>
            <w:shd w:val="clear" w:color="auto" w:fill="auto"/>
            <w:noWrap/>
            <w:vAlign w:val="center"/>
            <w:hideMark/>
          </w:tcPr>
          <w:p w14:paraId="33D3AE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21.394</w:t>
            </w:r>
          </w:p>
        </w:tc>
        <w:tc>
          <w:tcPr>
            <w:tcW w:w="328" w:type="pct"/>
            <w:shd w:val="clear" w:color="auto" w:fill="auto"/>
            <w:noWrap/>
            <w:vAlign w:val="center"/>
            <w:hideMark/>
          </w:tcPr>
          <w:p w14:paraId="5ACAF8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52.47</w:t>
            </w:r>
          </w:p>
        </w:tc>
        <w:tc>
          <w:tcPr>
            <w:tcW w:w="329" w:type="pct"/>
            <w:shd w:val="clear" w:color="auto" w:fill="auto"/>
            <w:noWrap/>
            <w:vAlign w:val="center"/>
            <w:hideMark/>
          </w:tcPr>
          <w:p w14:paraId="37A69DE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26.13</w:t>
            </w:r>
          </w:p>
        </w:tc>
        <w:tc>
          <w:tcPr>
            <w:tcW w:w="346" w:type="pct"/>
            <w:shd w:val="clear" w:color="auto" w:fill="auto"/>
            <w:noWrap/>
            <w:vAlign w:val="center"/>
            <w:hideMark/>
          </w:tcPr>
          <w:p w14:paraId="0E03FD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48.38</w:t>
            </w:r>
          </w:p>
        </w:tc>
        <w:tc>
          <w:tcPr>
            <w:tcW w:w="434" w:type="pct"/>
            <w:shd w:val="clear" w:color="auto" w:fill="auto"/>
            <w:noWrap/>
            <w:vAlign w:val="center"/>
            <w:hideMark/>
          </w:tcPr>
          <w:p w14:paraId="4A28E6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51.62</w:t>
            </w:r>
          </w:p>
        </w:tc>
      </w:tr>
      <w:tr w:rsidR="005862FF" w:rsidRPr="005862FF" w14:paraId="3A8244BC" w14:textId="77777777" w:rsidTr="005862FF">
        <w:trPr>
          <w:trHeight w:val="144"/>
          <w:jc w:val="center"/>
        </w:trPr>
        <w:tc>
          <w:tcPr>
            <w:tcW w:w="1317" w:type="pct"/>
            <w:shd w:val="clear" w:color="auto" w:fill="auto"/>
            <w:noWrap/>
            <w:vAlign w:val="bottom"/>
            <w:hideMark/>
          </w:tcPr>
          <w:p w14:paraId="50615CC0"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Kurskaya Oblast</w:t>
            </w:r>
          </w:p>
        </w:tc>
        <w:tc>
          <w:tcPr>
            <w:tcW w:w="303" w:type="pct"/>
            <w:shd w:val="clear" w:color="auto" w:fill="auto"/>
            <w:noWrap/>
            <w:vAlign w:val="center"/>
            <w:hideMark/>
          </w:tcPr>
          <w:p w14:paraId="423012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2956</w:t>
            </w:r>
          </w:p>
        </w:tc>
        <w:tc>
          <w:tcPr>
            <w:tcW w:w="453" w:type="pct"/>
            <w:shd w:val="clear" w:color="auto" w:fill="auto"/>
            <w:noWrap/>
            <w:vAlign w:val="center"/>
            <w:hideMark/>
          </w:tcPr>
          <w:p w14:paraId="494A853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23622.6</w:t>
            </w:r>
          </w:p>
        </w:tc>
        <w:tc>
          <w:tcPr>
            <w:tcW w:w="504" w:type="pct"/>
            <w:shd w:val="clear" w:color="auto" w:fill="auto"/>
            <w:noWrap/>
            <w:vAlign w:val="center"/>
            <w:hideMark/>
          </w:tcPr>
          <w:p w14:paraId="4AE66D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11475</w:t>
            </w:r>
          </w:p>
        </w:tc>
        <w:tc>
          <w:tcPr>
            <w:tcW w:w="330" w:type="pct"/>
            <w:shd w:val="clear" w:color="auto" w:fill="auto"/>
            <w:noWrap/>
            <w:vAlign w:val="center"/>
            <w:hideMark/>
          </w:tcPr>
          <w:p w14:paraId="04F230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5A47720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01EE67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14.783</w:t>
            </w:r>
          </w:p>
        </w:tc>
        <w:tc>
          <w:tcPr>
            <w:tcW w:w="328" w:type="pct"/>
            <w:shd w:val="clear" w:color="auto" w:fill="auto"/>
            <w:noWrap/>
            <w:vAlign w:val="center"/>
            <w:hideMark/>
          </w:tcPr>
          <w:p w14:paraId="321528A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52.17</w:t>
            </w:r>
          </w:p>
        </w:tc>
        <w:tc>
          <w:tcPr>
            <w:tcW w:w="329" w:type="pct"/>
            <w:shd w:val="clear" w:color="auto" w:fill="auto"/>
            <w:noWrap/>
            <w:vAlign w:val="center"/>
            <w:hideMark/>
          </w:tcPr>
          <w:p w14:paraId="70C5E5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33.05</w:t>
            </w:r>
          </w:p>
        </w:tc>
        <w:tc>
          <w:tcPr>
            <w:tcW w:w="346" w:type="pct"/>
            <w:shd w:val="clear" w:color="auto" w:fill="auto"/>
            <w:noWrap/>
            <w:vAlign w:val="center"/>
            <w:hideMark/>
          </w:tcPr>
          <w:p w14:paraId="7301D42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50.3</w:t>
            </w:r>
          </w:p>
        </w:tc>
        <w:tc>
          <w:tcPr>
            <w:tcW w:w="434" w:type="pct"/>
            <w:shd w:val="clear" w:color="auto" w:fill="auto"/>
            <w:noWrap/>
            <w:vAlign w:val="center"/>
            <w:hideMark/>
          </w:tcPr>
          <w:p w14:paraId="2835FE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49.7</w:t>
            </w:r>
          </w:p>
        </w:tc>
      </w:tr>
      <w:tr w:rsidR="005862FF" w:rsidRPr="005862FF" w14:paraId="509CA3BF" w14:textId="77777777" w:rsidTr="005862FF">
        <w:trPr>
          <w:trHeight w:val="144"/>
          <w:jc w:val="center"/>
        </w:trPr>
        <w:tc>
          <w:tcPr>
            <w:tcW w:w="1317" w:type="pct"/>
            <w:shd w:val="clear" w:color="auto" w:fill="auto"/>
            <w:noWrap/>
            <w:vAlign w:val="bottom"/>
            <w:hideMark/>
          </w:tcPr>
          <w:p w14:paraId="3293AA5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Leningradskaya Oblast</w:t>
            </w:r>
          </w:p>
        </w:tc>
        <w:tc>
          <w:tcPr>
            <w:tcW w:w="303" w:type="pct"/>
            <w:shd w:val="clear" w:color="auto" w:fill="auto"/>
            <w:noWrap/>
            <w:vAlign w:val="center"/>
            <w:hideMark/>
          </w:tcPr>
          <w:p w14:paraId="65FA1D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4506</w:t>
            </w:r>
          </w:p>
        </w:tc>
        <w:tc>
          <w:tcPr>
            <w:tcW w:w="453" w:type="pct"/>
            <w:shd w:val="clear" w:color="auto" w:fill="auto"/>
            <w:noWrap/>
            <w:vAlign w:val="center"/>
            <w:hideMark/>
          </w:tcPr>
          <w:p w14:paraId="475142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32124.3</w:t>
            </w:r>
          </w:p>
        </w:tc>
        <w:tc>
          <w:tcPr>
            <w:tcW w:w="504" w:type="pct"/>
            <w:shd w:val="clear" w:color="auto" w:fill="auto"/>
            <w:noWrap/>
            <w:vAlign w:val="center"/>
            <w:hideMark/>
          </w:tcPr>
          <w:p w14:paraId="136E1B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17227.4</w:t>
            </w:r>
          </w:p>
        </w:tc>
        <w:tc>
          <w:tcPr>
            <w:tcW w:w="330" w:type="pct"/>
            <w:shd w:val="clear" w:color="auto" w:fill="auto"/>
            <w:noWrap/>
            <w:vAlign w:val="center"/>
            <w:hideMark/>
          </w:tcPr>
          <w:p w14:paraId="0221D7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24.2</w:t>
            </w:r>
          </w:p>
        </w:tc>
        <w:tc>
          <w:tcPr>
            <w:tcW w:w="278" w:type="pct"/>
            <w:shd w:val="clear" w:color="auto" w:fill="auto"/>
            <w:noWrap/>
            <w:vAlign w:val="center"/>
            <w:hideMark/>
          </w:tcPr>
          <w:p w14:paraId="6751D6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11.5</w:t>
            </w:r>
          </w:p>
        </w:tc>
        <w:tc>
          <w:tcPr>
            <w:tcW w:w="379" w:type="pct"/>
            <w:shd w:val="clear" w:color="auto" w:fill="auto"/>
            <w:noWrap/>
            <w:vAlign w:val="center"/>
            <w:hideMark/>
          </w:tcPr>
          <w:p w14:paraId="4991451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7.723</w:t>
            </w:r>
          </w:p>
        </w:tc>
        <w:tc>
          <w:tcPr>
            <w:tcW w:w="328" w:type="pct"/>
            <w:shd w:val="clear" w:color="auto" w:fill="auto"/>
            <w:noWrap/>
            <w:vAlign w:val="center"/>
            <w:hideMark/>
          </w:tcPr>
          <w:p w14:paraId="6513CF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54.77</w:t>
            </w:r>
          </w:p>
        </w:tc>
        <w:tc>
          <w:tcPr>
            <w:tcW w:w="329" w:type="pct"/>
            <w:shd w:val="clear" w:color="auto" w:fill="auto"/>
            <w:noWrap/>
            <w:vAlign w:val="center"/>
            <w:hideMark/>
          </w:tcPr>
          <w:p w14:paraId="440C6D6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37.51</w:t>
            </w:r>
          </w:p>
        </w:tc>
        <w:tc>
          <w:tcPr>
            <w:tcW w:w="346" w:type="pct"/>
            <w:shd w:val="clear" w:color="auto" w:fill="auto"/>
            <w:noWrap/>
            <w:vAlign w:val="center"/>
            <w:hideMark/>
          </w:tcPr>
          <w:p w14:paraId="2BCD73E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46.03</w:t>
            </w:r>
          </w:p>
        </w:tc>
        <w:tc>
          <w:tcPr>
            <w:tcW w:w="434" w:type="pct"/>
            <w:shd w:val="clear" w:color="auto" w:fill="auto"/>
            <w:noWrap/>
            <w:vAlign w:val="center"/>
            <w:hideMark/>
          </w:tcPr>
          <w:p w14:paraId="03E3AE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53.97</w:t>
            </w:r>
          </w:p>
        </w:tc>
      </w:tr>
      <w:tr w:rsidR="005862FF" w:rsidRPr="005862FF" w14:paraId="33FDCC7F" w14:textId="77777777" w:rsidTr="005862FF">
        <w:trPr>
          <w:trHeight w:val="144"/>
          <w:jc w:val="center"/>
        </w:trPr>
        <w:tc>
          <w:tcPr>
            <w:tcW w:w="1317" w:type="pct"/>
            <w:shd w:val="clear" w:color="auto" w:fill="auto"/>
            <w:noWrap/>
            <w:vAlign w:val="bottom"/>
            <w:hideMark/>
          </w:tcPr>
          <w:p w14:paraId="2442BC3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Lipetskaya Oblast</w:t>
            </w:r>
          </w:p>
        </w:tc>
        <w:tc>
          <w:tcPr>
            <w:tcW w:w="303" w:type="pct"/>
            <w:shd w:val="clear" w:color="auto" w:fill="auto"/>
            <w:noWrap/>
            <w:vAlign w:val="center"/>
            <w:hideMark/>
          </w:tcPr>
          <w:p w14:paraId="2F3B5E0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2869</w:t>
            </w:r>
          </w:p>
        </w:tc>
        <w:tc>
          <w:tcPr>
            <w:tcW w:w="453" w:type="pct"/>
            <w:shd w:val="clear" w:color="auto" w:fill="auto"/>
            <w:noWrap/>
            <w:vAlign w:val="center"/>
            <w:hideMark/>
          </w:tcPr>
          <w:p w14:paraId="1393EA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25037.8</w:t>
            </w:r>
          </w:p>
        </w:tc>
        <w:tc>
          <w:tcPr>
            <w:tcW w:w="504" w:type="pct"/>
            <w:shd w:val="clear" w:color="auto" w:fill="auto"/>
            <w:noWrap/>
            <w:vAlign w:val="center"/>
            <w:hideMark/>
          </w:tcPr>
          <w:p w14:paraId="2CA81D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10813.5</w:t>
            </w:r>
          </w:p>
        </w:tc>
        <w:tc>
          <w:tcPr>
            <w:tcW w:w="330" w:type="pct"/>
            <w:shd w:val="clear" w:color="auto" w:fill="auto"/>
            <w:noWrap/>
            <w:vAlign w:val="center"/>
            <w:hideMark/>
          </w:tcPr>
          <w:p w14:paraId="48741F1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9D983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189F76A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13.106</w:t>
            </w:r>
          </w:p>
        </w:tc>
        <w:tc>
          <w:tcPr>
            <w:tcW w:w="328" w:type="pct"/>
            <w:shd w:val="clear" w:color="auto" w:fill="auto"/>
            <w:noWrap/>
            <w:vAlign w:val="center"/>
            <w:hideMark/>
          </w:tcPr>
          <w:p w14:paraId="38969BD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53.82</w:t>
            </w:r>
          </w:p>
        </w:tc>
        <w:tc>
          <w:tcPr>
            <w:tcW w:w="329" w:type="pct"/>
            <w:shd w:val="clear" w:color="auto" w:fill="auto"/>
            <w:noWrap/>
            <w:vAlign w:val="center"/>
            <w:hideMark/>
          </w:tcPr>
          <w:p w14:paraId="04E628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33.08</w:t>
            </w:r>
          </w:p>
        </w:tc>
        <w:tc>
          <w:tcPr>
            <w:tcW w:w="346" w:type="pct"/>
            <w:shd w:val="clear" w:color="auto" w:fill="auto"/>
            <w:noWrap/>
            <w:vAlign w:val="center"/>
            <w:hideMark/>
          </w:tcPr>
          <w:p w14:paraId="0CAE9D1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49.6</w:t>
            </w:r>
          </w:p>
        </w:tc>
        <w:tc>
          <w:tcPr>
            <w:tcW w:w="434" w:type="pct"/>
            <w:shd w:val="clear" w:color="auto" w:fill="auto"/>
            <w:noWrap/>
            <w:vAlign w:val="center"/>
            <w:hideMark/>
          </w:tcPr>
          <w:p w14:paraId="21CC41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50.4</w:t>
            </w:r>
          </w:p>
        </w:tc>
      </w:tr>
      <w:tr w:rsidR="005862FF" w:rsidRPr="005862FF" w14:paraId="22C47072" w14:textId="77777777" w:rsidTr="005862FF">
        <w:trPr>
          <w:trHeight w:val="144"/>
          <w:jc w:val="center"/>
        </w:trPr>
        <w:tc>
          <w:tcPr>
            <w:tcW w:w="1317" w:type="pct"/>
            <w:shd w:val="clear" w:color="auto" w:fill="auto"/>
            <w:noWrap/>
            <w:vAlign w:val="bottom"/>
            <w:hideMark/>
          </w:tcPr>
          <w:p w14:paraId="2A9B0146"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Magadanskaya Oblast</w:t>
            </w:r>
          </w:p>
        </w:tc>
        <w:tc>
          <w:tcPr>
            <w:tcW w:w="303" w:type="pct"/>
            <w:shd w:val="clear" w:color="auto" w:fill="auto"/>
            <w:noWrap/>
            <w:vAlign w:val="center"/>
            <w:hideMark/>
          </w:tcPr>
          <w:p w14:paraId="178CABC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1841</w:t>
            </w:r>
          </w:p>
        </w:tc>
        <w:tc>
          <w:tcPr>
            <w:tcW w:w="453" w:type="pct"/>
            <w:shd w:val="clear" w:color="auto" w:fill="auto"/>
            <w:noWrap/>
            <w:vAlign w:val="center"/>
            <w:hideMark/>
          </w:tcPr>
          <w:p w14:paraId="0AA7BB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51000.8</w:t>
            </w:r>
          </w:p>
        </w:tc>
        <w:tc>
          <w:tcPr>
            <w:tcW w:w="504" w:type="pct"/>
            <w:shd w:val="clear" w:color="auto" w:fill="auto"/>
            <w:noWrap/>
            <w:vAlign w:val="center"/>
            <w:hideMark/>
          </w:tcPr>
          <w:p w14:paraId="5FCB4A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23729.4</w:t>
            </w:r>
          </w:p>
        </w:tc>
        <w:tc>
          <w:tcPr>
            <w:tcW w:w="330" w:type="pct"/>
            <w:shd w:val="clear" w:color="auto" w:fill="auto"/>
            <w:noWrap/>
            <w:vAlign w:val="center"/>
            <w:hideMark/>
          </w:tcPr>
          <w:p w14:paraId="14F242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CDC2D5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15C3FC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18.523</w:t>
            </w:r>
          </w:p>
        </w:tc>
        <w:tc>
          <w:tcPr>
            <w:tcW w:w="328" w:type="pct"/>
            <w:shd w:val="clear" w:color="auto" w:fill="auto"/>
            <w:noWrap/>
            <w:vAlign w:val="center"/>
            <w:hideMark/>
          </w:tcPr>
          <w:p w14:paraId="1AB8E1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43.02</w:t>
            </w:r>
          </w:p>
        </w:tc>
        <w:tc>
          <w:tcPr>
            <w:tcW w:w="329" w:type="pct"/>
            <w:shd w:val="clear" w:color="auto" w:fill="auto"/>
            <w:noWrap/>
            <w:vAlign w:val="center"/>
            <w:hideMark/>
          </w:tcPr>
          <w:p w14:paraId="41B0ED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38.46</w:t>
            </w:r>
          </w:p>
        </w:tc>
        <w:tc>
          <w:tcPr>
            <w:tcW w:w="346" w:type="pct"/>
            <w:shd w:val="clear" w:color="auto" w:fill="auto"/>
            <w:noWrap/>
            <w:vAlign w:val="center"/>
            <w:hideMark/>
          </w:tcPr>
          <w:p w14:paraId="3B9DECA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43.24</w:t>
            </w:r>
          </w:p>
        </w:tc>
        <w:tc>
          <w:tcPr>
            <w:tcW w:w="434" w:type="pct"/>
            <w:shd w:val="clear" w:color="auto" w:fill="auto"/>
            <w:noWrap/>
            <w:vAlign w:val="center"/>
            <w:hideMark/>
          </w:tcPr>
          <w:p w14:paraId="348D10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56.76</w:t>
            </w:r>
          </w:p>
        </w:tc>
      </w:tr>
      <w:tr w:rsidR="005862FF" w:rsidRPr="005862FF" w14:paraId="372C28E1" w14:textId="77777777" w:rsidTr="005862FF">
        <w:trPr>
          <w:trHeight w:val="144"/>
          <w:jc w:val="center"/>
        </w:trPr>
        <w:tc>
          <w:tcPr>
            <w:tcW w:w="1317" w:type="pct"/>
            <w:shd w:val="clear" w:color="auto" w:fill="auto"/>
            <w:noWrap/>
            <w:vAlign w:val="bottom"/>
            <w:hideMark/>
          </w:tcPr>
          <w:p w14:paraId="651A8B78"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Moscow</w:t>
            </w:r>
          </w:p>
        </w:tc>
        <w:tc>
          <w:tcPr>
            <w:tcW w:w="303" w:type="pct"/>
            <w:shd w:val="clear" w:color="auto" w:fill="auto"/>
            <w:noWrap/>
            <w:vAlign w:val="center"/>
            <w:hideMark/>
          </w:tcPr>
          <w:p w14:paraId="466574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2992</w:t>
            </w:r>
          </w:p>
        </w:tc>
        <w:tc>
          <w:tcPr>
            <w:tcW w:w="453" w:type="pct"/>
            <w:shd w:val="clear" w:color="auto" w:fill="auto"/>
            <w:noWrap/>
            <w:vAlign w:val="center"/>
            <w:hideMark/>
          </w:tcPr>
          <w:p w14:paraId="3D3060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1 66263.</w:t>
            </w:r>
          </w:p>
        </w:tc>
        <w:tc>
          <w:tcPr>
            <w:tcW w:w="504" w:type="pct"/>
            <w:shd w:val="clear" w:color="auto" w:fill="auto"/>
            <w:noWrap/>
            <w:vAlign w:val="center"/>
            <w:hideMark/>
          </w:tcPr>
          <w:p w14:paraId="03FD6A5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5 26437.9</w:t>
            </w:r>
          </w:p>
        </w:tc>
        <w:tc>
          <w:tcPr>
            <w:tcW w:w="330" w:type="pct"/>
            <w:shd w:val="clear" w:color="auto" w:fill="auto"/>
            <w:noWrap/>
            <w:vAlign w:val="center"/>
            <w:hideMark/>
          </w:tcPr>
          <w:p w14:paraId="2BE560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20.8</w:t>
            </w:r>
          </w:p>
        </w:tc>
        <w:tc>
          <w:tcPr>
            <w:tcW w:w="278" w:type="pct"/>
            <w:shd w:val="clear" w:color="auto" w:fill="auto"/>
            <w:noWrap/>
            <w:vAlign w:val="center"/>
            <w:hideMark/>
          </w:tcPr>
          <w:p w14:paraId="19AE20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48303C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4.953</w:t>
            </w:r>
          </w:p>
        </w:tc>
        <w:tc>
          <w:tcPr>
            <w:tcW w:w="328" w:type="pct"/>
            <w:shd w:val="clear" w:color="auto" w:fill="auto"/>
            <w:noWrap/>
            <w:vAlign w:val="center"/>
            <w:hideMark/>
          </w:tcPr>
          <w:p w14:paraId="7D99F90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32.18</w:t>
            </w:r>
          </w:p>
        </w:tc>
        <w:tc>
          <w:tcPr>
            <w:tcW w:w="329" w:type="pct"/>
            <w:shd w:val="clear" w:color="auto" w:fill="auto"/>
            <w:noWrap/>
            <w:vAlign w:val="center"/>
            <w:hideMark/>
          </w:tcPr>
          <w:p w14:paraId="16F3C9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62.86</w:t>
            </w:r>
          </w:p>
        </w:tc>
        <w:tc>
          <w:tcPr>
            <w:tcW w:w="346" w:type="pct"/>
            <w:shd w:val="clear" w:color="auto" w:fill="auto"/>
            <w:noWrap/>
            <w:vAlign w:val="center"/>
            <w:hideMark/>
          </w:tcPr>
          <w:p w14:paraId="218CD1F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47.06</w:t>
            </w:r>
          </w:p>
        </w:tc>
        <w:tc>
          <w:tcPr>
            <w:tcW w:w="434" w:type="pct"/>
            <w:shd w:val="clear" w:color="auto" w:fill="auto"/>
            <w:noWrap/>
            <w:vAlign w:val="center"/>
            <w:hideMark/>
          </w:tcPr>
          <w:p w14:paraId="326065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52.94</w:t>
            </w:r>
          </w:p>
        </w:tc>
      </w:tr>
      <w:tr w:rsidR="005862FF" w:rsidRPr="005862FF" w14:paraId="391ABB1D" w14:textId="77777777" w:rsidTr="005862FF">
        <w:trPr>
          <w:trHeight w:val="144"/>
          <w:jc w:val="center"/>
        </w:trPr>
        <w:tc>
          <w:tcPr>
            <w:tcW w:w="1317" w:type="pct"/>
            <w:shd w:val="clear" w:color="auto" w:fill="auto"/>
            <w:noWrap/>
            <w:vAlign w:val="bottom"/>
            <w:hideMark/>
          </w:tcPr>
          <w:p w14:paraId="34290712"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Moskovskaya Oblast</w:t>
            </w:r>
          </w:p>
        </w:tc>
        <w:tc>
          <w:tcPr>
            <w:tcW w:w="303" w:type="pct"/>
            <w:shd w:val="clear" w:color="auto" w:fill="auto"/>
            <w:noWrap/>
            <w:vAlign w:val="center"/>
            <w:hideMark/>
          </w:tcPr>
          <w:p w14:paraId="250114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1343</w:t>
            </w:r>
          </w:p>
        </w:tc>
        <w:tc>
          <w:tcPr>
            <w:tcW w:w="453" w:type="pct"/>
            <w:shd w:val="clear" w:color="auto" w:fill="auto"/>
            <w:noWrap/>
            <w:vAlign w:val="center"/>
            <w:hideMark/>
          </w:tcPr>
          <w:p w14:paraId="3577BB1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1 46725.</w:t>
            </w:r>
          </w:p>
        </w:tc>
        <w:tc>
          <w:tcPr>
            <w:tcW w:w="504" w:type="pct"/>
            <w:shd w:val="clear" w:color="auto" w:fill="auto"/>
            <w:noWrap/>
            <w:vAlign w:val="center"/>
            <w:hideMark/>
          </w:tcPr>
          <w:p w14:paraId="4D50F96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1 20563.7</w:t>
            </w:r>
          </w:p>
        </w:tc>
        <w:tc>
          <w:tcPr>
            <w:tcW w:w="330" w:type="pct"/>
            <w:shd w:val="clear" w:color="auto" w:fill="auto"/>
            <w:noWrap/>
            <w:vAlign w:val="center"/>
            <w:hideMark/>
          </w:tcPr>
          <w:p w14:paraId="367CF0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721EC5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217D61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10.975</w:t>
            </w:r>
          </w:p>
        </w:tc>
        <w:tc>
          <w:tcPr>
            <w:tcW w:w="328" w:type="pct"/>
            <w:shd w:val="clear" w:color="auto" w:fill="auto"/>
            <w:noWrap/>
            <w:vAlign w:val="center"/>
            <w:hideMark/>
          </w:tcPr>
          <w:p w14:paraId="62141A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39.13</w:t>
            </w:r>
          </w:p>
        </w:tc>
        <w:tc>
          <w:tcPr>
            <w:tcW w:w="329" w:type="pct"/>
            <w:shd w:val="clear" w:color="auto" w:fill="auto"/>
            <w:noWrap/>
            <w:vAlign w:val="center"/>
            <w:hideMark/>
          </w:tcPr>
          <w:p w14:paraId="3850C22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49.89</w:t>
            </w:r>
          </w:p>
        </w:tc>
        <w:tc>
          <w:tcPr>
            <w:tcW w:w="346" w:type="pct"/>
            <w:shd w:val="clear" w:color="auto" w:fill="auto"/>
            <w:noWrap/>
            <w:vAlign w:val="center"/>
            <w:hideMark/>
          </w:tcPr>
          <w:p w14:paraId="0D363C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47.51</w:t>
            </w:r>
          </w:p>
        </w:tc>
        <w:tc>
          <w:tcPr>
            <w:tcW w:w="434" w:type="pct"/>
            <w:shd w:val="clear" w:color="auto" w:fill="auto"/>
            <w:noWrap/>
            <w:vAlign w:val="center"/>
            <w:hideMark/>
          </w:tcPr>
          <w:p w14:paraId="74B404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52.49</w:t>
            </w:r>
          </w:p>
        </w:tc>
      </w:tr>
      <w:tr w:rsidR="005862FF" w:rsidRPr="005862FF" w14:paraId="2B8744AF" w14:textId="77777777" w:rsidTr="005862FF">
        <w:trPr>
          <w:trHeight w:val="144"/>
          <w:jc w:val="center"/>
        </w:trPr>
        <w:tc>
          <w:tcPr>
            <w:tcW w:w="1317" w:type="pct"/>
            <w:shd w:val="clear" w:color="auto" w:fill="auto"/>
            <w:noWrap/>
            <w:vAlign w:val="bottom"/>
            <w:hideMark/>
          </w:tcPr>
          <w:p w14:paraId="5189289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Murmanskaya Oblast</w:t>
            </w:r>
          </w:p>
        </w:tc>
        <w:tc>
          <w:tcPr>
            <w:tcW w:w="303" w:type="pct"/>
            <w:shd w:val="clear" w:color="auto" w:fill="auto"/>
            <w:noWrap/>
            <w:vAlign w:val="center"/>
            <w:hideMark/>
          </w:tcPr>
          <w:p w14:paraId="15E625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3078</w:t>
            </w:r>
          </w:p>
        </w:tc>
        <w:tc>
          <w:tcPr>
            <w:tcW w:w="453" w:type="pct"/>
            <w:shd w:val="clear" w:color="auto" w:fill="auto"/>
            <w:noWrap/>
            <w:vAlign w:val="center"/>
            <w:hideMark/>
          </w:tcPr>
          <w:p w14:paraId="392B56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43992.5</w:t>
            </w:r>
          </w:p>
        </w:tc>
        <w:tc>
          <w:tcPr>
            <w:tcW w:w="504" w:type="pct"/>
            <w:shd w:val="clear" w:color="auto" w:fill="auto"/>
            <w:noWrap/>
            <w:vAlign w:val="center"/>
            <w:hideMark/>
          </w:tcPr>
          <w:p w14:paraId="4EABF5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28841.9</w:t>
            </w:r>
          </w:p>
        </w:tc>
        <w:tc>
          <w:tcPr>
            <w:tcW w:w="330" w:type="pct"/>
            <w:shd w:val="clear" w:color="auto" w:fill="auto"/>
            <w:noWrap/>
            <w:vAlign w:val="center"/>
            <w:hideMark/>
          </w:tcPr>
          <w:p w14:paraId="3606F17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436B71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0BFD59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12.801</w:t>
            </w:r>
          </w:p>
        </w:tc>
        <w:tc>
          <w:tcPr>
            <w:tcW w:w="328" w:type="pct"/>
            <w:shd w:val="clear" w:color="auto" w:fill="auto"/>
            <w:noWrap/>
            <w:vAlign w:val="center"/>
            <w:hideMark/>
          </w:tcPr>
          <w:p w14:paraId="115D62E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50.45</w:t>
            </w:r>
          </w:p>
        </w:tc>
        <w:tc>
          <w:tcPr>
            <w:tcW w:w="329" w:type="pct"/>
            <w:shd w:val="clear" w:color="auto" w:fill="auto"/>
            <w:noWrap/>
            <w:vAlign w:val="center"/>
            <w:hideMark/>
          </w:tcPr>
          <w:p w14:paraId="46A7EE6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36.74</w:t>
            </w:r>
          </w:p>
        </w:tc>
        <w:tc>
          <w:tcPr>
            <w:tcW w:w="346" w:type="pct"/>
            <w:shd w:val="clear" w:color="auto" w:fill="auto"/>
            <w:noWrap/>
            <w:vAlign w:val="center"/>
            <w:hideMark/>
          </w:tcPr>
          <w:p w14:paraId="33714E3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49.84</w:t>
            </w:r>
          </w:p>
        </w:tc>
        <w:tc>
          <w:tcPr>
            <w:tcW w:w="434" w:type="pct"/>
            <w:shd w:val="clear" w:color="auto" w:fill="auto"/>
            <w:noWrap/>
            <w:vAlign w:val="center"/>
            <w:hideMark/>
          </w:tcPr>
          <w:p w14:paraId="1CD17BC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50.16</w:t>
            </w:r>
          </w:p>
        </w:tc>
      </w:tr>
      <w:tr w:rsidR="005862FF" w:rsidRPr="005862FF" w14:paraId="7B342246" w14:textId="77777777" w:rsidTr="005862FF">
        <w:trPr>
          <w:trHeight w:val="144"/>
          <w:jc w:val="center"/>
        </w:trPr>
        <w:tc>
          <w:tcPr>
            <w:tcW w:w="1317" w:type="pct"/>
            <w:shd w:val="clear" w:color="auto" w:fill="auto"/>
            <w:noWrap/>
            <w:vAlign w:val="bottom"/>
            <w:hideMark/>
          </w:tcPr>
          <w:p w14:paraId="7F62C5E9"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Nenetskiy Aok</w:t>
            </w:r>
          </w:p>
        </w:tc>
        <w:tc>
          <w:tcPr>
            <w:tcW w:w="303" w:type="pct"/>
            <w:shd w:val="clear" w:color="auto" w:fill="auto"/>
            <w:noWrap/>
            <w:vAlign w:val="center"/>
            <w:hideMark/>
          </w:tcPr>
          <w:p w14:paraId="0B4F81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1118</w:t>
            </w:r>
          </w:p>
        </w:tc>
        <w:tc>
          <w:tcPr>
            <w:tcW w:w="453" w:type="pct"/>
            <w:shd w:val="clear" w:color="auto" w:fill="auto"/>
            <w:noWrap/>
            <w:vAlign w:val="center"/>
            <w:hideMark/>
          </w:tcPr>
          <w:p w14:paraId="04321B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54467.3</w:t>
            </w:r>
          </w:p>
        </w:tc>
        <w:tc>
          <w:tcPr>
            <w:tcW w:w="504" w:type="pct"/>
            <w:shd w:val="clear" w:color="auto" w:fill="auto"/>
            <w:noWrap/>
            <w:vAlign w:val="center"/>
            <w:hideMark/>
          </w:tcPr>
          <w:p w14:paraId="11536C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23147.1</w:t>
            </w:r>
          </w:p>
        </w:tc>
        <w:tc>
          <w:tcPr>
            <w:tcW w:w="330" w:type="pct"/>
            <w:shd w:val="clear" w:color="auto" w:fill="auto"/>
            <w:noWrap/>
            <w:vAlign w:val="center"/>
            <w:hideMark/>
          </w:tcPr>
          <w:p w14:paraId="4870C2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28E7D06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60334D3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17.263</w:t>
            </w:r>
          </w:p>
        </w:tc>
        <w:tc>
          <w:tcPr>
            <w:tcW w:w="328" w:type="pct"/>
            <w:shd w:val="clear" w:color="auto" w:fill="auto"/>
            <w:noWrap/>
            <w:vAlign w:val="center"/>
            <w:hideMark/>
          </w:tcPr>
          <w:p w14:paraId="2B2742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49.73</w:t>
            </w:r>
          </w:p>
        </w:tc>
        <w:tc>
          <w:tcPr>
            <w:tcW w:w="329" w:type="pct"/>
            <w:shd w:val="clear" w:color="auto" w:fill="auto"/>
            <w:noWrap/>
            <w:vAlign w:val="center"/>
            <w:hideMark/>
          </w:tcPr>
          <w:p w14:paraId="1C2D2A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33.01</w:t>
            </w:r>
          </w:p>
        </w:tc>
        <w:tc>
          <w:tcPr>
            <w:tcW w:w="346" w:type="pct"/>
            <w:shd w:val="clear" w:color="auto" w:fill="auto"/>
            <w:noWrap/>
            <w:vAlign w:val="center"/>
            <w:hideMark/>
          </w:tcPr>
          <w:p w14:paraId="0BC203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39.98</w:t>
            </w:r>
          </w:p>
        </w:tc>
        <w:tc>
          <w:tcPr>
            <w:tcW w:w="434" w:type="pct"/>
            <w:shd w:val="clear" w:color="auto" w:fill="auto"/>
            <w:noWrap/>
            <w:vAlign w:val="center"/>
            <w:hideMark/>
          </w:tcPr>
          <w:p w14:paraId="2D178A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60.02</w:t>
            </w:r>
          </w:p>
        </w:tc>
      </w:tr>
      <w:tr w:rsidR="005862FF" w:rsidRPr="005862FF" w14:paraId="12073DC5" w14:textId="77777777" w:rsidTr="005862FF">
        <w:trPr>
          <w:trHeight w:val="144"/>
          <w:jc w:val="center"/>
        </w:trPr>
        <w:tc>
          <w:tcPr>
            <w:tcW w:w="1317" w:type="pct"/>
            <w:shd w:val="clear" w:color="auto" w:fill="auto"/>
            <w:noWrap/>
            <w:vAlign w:val="bottom"/>
            <w:hideMark/>
          </w:tcPr>
          <w:p w14:paraId="1A13CEC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Nizhegorodskaya Oblast</w:t>
            </w:r>
          </w:p>
        </w:tc>
        <w:tc>
          <w:tcPr>
            <w:tcW w:w="303" w:type="pct"/>
            <w:shd w:val="clear" w:color="auto" w:fill="auto"/>
            <w:noWrap/>
            <w:vAlign w:val="center"/>
            <w:hideMark/>
          </w:tcPr>
          <w:p w14:paraId="04F102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6139</w:t>
            </w:r>
          </w:p>
        </w:tc>
        <w:tc>
          <w:tcPr>
            <w:tcW w:w="453" w:type="pct"/>
            <w:shd w:val="clear" w:color="auto" w:fill="auto"/>
            <w:noWrap/>
            <w:vAlign w:val="center"/>
            <w:hideMark/>
          </w:tcPr>
          <w:p w14:paraId="2D0785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30912.9</w:t>
            </w:r>
          </w:p>
        </w:tc>
        <w:tc>
          <w:tcPr>
            <w:tcW w:w="504" w:type="pct"/>
            <w:shd w:val="clear" w:color="auto" w:fill="auto"/>
            <w:noWrap/>
            <w:vAlign w:val="center"/>
            <w:hideMark/>
          </w:tcPr>
          <w:p w14:paraId="14A673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13291.8</w:t>
            </w:r>
          </w:p>
        </w:tc>
        <w:tc>
          <w:tcPr>
            <w:tcW w:w="330" w:type="pct"/>
            <w:shd w:val="clear" w:color="auto" w:fill="auto"/>
            <w:noWrap/>
            <w:vAlign w:val="center"/>
            <w:hideMark/>
          </w:tcPr>
          <w:p w14:paraId="50B2929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6DAF8E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02F667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16.941</w:t>
            </w:r>
          </w:p>
        </w:tc>
        <w:tc>
          <w:tcPr>
            <w:tcW w:w="328" w:type="pct"/>
            <w:shd w:val="clear" w:color="auto" w:fill="auto"/>
            <w:noWrap/>
            <w:vAlign w:val="center"/>
            <w:hideMark/>
          </w:tcPr>
          <w:p w14:paraId="41F6E6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49.31</w:t>
            </w:r>
          </w:p>
        </w:tc>
        <w:tc>
          <w:tcPr>
            <w:tcW w:w="329" w:type="pct"/>
            <w:shd w:val="clear" w:color="auto" w:fill="auto"/>
            <w:noWrap/>
            <w:vAlign w:val="center"/>
            <w:hideMark/>
          </w:tcPr>
          <w:p w14:paraId="3805D21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33.75</w:t>
            </w:r>
          </w:p>
        </w:tc>
        <w:tc>
          <w:tcPr>
            <w:tcW w:w="346" w:type="pct"/>
            <w:shd w:val="clear" w:color="auto" w:fill="auto"/>
            <w:noWrap/>
            <w:vAlign w:val="center"/>
            <w:hideMark/>
          </w:tcPr>
          <w:p w14:paraId="52598B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47.42</w:t>
            </w:r>
          </w:p>
        </w:tc>
        <w:tc>
          <w:tcPr>
            <w:tcW w:w="434" w:type="pct"/>
            <w:shd w:val="clear" w:color="auto" w:fill="auto"/>
            <w:noWrap/>
            <w:vAlign w:val="center"/>
            <w:hideMark/>
          </w:tcPr>
          <w:p w14:paraId="5048C0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52.58</w:t>
            </w:r>
          </w:p>
        </w:tc>
      </w:tr>
      <w:tr w:rsidR="005862FF" w:rsidRPr="005862FF" w14:paraId="7E9F4209" w14:textId="77777777" w:rsidTr="005862FF">
        <w:trPr>
          <w:trHeight w:val="144"/>
          <w:jc w:val="center"/>
        </w:trPr>
        <w:tc>
          <w:tcPr>
            <w:tcW w:w="1317" w:type="pct"/>
            <w:shd w:val="clear" w:color="auto" w:fill="auto"/>
            <w:noWrap/>
            <w:vAlign w:val="bottom"/>
            <w:hideMark/>
          </w:tcPr>
          <w:p w14:paraId="3AD96D95"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Novgorodskaya Oblast</w:t>
            </w:r>
          </w:p>
        </w:tc>
        <w:tc>
          <w:tcPr>
            <w:tcW w:w="303" w:type="pct"/>
            <w:shd w:val="clear" w:color="auto" w:fill="auto"/>
            <w:noWrap/>
            <w:vAlign w:val="center"/>
            <w:hideMark/>
          </w:tcPr>
          <w:p w14:paraId="424DBD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2673</w:t>
            </w:r>
          </w:p>
        </w:tc>
        <w:tc>
          <w:tcPr>
            <w:tcW w:w="453" w:type="pct"/>
            <w:shd w:val="clear" w:color="auto" w:fill="auto"/>
            <w:noWrap/>
            <w:vAlign w:val="center"/>
            <w:hideMark/>
          </w:tcPr>
          <w:p w14:paraId="3B7559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26856</w:t>
            </w:r>
          </w:p>
        </w:tc>
        <w:tc>
          <w:tcPr>
            <w:tcW w:w="504" w:type="pct"/>
            <w:shd w:val="clear" w:color="auto" w:fill="auto"/>
            <w:noWrap/>
            <w:vAlign w:val="center"/>
            <w:hideMark/>
          </w:tcPr>
          <w:p w14:paraId="1FFDFD0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12683</w:t>
            </w:r>
          </w:p>
        </w:tc>
        <w:tc>
          <w:tcPr>
            <w:tcW w:w="330" w:type="pct"/>
            <w:shd w:val="clear" w:color="auto" w:fill="auto"/>
            <w:noWrap/>
            <w:vAlign w:val="center"/>
            <w:hideMark/>
          </w:tcPr>
          <w:p w14:paraId="6DE1558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24.6</w:t>
            </w:r>
          </w:p>
        </w:tc>
        <w:tc>
          <w:tcPr>
            <w:tcW w:w="278" w:type="pct"/>
            <w:shd w:val="clear" w:color="auto" w:fill="auto"/>
            <w:noWrap/>
            <w:vAlign w:val="center"/>
            <w:hideMark/>
          </w:tcPr>
          <w:p w14:paraId="789A0CC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48E923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15.638</w:t>
            </w:r>
          </w:p>
        </w:tc>
        <w:tc>
          <w:tcPr>
            <w:tcW w:w="328" w:type="pct"/>
            <w:shd w:val="clear" w:color="auto" w:fill="auto"/>
            <w:noWrap/>
            <w:vAlign w:val="center"/>
            <w:hideMark/>
          </w:tcPr>
          <w:p w14:paraId="32F4A38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55.74</w:t>
            </w:r>
          </w:p>
        </w:tc>
        <w:tc>
          <w:tcPr>
            <w:tcW w:w="329" w:type="pct"/>
            <w:shd w:val="clear" w:color="auto" w:fill="auto"/>
            <w:noWrap/>
            <w:vAlign w:val="center"/>
            <w:hideMark/>
          </w:tcPr>
          <w:p w14:paraId="6E32D21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28.62</w:t>
            </w:r>
          </w:p>
        </w:tc>
        <w:tc>
          <w:tcPr>
            <w:tcW w:w="346" w:type="pct"/>
            <w:shd w:val="clear" w:color="auto" w:fill="auto"/>
            <w:noWrap/>
            <w:vAlign w:val="center"/>
            <w:hideMark/>
          </w:tcPr>
          <w:p w14:paraId="2EB227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45.16</w:t>
            </w:r>
          </w:p>
        </w:tc>
        <w:tc>
          <w:tcPr>
            <w:tcW w:w="434" w:type="pct"/>
            <w:shd w:val="clear" w:color="auto" w:fill="auto"/>
            <w:noWrap/>
            <w:vAlign w:val="center"/>
            <w:hideMark/>
          </w:tcPr>
          <w:p w14:paraId="0394CD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54.84</w:t>
            </w:r>
          </w:p>
        </w:tc>
      </w:tr>
      <w:tr w:rsidR="005862FF" w:rsidRPr="005862FF" w14:paraId="2C960436" w14:textId="77777777" w:rsidTr="005862FF">
        <w:trPr>
          <w:trHeight w:val="144"/>
          <w:jc w:val="center"/>
        </w:trPr>
        <w:tc>
          <w:tcPr>
            <w:tcW w:w="1317" w:type="pct"/>
            <w:shd w:val="clear" w:color="auto" w:fill="auto"/>
            <w:noWrap/>
            <w:vAlign w:val="bottom"/>
            <w:hideMark/>
          </w:tcPr>
          <w:p w14:paraId="3EB557F8"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Novosibirskaya Oblast</w:t>
            </w:r>
          </w:p>
        </w:tc>
        <w:tc>
          <w:tcPr>
            <w:tcW w:w="303" w:type="pct"/>
            <w:shd w:val="clear" w:color="auto" w:fill="auto"/>
            <w:noWrap/>
            <w:vAlign w:val="center"/>
            <w:hideMark/>
          </w:tcPr>
          <w:p w14:paraId="4DFC92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5374</w:t>
            </w:r>
          </w:p>
        </w:tc>
        <w:tc>
          <w:tcPr>
            <w:tcW w:w="453" w:type="pct"/>
            <w:shd w:val="clear" w:color="auto" w:fill="auto"/>
            <w:noWrap/>
            <w:vAlign w:val="center"/>
            <w:hideMark/>
          </w:tcPr>
          <w:p w14:paraId="6D9E1D3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29229.9</w:t>
            </w:r>
          </w:p>
        </w:tc>
        <w:tc>
          <w:tcPr>
            <w:tcW w:w="504" w:type="pct"/>
            <w:shd w:val="clear" w:color="auto" w:fill="auto"/>
            <w:noWrap/>
            <w:vAlign w:val="center"/>
            <w:hideMark/>
          </w:tcPr>
          <w:p w14:paraId="65D29B0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14687.7</w:t>
            </w:r>
          </w:p>
        </w:tc>
        <w:tc>
          <w:tcPr>
            <w:tcW w:w="330" w:type="pct"/>
            <w:shd w:val="clear" w:color="auto" w:fill="auto"/>
            <w:noWrap/>
            <w:vAlign w:val="center"/>
            <w:hideMark/>
          </w:tcPr>
          <w:p w14:paraId="5B91ED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08607DA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11.6</w:t>
            </w:r>
          </w:p>
        </w:tc>
        <w:tc>
          <w:tcPr>
            <w:tcW w:w="379" w:type="pct"/>
            <w:shd w:val="clear" w:color="auto" w:fill="auto"/>
            <w:noWrap/>
            <w:vAlign w:val="center"/>
            <w:hideMark/>
          </w:tcPr>
          <w:p w14:paraId="78C1352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16.561</w:t>
            </w:r>
          </w:p>
        </w:tc>
        <w:tc>
          <w:tcPr>
            <w:tcW w:w="328" w:type="pct"/>
            <w:shd w:val="clear" w:color="auto" w:fill="auto"/>
            <w:noWrap/>
            <w:vAlign w:val="center"/>
            <w:hideMark/>
          </w:tcPr>
          <w:p w14:paraId="271FF5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49.33</w:t>
            </w:r>
          </w:p>
        </w:tc>
        <w:tc>
          <w:tcPr>
            <w:tcW w:w="329" w:type="pct"/>
            <w:shd w:val="clear" w:color="auto" w:fill="auto"/>
            <w:noWrap/>
            <w:vAlign w:val="center"/>
            <w:hideMark/>
          </w:tcPr>
          <w:p w14:paraId="1009BBD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34.11</w:t>
            </w:r>
          </w:p>
        </w:tc>
        <w:tc>
          <w:tcPr>
            <w:tcW w:w="346" w:type="pct"/>
            <w:shd w:val="clear" w:color="auto" w:fill="auto"/>
            <w:noWrap/>
            <w:vAlign w:val="center"/>
            <w:hideMark/>
          </w:tcPr>
          <w:p w14:paraId="6077C3B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47.06</w:t>
            </w:r>
          </w:p>
        </w:tc>
        <w:tc>
          <w:tcPr>
            <w:tcW w:w="434" w:type="pct"/>
            <w:shd w:val="clear" w:color="auto" w:fill="auto"/>
            <w:noWrap/>
            <w:vAlign w:val="center"/>
            <w:hideMark/>
          </w:tcPr>
          <w:p w14:paraId="6D9C9F3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52.94</w:t>
            </w:r>
          </w:p>
        </w:tc>
      </w:tr>
      <w:tr w:rsidR="005862FF" w:rsidRPr="005862FF" w14:paraId="229AA464" w14:textId="77777777" w:rsidTr="005862FF">
        <w:trPr>
          <w:trHeight w:val="144"/>
          <w:jc w:val="center"/>
        </w:trPr>
        <w:tc>
          <w:tcPr>
            <w:tcW w:w="1317" w:type="pct"/>
            <w:shd w:val="clear" w:color="auto" w:fill="auto"/>
            <w:noWrap/>
            <w:vAlign w:val="bottom"/>
            <w:hideMark/>
          </w:tcPr>
          <w:p w14:paraId="122C5AA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Omskaya Oblast</w:t>
            </w:r>
          </w:p>
        </w:tc>
        <w:tc>
          <w:tcPr>
            <w:tcW w:w="303" w:type="pct"/>
            <w:shd w:val="clear" w:color="auto" w:fill="auto"/>
            <w:noWrap/>
            <w:vAlign w:val="center"/>
            <w:hideMark/>
          </w:tcPr>
          <w:p w14:paraId="4A9F1DC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3978</w:t>
            </w:r>
          </w:p>
        </w:tc>
        <w:tc>
          <w:tcPr>
            <w:tcW w:w="453" w:type="pct"/>
            <w:shd w:val="clear" w:color="auto" w:fill="auto"/>
            <w:noWrap/>
            <w:vAlign w:val="center"/>
            <w:hideMark/>
          </w:tcPr>
          <w:p w14:paraId="554706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25337.5</w:t>
            </w:r>
          </w:p>
        </w:tc>
        <w:tc>
          <w:tcPr>
            <w:tcW w:w="504" w:type="pct"/>
            <w:shd w:val="clear" w:color="auto" w:fill="auto"/>
            <w:noWrap/>
            <w:vAlign w:val="center"/>
            <w:hideMark/>
          </w:tcPr>
          <w:p w14:paraId="20D081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14613.1</w:t>
            </w:r>
          </w:p>
        </w:tc>
        <w:tc>
          <w:tcPr>
            <w:tcW w:w="330" w:type="pct"/>
            <w:shd w:val="clear" w:color="auto" w:fill="auto"/>
            <w:noWrap/>
            <w:vAlign w:val="center"/>
            <w:hideMark/>
          </w:tcPr>
          <w:p w14:paraId="7A0C111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3BF82BC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3AB4EA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22.197</w:t>
            </w:r>
          </w:p>
        </w:tc>
        <w:tc>
          <w:tcPr>
            <w:tcW w:w="328" w:type="pct"/>
            <w:shd w:val="clear" w:color="auto" w:fill="auto"/>
            <w:noWrap/>
            <w:vAlign w:val="center"/>
            <w:hideMark/>
          </w:tcPr>
          <w:p w14:paraId="499815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51.31</w:t>
            </w:r>
          </w:p>
        </w:tc>
        <w:tc>
          <w:tcPr>
            <w:tcW w:w="329" w:type="pct"/>
            <w:shd w:val="clear" w:color="auto" w:fill="auto"/>
            <w:noWrap/>
            <w:vAlign w:val="center"/>
            <w:hideMark/>
          </w:tcPr>
          <w:p w14:paraId="6A89DBE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26.5</w:t>
            </w:r>
          </w:p>
        </w:tc>
        <w:tc>
          <w:tcPr>
            <w:tcW w:w="346" w:type="pct"/>
            <w:shd w:val="clear" w:color="auto" w:fill="auto"/>
            <w:noWrap/>
            <w:vAlign w:val="center"/>
            <w:hideMark/>
          </w:tcPr>
          <w:p w14:paraId="45C5F2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51.11</w:t>
            </w:r>
          </w:p>
        </w:tc>
        <w:tc>
          <w:tcPr>
            <w:tcW w:w="434" w:type="pct"/>
            <w:shd w:val="clear" w:color="auto" w:fill="auto"/>
            <w:noWrap/>
            <w:vAlign w:val="center"/>
            <w:hideMark/>
          </w:tcPr>
          <w:p w14:paraId="55FE94A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48.89</w:t>
            </w:r>
          </w:p>
        </w:tc>
      </w:tr>
      <w:tr w:rsidR="005862FF" w:rsidRPr="005862FF" w14:paraId="2F39C733" w14:textId="77777777" w:rsidTr="005862FF">
        <w:trPr>
          <w:trHeight w:val="144"/>
          <w:jc w:val="center"/>
        </w:trPr>
        <w:tc>
          <w:tcPr>
            <w:tcW w:w="1317" w:type="pct"/>
            <w:shd w:val="clear" w:color="auto" w:fill="auto"/>
            <w:noWrap/>
            <w:vAlign w:val="bottom"/>
            <w:hideMark/>
          </w:tcPr>
          <w:p w14:paraId="21A1474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Orenburgskaya Oblast</w:t>
            </w:r>
          </w:p>
        </w:tc>
        <w:tc>
          <w:tcPr>
            <w:tcW w:w="303" w:type="pct"/>
            <w:shd w:val="clear" w:color="auto" w:fill="auto"/>
            <w:noWrap/>
            <w:vAlign w:val="center"/>
            <w:hideMark/>
          </w:tcPr>
          <w:p w14:paraId="433741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4190</w:t>
            </w:r>
          </w:p>
        </w:tc>
        <w:tc>
          <w:tcPr>
            <w:tcW w:w="453" w:type="pct"/>
            <w:shd w:val="clear" w:color="auto" w:fill="auto"/>
            <w:noWrap/>
            <w:vAlign w:val="center"/>
            <w:hideMark/>
          </w:tcPr>
          <w:p w14:paraId="39DAE6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24207</w:t>
            </w:r>
          </w:p>
        </w:tc>
        <w:tc>
          <w:tcPr>
            <w:tcW w:w="504" w:type="pct"/>
            <w:shd w:val="clear" w:color="auto" w:fill="auto"/>
            <w:noWrap/>
            <w:vAlign w:val="center"/>
            <w:hideMark/>
          </w:tcPr>
          <w:p w14:paraId="1DCCE7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12519.9</w:t>
            </w:r>
          </w:p>
        </w:tc>
        <w:tc>
          <w:tcPr>
            <w:tcW w:w="330" w:type="pct"/>
            <w:shd w:val="clear" w:color="auto" w:fill="auto"/>
            <w:noWrap/>
            <w:vAlign w:val="center"/>
            <w:hideMark/>
          </w:tcPr>
          <w:p w14:paraId="58EB3E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23.3</w:t>
            </w:r>
          </w:p>
        </w:tc>
        <w:tc>
          <w:tcPr>
            <w:tcW w:w="278" w:type="pct"/>
            <w:shd w:val="clear" w:color="auto" w:fill="auto"/>
            <w:noWrap/>
            <w:vAlign w:val="center"/>
            <w:hideMark/>
          </w:tcPr>
          <w:p w14:paraId="53D7086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7B6A8E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15.131</w:t>
            </w:r>
          </w:p>
        </w:tc>
        <w:tc>
          <w:tcPr>
            <w:tcW w:w="328" w:type="pct"/>
            <w:shd w:val="clear" w:color="auto" w:fill="auto"/>
            <w:noWrap/>
            <w:vAlign w:val="center"/>
            <w:hideMark/>
          </w:tcPr>
          <w:p w14:paraId="41E861C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53.68</w:t>
            </w:r>
          </w:p>
        </w:tc>
        <w:tc>
          <w:tcPr>
            <w:tcW w:w="329" w:type="pct"/>
            <w:shd w:val="clear" w:color="auto" w:fill="auto"/>
            <w:noWrap/>
            <w:vAlign w:val="center"/>
            <w:hideMark/>
          </w:tcPr>
          <w:p w14:paraId="0AFB83D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31.19</w:t>
            </w:r>
          </w:p>
        </w:tc>
        <w:tc>
          <w:tcPr>
            <w:tcW w:w="346" w:type="pct"/>
            <w:shd w:val="clear" w:color="auto" w:fill="auto"/>
            <w:noWrap/>
            <w:vAlign w:val="center"/>
            <w:hideMark/>
          </w:tcPr>
          <w:p w14:paraId="6DFD3DD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51.29</w:t>
            </w:r>
          </w:p>
        </w:tc>
        <w:tc>
          <w:tcPr>
            <w:tcW w:w="434" w:type="pct"/>
            <w:shd w:val="clear" w:color="auto" w:fill="auto"/>
            <w:noWrap/>
            <w:vAlign w:val="center"/>
            <w:hideMark/>
          </w:tcPr>
          <w:p w14:paraId="273B76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48.71</w:t>
            </w:r>
          </w:p>
        </w:tc>
      </w:tr>
      <w:tr w:rsidR="005862FF" w:rsidRPr="005862FF" w14:paraId="2C4234C4" w14:textId="77777777" w:rsidTr="005862FF">
        <w:trPr>
          <w:trHeight w:val="144"/>
          <w:jc w:val="center"/>
        </w:trPr>
        <w:tc>
          <w:tcPr>
            <w:tcW w:w="1317" w:type="pct"/>
            <w:shd w:val="clear" w:color="auto" w:fill="auto"/>
            <w:noWrap/>
            <w:vAlign w:val="bottom"/>
            <w:hideMark/>
          </w:tcPr>
          <w:p w14:paraId="569BC67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Orlovskaya Oblast</w:t>
            </w:r>
          </w:p>
        </w:tc>
        <w:tc>
          <w:tcPr>
            <w:tcW w:w="303" w:type="pct"/>
            <w:shd w:val="clear" w:color="auto" w:fill="auto"/>
            <w:noWrap/>
            <w:vAlign w:val="center"/>
            <w:hideMark/>
          </w:tcPr>
          <w:p w14:paraId="3118D1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2424</w:t>
            </w:r>
          </w:p>
        </w:tc>
        <w:tc>
          <w:tcPr>
            <w:tcW w:w="453" w:type="pct"/>
            <w:shd w:val="clear" w:color="auto" w:fill="auto"/>
            <w:noWrap/>
            <w:vAlign w:val="center"/>
            <w:hideMark/>
          </w:tcPr>
          <w:p w14:paraId="2037EB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21901.2</w:t>
            </w:r>
          </w:p>
        </w:tc>
        <w:tc>
          <w:tcPr>
            <w:tcW w:w="504" w:type="pct"/>
            <w:shd w:val="clear" w:color="auto" w:fill="auto"/>
            <w:noWrap/>
            <w:vAlign w:val="center"/>
            <w:hideMark/>
          </w:tcPr>
          <w:p w14:paraId="1C6362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10561</w:t>
            </w:r>
          </w:p>
        </w:tc>
        <w:tc>
          <w:tcPr>
            <w:tcW w:w="330" w:type="pct"/>
            <w:shd w:val="clear" w:color="auto" w:fill="auto"/>
            <w:noWrap/>
            <w:vAlign w:val="center"/>
            <w:hideMark/>
          </w:tcPr>
          <w:p w14:paraId="2BC7B70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24.7</w:t>
            </w:r>
          </w:p>
        </w:tc>
        <w:tc>
          <w:tcPr>
            <w:tcW w:w="278" w:type="pct"/>
            <w:shd w:val="clear" w:color="auto" w:fill="auto"/>
            <w:noWrap/>
            <w:vAlign w:val="center"/>
            <w:hideMark/>
          </w:tcPr>
          <w:p w14:paraId="27C637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7A52CC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15.017</w:t>
            </w:r>
          </w:p>
        </w:tc>
        <w:tc>
          <w:tcPr>
            <w:tcW w:w="328" w:type="pct"/>
            <w:shd w:val="clear" w:color="auto" w:fill="auto"/>
            <w:noWrap/>
            <w:vAlign w:val="center"/>
            <w:hideMark/>
          </w:tcPr>
          <w:p w14:paraId="55785C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50.66</w:t>
            </w:r>
          </w:p>
        </w:tc>
        <w:tc>
          <w:tcPr>
            <w:tcW w:w="329" w:type="pct"/>
            <w:shd w:val="clear" w:color="auto" w:fill="auto"/>
            <w:noWrap/>
            <w:vAlign w:val="center"/>
            <w:hideMark/>
          </w:tcPr>
          <w:p w14:paraId="0572B6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34.32</w:t>
            </w:r>
          </w:p>
        </w:tc>
        <w:tc>
          <w:tcPr>
            <w:tcW w:w="346" w:type="pct"/>
            <w:shd w:val="clear" w:color="auto" w:fill="auto"/>
            <w:noWrap/>
            <w:vAlign w:val="center"/>
            <w:hideMark/>
          </w:tcPr>
          <w:p w14:paraId="1CD030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46.99</w:t>
            </w:r>
          </w:p>
        </w:tc>
        <w:tc>
          <w:tcPr>
            <w:tcW w:w="434" w:type="pct"/>
            <w:shd w:val="clear" w:color="auto" w:fill="auto"/>
            <w:noWrap/>
            <w:vAlign w:val="center"/>
            <w:hideMark/>
          </w:tcPr>
          <w:p w14:paraId="79F0F7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53.01</w:t>
            </w:r>
          </w:p>
        </w:tc>
      </w:tr>
      <w:tr w:rsidR="005862FF" w:rsidRPr="005862FF" w14:paraId="4F73B278" w14:textId="77777777" w:rsidTr="005862FF">
        <w:trPr>
          <w:trHeight w:val="144"/>
          <w:jc w:val="center"/>
        </w:trPr>
        <w:tc>
          <w:tcPr>
            <w:tcW w:w="1317" w:type="pct"/>
            <w:shd w:val="clear" w:color="auto" w:fill="auto"/>
            <w:noWrap/>
            <w:vAlign w:val="bottom"/>
            <w:hideMark/>
          </w:tcPr>
          <w:p w14:paraId="02EF200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Penzenskaya Oblast</w:t>
            </w:r>
          </w:p>
        </w:tc>
        <w:tc>
          <w:tcPr>
            <w:tcW w:w="303" w:type="pct"/>
            <w:shd w:val="clear" w:color="auto" w:fill="auto"/>
            <w:noWrap/>
            <w:vAlign w:val="center"/>
            <w:hideMark/>
          </w:tcPr>
          <w:p w14:paraId="2AACFB7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3103</w:t>
            </w:r>
          </w:p>
        </w:tc>
        <w:tc>
          <w:tcPr>
            <w:tcW w:w="453" w:type="pct"/>
            <w:shd w:val="clear" w:color="auto" w:fill="auto"/>
            <w:noWrap/>
            <w:vAlign w:val="center"/>
            <w:hideMark/>
          </w:tcPr>
          <w:p w14:paraId="4939052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23478.4</w:t>
            </w:r>
          </w:p>
        </w:tc>
        <w:tc>
          <w:tcPr>
            <w:tcW w:w="504" w:type="pct"/>
            <w:shd w:val="clear" w:color="auto" w:fill="auto"/>
            <w:noWrap/>
            <w:vAlign w:val="center"/>
            <w:hideMark/>
          </w:tcPr>
          <w:p w14:paraId="2B8703E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10982.9</w:t>
            </w:r>
          </w:p>
        </w:tc>
        <w:tc>
          <w:tcPr>
            <w:tcW w:w="330" w:type="pct"/>
            <w:shd w:val="clear" w:color="auto" w:fill="auto"/>
            <w:noWrap/>
            <w:vAlign w:val="center"/>
            <w:hideMark/>
          </w:tcPr>
          <w:p w14:paraId="75AE90B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24.2</w:t>
            </w:r>
          </w:p>
        </w:tc>
        <w:tc>
          <w:tcPr>
            <w:tcW w:w="278" w:type="pct"/>
            <w:shd w:val="clear" w:color="auto" w:fill="auto"/>
            <w:noWrap/>
            <w:vAlign w:val="center"/>
            <w:hideMark/>
          </w:tcPr>
          <w:p w14:paraId="44F35C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473F02D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20.722</w:t>
            </w:r>
          </w:p>
        </w:tc>
        <w:tc>
          <w:tcPr>
            <w:tcW w:w="328" w:type="pct"/>
            <w:shd w:val="clear" w:color="auto" w:fill="auto"/>
            <w:noWrap/>
            <w:vAlign w:val="center"/>
            <w:hideMark/>
          </w:tcPr>
          <w:p w14:paraId="575C1F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51.4</w:t>
            </w:r>
          </w:p>
        </w:tc>
        <w:tc>
          <w:tcPr>
            <w:tcW w:w="329" w:type="pct"/>
            <w:shd w:val="clear" w:color="auto" w:fill="auto"/>
            <w:noWrap/>
            <w:vAlign w:val="center"/>
            <w:hideMark/>
          </w:tcPr>
          <w:p w14:paraId="042CDE6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27.88</w:t>
            </w:r>
          </w:p>
        </w:tc>
        <w:tc>
          <w:tcPr>
            <w:tcW w:w="346" w:type="pct"/>
            <w:shd w:val="clear" w:color="auto" w:fill="auto"/>
            <w:noWrap/>
            <w:vAlign w:val="center"/>
            <w:hideMark/>
          </w:tcPr>
          <w:p w14:paraId="485DBD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51.02</w:t>
            </w:r>
          </w:p>
        </w:tc>
        <w:tc>
          <w:tcPr>
            <w:tcW w:w="434" w:type="pct"/>
            <w:shd w:val="clear" w:color="auto" w:fill="auto"/>
            <w:noWrap/>
            <w:vAlign w:val="center"/>
            <w:hideMark/>
          </w:tcPr>
          <w:p w14:paraId="4F42C4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48.98</w:t>
            </w:r>
          </w:p>
        </w:tc>
      </w:tr>
      <w:tr w:rsidR="005862FF" w:rsidRPr="005862FF" w14:paraId="5F26C34E" w14:textId="77777777" w:rsidTr="005862FF">
        <w:trPr>
          <w:trHeight w:val="144"/>
          <w:jc w:val="center"/>
        </w:trPr>
        <w:tc>
          <w:tcPr>
            <w:tcW w:w="1317" w:type="pct"/>
            <w:shd w:val="clear" w:color="auto" w:fill="auto"/>
            <w:noWrap/>
            <w:vAlign w:val="bottom"/>
            <w:hideMark/>
          </w:tcPr>
          <w:p w14:paraId="24929683"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Permskiy Krai</w:t>
            </w:r>
          </w:p>
        </w:tc>
        <w:tc>
          <w:tcPr>
            <w:tcW w:w="303" w:type="pct"/>
            <w:shd w:val="clear" w:color="auto" w:fill="auto"/>
            <w:noWrap/>
            <w:vAlign w:val="center"/>
            <w:hideMark/>
          </w:tcPr>
          <w:p w14:paraId="26A4EF2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5290</w:t>
            </w:r>
          </w:p>
        </w:tc>
        <w:tc>
          <w:tcPr>
            <w:tcW w:w="453" w:type="pct"/>
            <w:shd w:val="clear" w:color="auto" w:fill="auto"/>
            <w:noWrap/>
            <w:vAlign w:val="center"/>
            <w:hideMark/>
          </w:tcPr>
          <w:p w14:paraId="2077F4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29176.6</w:t>
            </w:r>
          </w:p>
        </w:tc>
        <w:tc>
          <w:tcPr>
            <w:tcW w:w="504" w:type="pct"/>
            <w:shd w:val="clear" w:color="auto" w:fill="auto"/>
            <w:noWrap/>
            <w:vAlign w:val="center"/>
            <w:hideMark/>
          </w:tcPr>
          <w:p w14:paraId="34E5EF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14449.4</w:t>
            </w:r>
          </w:p>
        </w:tc>
        <w:tc>
          <w:tcPr>
            <w:tcW w:w="330" w:type="pct"/>
            <w:shd w:val="clear" w:color="auto" w:fill="auto"/>
            <w:noWrap/>
            <w:vAlign w:val="center"/>
            <w:hideMark/>
          </w:tcPr>
          <w:p w14:paraId="74171E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360BF1F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034DD9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13.894</w:t>
            </w:r>
          </w:p>
        </w:tc>
        <w:tc>
          <w:tcPr>
            <w:tcW w:w="328" w:type="pct"/>
            <w:shd w:val="clear" w:color="auto" w:fill="auto"/>
            <w:noWrap/>
            <w:vAlign w:val="center"/>
            <w:hideMark/>
          </w:tcPr>
          <w:p w14:paraId="5CA9AE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58.32</w:t>
            </w:r>
          </w:p>
        </w:tc>
        <w:tc>
          <w:tcPr>
            <w:tcW w:w="329" w:type="pct"/>
            <w:shd w:val="clear" w:color="auto" w:fill="auto"/>
            <w:noWrap/>
            <w:vAlign w:val="center"/>
            <w:hideMark/>
          </w:tcPr>
          <w:p w14:paraId="749ADE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27.79</w:t>
            </w:r>
          </w:p>
        </w:tc>
        <w:tc>
          <w:tcPr>
            <w:tcW w:w="346" w:type="pct"/>
            <w:shd w:val="clear" w:color="auto" w:fill="auto"/>
            <w:noWrap/>
            <w:vAlign w:val="center"/>
            <w:hideMark/>
          </w:tcPr>
          <w:p w14:paraId="74602F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48.17</w:t>
            </w:r>
          </w:p>
        </w:tc>
        <w:tc>
          <w:tcPr>
            <w:tcW w:w="434" w:type="pct"/>
            <w:shd w:val="clear" w:color="auto" w:fill="auto"/>
            <w:noWrap/>
            <w:vAlign w:val="center"/>
            <w:hideMark/>
          </w:tcPr>
          <w:p w14:paraId="2913295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51.83</w:t>
            </w:r>
          </w:p>
        </w:tc>
      </w:tr>
      <w:tr w:rsidR="005862FF" w:rsidRPr="005862FF" w14:paraId="66D0EC52" w14:textId="77777777" w:rsidTr="005862FF">
        <w:trPr>
          <w:trHeight w:val="144"/>
          <w:jc w:val="center"/>
        </w:trPr>
        <w:tc>
          <w:tcPr>
            <w:tcW w:w="1317" w:type="pct"/>
            <w:shd w:val="clear" w:color="auto" w:fill="auto"/>
            <w:noWrap/>
            <w:vAlign w:val="bottom"/>
            <w:hideMark/>
          </w:tcPr>
          <w:p w14:paraId="6D1F5E1A"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Primorskiy Kray</w:t>
            </w:r>
          </w:p>
        </w:tc>
        <w:tc>
          <w:tcPr>
            <w:tcW w:w="303" w:type="pct"/>
            <w:shd w:val="clear" w:color="auto" w:fill="auto"/>
            <w:noWrap/>
            <w:vAlign w:val="center"/>
            <w:hideMark/>
          </w:tcPr>
          <w:p w14:paraId="6769F25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4104</w:t>
            </w:r>
          </w:p>
        </w:tc>
        <w:tc>
          <w:tcPr>
            <w:tcW w:w="453" w:type="pct"/>
            <w:shd w:val="clear" w:color="auto" w:fill="auto"/>
            <w:noWrap/>
            <w:vAlign w:val="center"/>
            <w:hideMark/>
          </w:tcPr>
          <w:p w14:paraId="66821CC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37839.9</w:t>
            </w:r>
          </w:p>
        </w:tc>
        <w:tc>
          <w:tcPr>
            <w:tcW w:w="504" w:type="pct"/>
            <w:shd w:val="clear" w:color="auto" w:fill="auto"/>
            <w:noWrap/>
            <w:vAlign w:val="center"/>
            <w:hideMark/>
          </w:tcPr>
          <w:p w14:paraId="289651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18420.2</w:t>
            </w:r>
          </w:p>
        </w:tc>
        <w:tc>
          <w:tcPr>
            <w:tcW w:w="330" w:type="pct"/>
            <w:shd w:val="clear" w:color="auto" w:fill="auto"/>
            <w:noWrap/>
            <w:vAlign w:val="center"/>
            <w:hideMark/>
          </w:tcPr>
          <w:p w14:paraId="29AFAB3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534790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7B8726A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14.985</w:t>
            </w:r>
          </w:p>
        </w:tc>
        <w:tc>
          <w:tcPr>
            <w:tcW w:w="328" w:type="pct"/>
            <w:shd w:val="clear" w:color="auto" w:fill="auto"/>
            <w:noWrap/>
            <w:vAlign w:val="center"/>
            <w:hideMark/>
          </w:tcPr>
          <w:p w14:paraId="0AE39A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52.97</w:t>
            </w:r>
          </w:p>
        </w:tc>
        <w:tc>
          <w:tcPr>
            <w:tcW w:w="329" w:type="pct"/>
            <w:shd w:val="clear" w:color="auto" w:fill="auto"/>
            <w:noWrap/>
            <w:vAlign w:val="center"/>
            <w:hideMark/>
          </w:tcPr>
          <w:p w14:paraId="589DCC2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32.04</w:t>
            </w:r>
          </w:p>
        </w:tc>
        <w:tc>
          <w:tcPr>
            <w:tcW w:w="346" w:type="pct"/>
            <w:shd w:val="clear" w:color="auto" w:fill="auto"/>
            <w:noWrap/>
            <w:vAlign w:val="center"/>
            <w:hideMark/>
          </w:tcPr>
          <w:p w14:paraId="38AE6D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49.98</w:t>
            </w:r>
          </w:p>
        </w:tc>
        <w:tc>
          <w:tcPr>
            <w:tcW w:w="434" w:type="pct"/>
            <w:shd w:val="clear" w:color="auto" w:fill="auto"/>
            <w:noWrap/>
            <w:vAlign w:val="center"/>
            <w:hideMark/>
          </w:tcPr>
          <w:p w14:paraId="169B81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50.02</w:t>
            </w:r>
          </w:p>
        </w:tc>
      </w:tr>
      <w:tr w:rsidR="005862FF" w:rsidRPr="005862FF" w14:paraId="1570ED43" w14:textId="77777777" w:rsidTr="005862FF">
        <w:trPr>
          <w:trHeight w:val="144"/>
          <w:jc w:val="center"/>
        </w:trPr>
        <w:tc>
          <w:tcPr>
            <w:tcW w:w="1317" w:type="pct"/>
            <w:shd w:val="clear" w:color="auto" w:fill="auto"/>
            <w:noWrap/>
            <w:vAlign w:val="bottom"/>
            <w:hideMark/>
          </w:tcPr>
          <w:p w14:paraId="7806F01C"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Pskovskaya Oblast</w:t>
            </w:r>
          </w:p>
        </w:tc>
        <w:tc>
          <w:tcPr>
            <w:tcW w:w="303" w:type="pct"/>
            <w:shd w:val="clear" w:color="auto" w:fill="auto"/>
            <w:noWrap/>
            <w:vAlign w:val="center"/>
            <w:hideMark/>
          </w:tcPr>
          <w:p w14:paraId="3D3658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2382</w:t>
            </w:r>
          </w:p>
        </w:tc>
        <w:tc>
          <w:tcPr>
            <w:tcW w:w="453" w:type="pct"/>
            <w:shd w:val="clear" w:color="auto" w:fill="auto"/>
            <w:noWrap/>
            <w:vAlign w:val="center"/>
            <w:hideMark/>
          </w:tcPr>
          <w:p w14:paraId="68F5FF6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23838.4</w:t>
            </w:r>
          </w:p>
        </w:tc>
        <w:tc>
          <w:tcPr>
            <w:tcW w:w="504" w:type="pct"/>
            <w:shd w:val="clear" w:color="auto" w:fill="auto"/>
            <w:noWrap/>
            <w:vAlign w:val="center"/>
            <w:hideMark/>
          </w:tcPr>
          <w:p w14:paraId="40530E1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12015.3</w:t>
            </w:r>
          </w:p>
        </w:tc>
        <w:tc>
          <w:tcPr>
            <w:tcW w:w="330" w:type="pct"/>
            <w:shd w:val="clear" w:color="auto" w:fill="auto"/>
            <w:noWrap/>
            <w:vAlign w:val="center"/>
            <w:hideMark/>
          </w:tcPr>
          <w:p w14:paraId="4D5091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w:t>
            </w:r>
          </w:p>
        </w:tc>
        <w:tc>
          <w:tcPr>
            <w:tcW w:w="278" w:type="pct"/>
            <w:shd w:val="clear" w:color="auto" w:fill="auto"/>
            <w:noWrap/>
            <w:vAlign w:val="center"/>
            <w:hideMark/>
          </w:tcPr>
          <w:p w14:paraId="26DB58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47ED7F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17.632</w:t>
            </w:r>
          </w:p>
        </w:tc>
        <w:tc>
          <w:tcPr>
            <w:tcW w:w="328" w:type="pct"/>
            <w:shd w:val="clear" w:color="auto" w:fill="auto"/>
            <w:noWrap/>
            <w:vAlign w:val="center"/>
            <w:hideMark/>
          </w:tcPr>
          <w:p w14:paraId="7D4855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55.33</w:t>
            </w:r>
          </w:p>
        </w:tc>
        <w:tc>
          <w:tcPr>
            <w:tcW w:w="329" w:type="pct"/>
            <w:shd w:val="clear" w:color="auto" w:fill="auto"/>
            <w:noWrap/>
            <w:vAlign w:val="center"/>
            <w:hideMark/>
          </w:tcPr>
          <w:p w14:paraId="5B053C8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27.04</w:t>
            </w:r>
          </w:p>
        </w:tc>
        <w:tc>
          <w:tcPr>
            <w:tcW w:w="346" w:type="pct"/>
            <w:shd w:val="clear" w:color="auto" w:fill="auto"/>
            <w:noWrap/>
            <w:vAlign w:val="center"/>
            <w:hideMark/>
          </w:tcPr>
          <w:p w14:paraId="72EF30C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48.11</w:t>
            </w:r>
          </w:p>
        </w:tc>
        <w:tc>
          <w:tcPr>
            <w:tcW w:w="434" w:type="pct"/>
            <w:shd w:val="clear" w:color="auto" w:fill="auto"/>
            <w:noWrap/>
            <w:vAlign w:val="center"/>
            <w:hideMark/>
          </w:tcPr>
          <w:p w14:paraId="5D2FFF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51.89</w:t>
            </w:r>
          </w:p>
        </w:tc>
      </w:tr>
      <w:tr w:rsidR="005862FF" w:rsidRPr="005862FF" w14:paraId="222B8EDB" w14:textId="77777777" w:rsidTr="005862FF">
        <w:trPr>
          <w:trHeight w:val="144"/>
          <w:jc w:val="center"/>
        </w:trPr>
        <w:tc>
          <w:tcPr>
            <w:tcW w:w="1317" w:type="pct"/>
            <w:shd w:val="clear" w:color="auto" w:fill="auto"/>
            <w:noWrap/>
            <w:vAlign w:val="bottom"/>
            <w:hideMark/>
          </w:tcPr>
          <w:p w14:paraId="284AF38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lastRenderedPageBreak/>
              <w:t>Respublika Adygeya</w:t>
            </w:r>
          </w:p>
        </w:tc>
        <w:tc>
          <w:tcPr>
            <w:tcW w:w="303" w:type="pct"/>
            <w:shd w:val="clear" w:color="auto" w:fill="auto"/>
            <w:noWrap/>
            <w:vAlign w:val="center"/>
            <w:hideMark/>
          </w:tcPr>
          <w:p w14:paraId="5E6CD01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2013</w:t>
            </w:r>
          </w:p>
        </w:tc>
        <w:tc>
          <w:tcPr>
            <w:tcW w:w="453" w:type="pct"/>
            <w:shd w:val="clear" w:color="auto" w:fill="auto"/>
            <w:noWrap/>
            <w:vAlign w:val="center"/>
            <w:hideMark/>
          </w:tcPr>
          <w:p w14:paraId="0F76F0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21350.3</w:t>
            </w:r>
          </w:p>
        </w:tc>
        <w:tc>
          <w:tcPr>
            <w:tcW w:w="504" w:type="pct"/>
            <w:shd w:val="clear" w:color="auto" w:fill="auto"/>
            <w:noWrap/>
            <w:vAlign w:val="center"/>
            <w:hideMark/>
          </w:tcPr>
          <w:p w14:paraId="60E5B3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10505.9</w:t>
            </w:r>
          </w:p>
        </w:tc>
        <w:tc>
          <w:tcPr>
            <w:tcW w:w="330" w:type="pct"/>
            <w:shd w:val="clear" w:color="auto" w:fill="auto"/>
            <w:noWrap/>
            <w:vAlign w:val="center"/>
            <w:hideMark/>
          </w:tcPr>
          <w:p w14:paraId="671DFC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047269A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344C4D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20.666</w:t>
            </w:r>
          </w:p>
        </w:tc>
        <w:tc>
          <w:tcPr>
            <w:tcW w:w="328" w:type="pct"/>
            <w:shd w:val="clear" w:color="auto" w:fill="auto"/>
            <w:noWrap/>
            <w:vAlign w:val="center"/>
            <w:hideMark/>
          </w:tcPr>
          <w:p w14:paraId="6E5201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43.67</w:t>
            </w:r>
          </w:p>
        </w:tc>
        <w:tc>
          <w:tcPr>
            <w:tcW w:w="329" w:type="pct"/>
            <w:shd w:val="clear" w:color="auto" w:fill="auto"/>
            <w:noWrap/>
            <w:vAlign w:val="center"/>
            <w:hideMark/>
          </w:tcPr>
          <w:p w14:paraId="5B0102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35.67</w:t>
            </w:r>
          </w:p>
        </w:tc>
        <w:tc>
          <w:tcPr>
            <w:tcW w:w="346" w:type="pct"/>
            <w:shd w:val="clear" w:color="auto" w:fill="auto"/>
            <w:noWrap/>
            <w:vAlign w:val="center"/>
            <w:hideMark/>
          </w:tcPr>
          <w:p w14:paraId="50C73AF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49.53</w:t>
            </w:r>
          </w:p>
        </w:tc>
        <w:tc>
          <w:tcPr>
            <w:tcW w:w="434" w:type="pct"/>
            <w:shd w:val="clear" w:color="auto" w:fill="auto"/>
            <w:noWrap/>
            <w:vAlign w:val="center"/>
            <w:hideMark/>
          </w:tcPr>
          <w:p w14:paraId="062DB2A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50.47</w:t>
            </w:r>
          </w:p>
        </w:tc>
      </w:tr>
      <w:tr w:rsidR="005862FF" w:rsidRPr="005862FF" w14:paraId="0BA04C7B" w14:textId="77777777" w:rsidTr="005862FF">
        <w:trPr>
          <w:trHeight w:val="144"/>
          <w:jc w:val="center"/>
        </w:trPr>
        <w:tc>
          <w:tcPr>
            <w:tcW w:w="1317" w:type="pct"/>
            <w:shd w:val="clear" w:color="auto" w:fill="auto"/>
            <w:noWrap/>
            <w:vAlign w:val="bottom"/>
            <w:hideMark/>
          </w:tcPr>
          <w:p w14:paraId="7C142765"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Altay</w:t>
            </w:r>
          </w:p>
        </w:tc>
        <w:tc>
          <w:tcPr>
            <w:tcW w:w="303" w:type="pct"/>
            <w:shd w:val="clear" w:color="auto" w:fill="auto"/>
            <w:noWrap/>
            <w:vAlign w:val="center"/>
            <w:hideMark/>
          </w:tcPr>
          <w:p w14:paraId="2C38449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1381</w:t>
            </w:r>
          </w:p>
        </w:tc>
        <w:tc>
          <w:tcPr>
            <w:tcW w:w="453" w:type="pct"/>
            <w:shd w:val="clear" w:color="auto" w:fill="auto"/>
            <w:noWrap/>
            <w:vAlign w:val="center"/>
            <w:hideMark/>
          </w:tcPr>
          <w:p w14:paraId="05ACAB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20285.3</w:t>
            </w:r>
          </w:p>
        </w:tc>
        <w:tc>
          <w:tcPr>
            <w:tcW w:w="504" w:type="pct"/>
            <w:shd w:val="clear" w:color="auto" w:fill="auto"/>
            <w:noWrap/>
            <w:vAlign w:val="center"/>
            <w:hideMark/>
          </w:tcPr>
          <w:p w14:paraId="4C4E5C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12029.5</w:t>
            </w:r>
          </w:p>
        </w:tc>
        <w:tc>
          <w:tcPr>
            <w:tcW w:w="330" w:type="pct"/>
            <w:shd w:val="clear" w:color="auto" w:fill="auto"/>
            <w:noWrap/>
            <w:vAlign w:val="center"/>
            <w:hideMark/>
          </w:tcPr>
          <w:p w14:paraId="753039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562708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326EAC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23.027</w:t>
            </w:r>
          </w:p>
        </w:tc>
        <w:tc>
          <w:tcPr>
            <w:tcW w:w="328" w:type="pct"/>
            <w:shd w:val="clear" w:color="auto" w:fill="auto"/>
            <w:noWrap/>
            <w:vAlign w:val="center"/>
            <w:hideMark/>
          </w:tcPr>
          <w:p w14:paraId="5AEEE3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45.26</w:t>
            </w:r>
          </w:p>
        </w:tc>
        <w:tc>
          <w:tcPr>
            <w:tcW w:w="329" w:type="pct"/>
            <w:shd w:val="clear" w:color="auto" w:fill="auto"/>
            <w:noWrap/>
            <w:vAlign w:val="center"/>
            <w:hideMark/>
          </w:tcPr>
          <w:p w14:paraId="199539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31.72</w:t>
            </w:r>
          </w:p>
        </w:tc>
        <w:tc>
          <w:tcPr>
            <w:tcW w:w="346" w:type="pct"/>
            <w:shd w:val="clear" w:color="auto" w:fill="auto"/>
            <w:noWrap/>
            <w:vAlign w:val="center"/>
            <w:hideMark/>
          </w:tcPr>
          <w:p w14:paraId="0CDA57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43.08</w:t>
            </w:r>
          </w:p>
        </w:tc>
        <w:tc>
          <w:tcPr>
            <w:tcW w:w="434" w:type="pct"/>
            <w:shd w:val="clear" w:color="auto" w:fill="auto"/>
            <w:noWrap/>
            <w:vAlign w:val="center"/>
            <w:hideMark/>
          </w:tcPr>
          <w:p w14:paraId="2F59305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56.92</w:t>
            </w:r>
          </w:p>
        </w:tc>
      </w:tr>
      <w:tr w:rsidR="005862FF" w:rsidRPr="005862FF" w14:paraId="66DF2D70" w14:textId="77777777" w:rsidTr="005862FF">
        <w:trPr>
          <w:trHeight w:val="144"/>
          <w:jc w:val="center"/>
        </w:trPr>
        <w:tc>
          <w:tcPr>
            <w:tcW w:w="1317" w:type="pct"/>
            <w:shd w:val="clear" w:color="auto" w:fill="auto"/>
            <w:noWrap/>
            <w:vAlign w:val="bottom"/>
            <w:hideMark/>
          </w:tcPr>
          <w:p w14:paraId="1FA2BA1E"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Bashkortostan</w:t>
            </w:r>
          </w:p>
        </w:tc>
        <w:tc>
          <w:tcPr>
            <w:tcW w:w="303" w:type="pct"/>
            <w:shd w:val="clear" w:color="auto" w:fill="auto"/>
            <w:noWrap/>
            <w:vAlign w:val="center"/>
            <w:hideMark/>
          </w:tcPr>
          <w:p w14:paraId="40CAC3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7126</w:t>
            </w:r>
          </w:p>
        </w:tc>
        <w:tc>
          <w:tcPr>
            <w:tcW w:w="453" w:type="pct"/>
            <w:shd w:val="clear" w:color="auto" w:fill="auto"/>
            <w:noWrap/>
            <w:vAlign w:val="center"/>
            <w:hideMark/>
          </w:tcPr>
          <w:p w14:paraId="3DBCC9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31100.8</w:t>
            </w:r>
          </w:p>
        </w:tc>
        <w:tc>
          <w:tcPr>
            <w:tcW w:w="504" w:type="pct"/>
            <w:shd w:val="clear" w:color="auto" w:fill="auto"/>
            <w:noWrap/>
            <w:vAlign w:val="center"/>
            <w:hideMark/>
          </w:tcPr>
          <w:p w14:paraId="0E9D0F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15175.2</w:t>
            </w:r>
          </w:p>
        </w:tc>
        <w:tc>
          <w:tcPr>
            <w:tcW w:w="330" w:type="pct"/>
            <w:shd w:val="clear" w:color="auto" w:fill="auto"/>
            <w:noWrap/>
            <w:vAlign w:val="center"/>
            <w:hideMark/>
          </w:tcPr>
          <w:p w14:paraId="3A669F3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23.4</w:t>
            </w:r>
          </w:p>
        </w:tc>
        <w:tc>
          <w:tcPr>
            <w:tcW w:w="278" w:type="pct"/>
            <w:shd w:val="clear" w:color="auto" w:fill="auto"/>
            <w:noWrap/>
            <w:vAlign w:val="center"/>
            <w:hideMark/>
          </w:tcPr>
          <w:p w14:paraId="0DF800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7E2561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12.167</w:t>
            </w:r>
          </w:p>
        </w:tc>
        <w:tc>
          <w:tcPr>
            <w:tcW w:w="328" w:type="pct"/>
            <w:shd w:val="clear" w:color="auto" w:fill="auto"/>
            <w:noWrap/>
            <w:vAlign w:val="center"/>
            <w:hideMark/>
          </w:tcPr>
          <w:p w14:paraId="7B29F3E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56.67</w:t>
            </w:r>
          </w:p>
        </w:tc>
        <w:tc>
          <w:tcPr>
            <w:tcW w:w="329" w:type="pct"/>
            <w:shd w:val="clear" w:color="auto" w:fill="auto"/>
            <w:noWrap/>
            <w:vAlign w:val="center"/>
            <w:hideMark/>
          </w:tcPr>
          <w:p w14:paraId="137F7B4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31.17</w:t>
            </w:r>
          </w:p>
        </w:tc>
        <w:tc>
          <w:tcPr>
            <w:tcW w:w="346" w:type="pct"/>
            <w:shd w:val="clear" w:color="auto" w:fill="auto"/>
            <w:noWrap/>
            <w:vAlign w:val="center"/>
            <w:hideMark/>
          </w:tcPr>
          <w:p w14:paraId="1CA924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51.98</w:t>
            </w:r>
          </w:p>
        </w:tc>
        <w:tc>
          <w:tcPr>
            <w:tcW w:w="434" w:type="pct"/>
            <w:shd w:val="clear" w:color="auto" w:fill="auto"/>
            <w:noWrap/>
            <w:vAlign w:val="center"/>
            <w:hideMark/>
          </w:tcPr>
          <w:p w14:paraId="1FF721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48.02</w:t>
            </w:r>
          </w:p>
        </w:tc>
      </w:tr>
      <w:tr w:rsidR="005862FF" w:rsidRPr="005862FF" w14:paraId="774EAA2F" w14:textId="77777777" w:rsidTr="005862FF">
        <w:trPr>
          <w:trHeight w:val="144"/>
          <w:jc w:val="center"/>
        </w:trPr>
        <w:tc>
          <w:tcPr>
            <w:tcW w:w="1317" w:type="pct"/>
            <w:shd w:val="clear" w:color="auto" w:fill="auto"/>
            <w:noWrap/>
            <w:vAlign w:val="bottom"/>
            <w:hideMark/>
          </w:tcPr>
          <w:p w14:paraId="1ADF15AE"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Buryatia</w:t>
            </w:r>
          </w:p>
        </w:tc>
        <w:tc>
          <w:tcPr>
            <w:tcW w:w="303" w:type="pct"/>
            <w:shd w:val="clear" w:color="auto" w:fill="auto"/>
            <w:noWrap/>
            <w:vAlign w:val="center"/>
            <w:hideMark/>
          </w:tcPr>
          <w:p w14:paraId="7B4F6E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2469</w:t>
            </w:r>
          </w:p>
        </w:tc>
        <w:tc>
          <w:tcPr>
            <w:tcW w:w="453" w:type="pct"/>
            <w:shd w:val="clear" w:color="auto" w:fill="auto"/>
            <w:noWrap/>
            <w:vAlign w:val="center"/>
            <w:hideMark/>
          </w:tcPr>
          <w:p w14:paraId="315210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29536.3</w:t>
            </w:r>
          </w:p>
        </w:tc>
        <w:tc>
          <w:tcPr>
            <w:tcW w:w="504" w:type="pct"/>
            <w:shd w:val="clear" w:color="auto" w:fill="auto"/>
            <w:noWrap/>
            <w:vAlign w:val="center"/>
            <w:hideMark/>
          </w:tcPr>
          <w:p w14:paraId="3457F4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17237.4</w:t>
            </w:r>
          </w:p>
        </w:tc>
        <w:tc>
          <w:tcPr>
            <w:tcW w:w="330" w:type="pct"/>
            <w:shd w:val="clear" w:color="auto" w:fill="auto"/>
            <w:noWrap/>
            <w:vAlign w:val="center"/>
            <w:hideMark/>
          </w:tcPr>
          <w:p w14:paraId="2D3E54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22.1</w:t>
            </w:r>
          </w:p>
        </w:tc>
        <w:tc>
          <w:tcPr>
            <w:tcW w:w="278" w:type="pct"/>
            <w:shd w:val="clear" w:color="auto" w:fill="auto"/>
            <w:noWrap/>
            <w:vAlign w:val="center"/>
            <w:hideMark/>
          </w:tcPr>
          <w:p w14:paraId="4B39FF1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0AFCDEB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17.173</w:t>
            </w:r>
          </w:p>
        </w:tc>
        <w:tc>
          <w:tcPr>
            <w:tcW w:w="328" w:type="pct"/>
            <w:shd w:val="clear" w:color="auto" w:fill="auto"/>
            <w:noWrap/>
            <w:vAlign w:val="center"/>
            <w:hideMark/>
          </w:tcPr>
          <w:p w14:paraId="21F9E5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45.61</w:t>
            </w:r>
          </w:p>
        </w:tc>
        <w:tc>
          <w:tcPr>
            <w:tcW w:w="329" w:type="pct"/>
            <w:shd w:val="clear" w:color="auto" w:fill="auto"/>
            <w:noWrap/>
            <w:vAlign w:val="center"/>
            <w:hideMark/>
          </w:tcPr>
          <w:p w14:paraId="0AE1A9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37.22</w:t>
            </w:r>
          </w:p>
        </w:tc>
        <w:tc>
          <w:tcPr>
            <w:tcW w:w="346" w:type="pct"/>
            <w:shd w:val="clear" w:color="auto" w:fill="auto"/>
            <w:noWrap/>
            <w:vAlign w:val="center"/>
            <w:hideMark/>
          </w:tcPr>
          <w:p w14:paraId="0E338FD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48.12</w:t>
            </w:r>
          </w:p>
        </w:tc>
        <w:tc>
          <w:tcPr>
            <w:tcW w:w="434" w:type="pct"/>
            <w:shd w:val="clear" w:color="auto" w:fill="auto"/>
            <w:noWrap/>
            <w:vAlign w:val="center"/>
            <w:hideMark/>
          </w:tcPr>
          <w:p w14:paraId="6B214B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51.88</w:t>
            </w:r>
          </w:p>
        </w:tc>
      </w:tr>
      <w:tr w:rsidR="005862FF" w:rsidRPr="005862FF" w14:paraId="190FD8BB" w14:textId="77777777" w:rsidTr="005862FF">
        <w:trPr>
          <w:trHeight w:val="144"/>
          <w:jc w:val="center"/>
        </w:trPr>
        <w:tc>
          <w:tcPr>
            <w:tcW w:w="1317" w:type="pct"/>
            <w:shd w:val="clear" w:color="auto" w:fill="auto"/>
            <w:noWrap/>
            <w:vAlign w:val="bottom"/>
            <w:hideMark/>
          </w:tcPr>
          <w:p w14:paraId="1FE3B20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Dagestan</w:t>
            </w:r>
          </w:p>
        </w:tc>
        <w:tc>
          <w:tcPr>
            <w:tcW w:w="303" w:type="pct"/>
            <w:shd w:val="clear" w:color="auto" w:fill="auto"/>
            <w:noWrap/>
            <w:vAlign w:val="center"/>
            <w:hideMark/>
          </w:tcPr>
          <w:p w14:paraId="7D309D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3388</w:t>
            </w:r>
          </w:p>
        </w:tc>
        <w:tc>
          <w:tcPr>
            <w:tcW w:w="453" w:type="pct"/>
            <w:shd w:val="clear" w:color="auto" w:fill="auto"/>
            <w:noWrap/>
            <w:vAlign w:val="center"/>
            <w:hideMark/>
          </w:tcPr>
          <w:p w14:paraId="4D1B74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26377.3</w:t>
            </w:r>
          </w:p>
        </w:tc>
        <w:tc>
          <w:tcPr>
            <w:tcW w:w="504" w:type="pct"/>
            <w:shd w:val="clear" w:color="auto" w:fill="auto"/>
            <w:noWrap/>
            <w:vAlign w:val="center"/>
            <w:hideMark/>
          </w:tcPr>
          <w:p w14:paraId="314916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11971.9</w:t>
            </w:r>
          </w:p>
        </w:tc>
        <w:tc>
          <w:tcPr>
            <w:tcW w:w="330" w:type="pct"/>
            <w:shd w:val="clear" w:color="auto" w:fill="auto"/>
            <w:noWrap/>
            <w:vAlign w:val="center"/>
            <w:hideMark/>
          </w:tcPr>
          <w:p w14:paraId="5BE64C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2D09ACF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10.7</w:t>
            </w:r>
          </w:p>
        </w:tc>
        <w:tc>
          <w:tcPr>
            <w:tcW w:w="379" w:type="pct"/>
            <w:shd w:val="clear" w:color="auto" w:fill="auto"/>
            <w:noWrap/>
            <w:vAlign w:val="center"/>
            <w:hideMark/>
          </w:tcPr>
          <w:p w14:paraId="673C6F4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30.519</w:t>
            </w:r>
          </w:p>
        </w:tc>
        <w:tc>
          <w:tcPr>
            <w:tcW w:w="328" w:type="pct"/>
            <w:shd w:val="clear" w:color="auto" w:fill="auto"/>
            <w:noWrap/>
            <w:vAlign w:val="center"/>
            <w:hideMark/>
          </w:tcPr>
          <w:p w14:paraId="14857C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30.79</w:t>
            </w:r>
          </w:p>
        </w:tc>
        <w:tc>
          <w:tcPr>
            <w:tcW w:w="329" w:type="pct"/>
            <w:shd w:val="clear" w:color="auto" w:fill="auto"/>
            <w:noWrap/>
            <w:vAlign w:val="center"/>
            <w:hideMark/>
          </w:tcPr>
          <w:p w14:paraId="5FF73A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38.7</w:t>
            </w:r>
          </w:p>
        </w:tc>
        <w:tc>
          <w:tcPr>
            <w:tcW w:w="346" w:type="pct"/>
            <w:shd w:val="clear" w:color="auto" w:fill="auto"/>
            <w:noWrap/>
            <w:vAlign w:val="center"/>
            <w:hideMark/>
          </w:tcPr>
          <w:p w14:paraId="2A8861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55.99</w:t>
            </w:r>
          </w:p>
        </w:tc>
        <w:tc>
          <w:tcPr>
            <w:tcW w:w="434" w:type="pct"/>
            <w:shd w:val="clear" w:color="auto" w:fill="auto"/>
            <w:noWrap/>
            <w:vAlign w:val="center"/>
            <w:hideMark/>
          </w:tcPr>
          <w:p w14:paraId="4D0D7A0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44.01</w:t>
            </w:r>
          </w:p>
        </w:tc>
      </w:tr>
      <w:tr w:rsidR="005862FF" w:rsidRPr="005862FF" w14:paraId="723A42A1" w14:textId="77777777" w:rsidTr="005862FF">
        <w:trPr>
          <w:trHeight w:val="144"/>
          <w:jc w:val="center"/>
        </w:trPr>
        <w:tc>
          <w:tcPr>
            <w:tcW w:w="1317" w:type="pct"/>
            <w:shd w:val="clear" w:color="auto" w:fill="auto"/>
            <w:noWrap/>
            <w:vAlign w:val="bottom"/>
            <w:hideMark/>
          </w:tcPr>
          <w:p w14:paraId="0FFA4485"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Ingushetiya</w:t>
            </w:r>
          </w:p>
        </w:tc>
        <w:tc>
          <w:tcPr>
            <w:tcW w:w="303" w:type="pct"/>
            <w:shd w:val="clear" w:color="auto" w:fill="auto"/>
            <w:noWrap/>
            <w:vAlign w:val="center"/>
            <w:hideMark/>
          </w:tcPr>
          <w:p w14:paraId="0F2359D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1207</w:t>
            </w:r>
          </w:p>
        </w:tc>
        <w:tc>
          <w:tcPr>
            <w:tcW w:w="453" w:type="pct"/>
            <w:shd w:val="clear" w:color="auto" w:fill="auto"/>
            <w:noWrap/>
            <w:vAlign w:val="center"/>
            <w:hideMark/>
          </w:tcPr>
          <w:p w14:paraId="5A3A57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23740.2</w:t>
            </w:r>
          </w:p>
        </w:tc>
        <w:tc>
          <w:tcPr>
            <w:tcW w:w="504" w:type="pct"/>
            <w:shd w:val="clear" w:color="auto" w:fill="auto"/>
            <w:noWrap/>
            <w:vAlign w:val="center"/>
            <w:hideMark/>
          </w:tcPr>
          <w:p w14:paraId="0B391E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10168.5</w:t>
            </w:r>
          </w:p>
        </w:tc>
        <w:tc>
          <w:tcPr>
            <w:tcW w:w="330" w:type="pct"/>
            <w:shd w:val="clear" w:color="auto" w:fill="auto"/>
            <w:noWrap/>
            <w:vAlign w:val="center"/>
            <w:hideMark/>
          </w:tcPr>
          <w:p w14:paraId="294E6B8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18.2</w:t>
            </w:r>
          </w:p>
        </w:tc>
        <w:tc>
          <w:tcPr>
            <w:tcW w:w="278" w:type="pct"/>
            <w:shd w:val="clear" w:color="auto" w:fill="auto"/>
            <w:noWrap/>
            <w:vAlign w:val="center"/>
            <w:hideMark/>
          </w:tcPr>
          <w:p w14:paraId="407F745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9.6</w:t>
            </w:r>
          </w:p>
        </w:tc>
        <w:tc>
          <w:tcPr>
            <w:tcW w:w="379" w:type="pct"/>
            <w:shd w:val="clear" w:color="auto" w:fill="auto"/>
            <w:noWrap/>
            <w:vAlign w:val="center"/>
            <w:hideMark/>
          </w:tcPr>
          <w:p w14:paraId="749F92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10.025</w:t>
            </w:r>
          </w:p>
        </w:tc>
        <w:tc>
          <w:tcPr>
            <w:tcW w:w="328" w:type="pct"/>
            <w:shd w:val="clear" w:color="auto" w:fill="auto"/>
            <w:noWrap/>
            <w:vAlign w:val="center"/>
            <w:hideMark/>
          </w:tcPr>
          <w:p w14:paraId="28D2E16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18.89</w:t>
            </w:r>
          </w:p>
        </w:tc>
        <w:tc>
          <w:tcPr>
            <w:tcW w:w="329" w:type="pct"/>
            <w:shd w:val="clear" w:color="auto" w:fill="auto"/>
            <w:noWrap/>
            <w:vAlign w:val="center"/>
            <w:hideMark/>
          </w:tcPr>
          <w:p w14:paraId="3D1E55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71.09</w:t>
            </w:r>
          </w:p>
        </w:tc>
        <w:tc>
          <w:tcPr>
            <w:tcW w:w="346" w:type="pct"/>
            <w:shd w:val="clear" w:color="auto" w:fill="auto"/>
            <w:noWrap/>
            <w:vAlign w:val="center"/>
            <w:hideMark/>
          </w:tcPr>
          <w:p w14:paraId="4FD55A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61.14</w:t>
            </w:r>
          </w:p>
        </w:tc>
        <w:tc>
          <w:tcPr>
            <w:tcW w:w="434" w:type="pct"/>
            <w:shd w:val="clear" w:color="auto" w:fill="auto"/>
            <w:noWrap/>
            <w:vAlign w:val="center"/>
            <w:hideMark/>
          </w:tcPr>
          <w:p w14:paraId="46EC4C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38.86</w:t>
            </w:r>
          </w:p>
        </w:tc>
      </w:tr>
      <w:tr w:rsidR="005862FF" w:rsidRPr="005862FF" w14:paraId="61540DEC" w14:textId="77777777" w:rsidTr="005862FF">
        <w:trPr>
          <w:trHeight w:val="144"/>
          <w:jc w:val="center"/>
        </w:trPr>
        <w:tc>
          <w:tcPr>
            <w:tcW w:w="1317" w:type="pct"/>
            <w:shd w:val="clear" w:color="auto" w:fill="auto"/>
            <w:noWrap/>
            <w:vAlign w:val="bottom"/>
            <w:hideMark/>
          </w:tcPr>
          <w:p w14:paraId="401B193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Kalmykiya</w:t>
            </w:r>
          </w:p>
        </w:tc>
        <w:tc>
          <w:tcPr>
            <w:tcW w:w="303" w:type="pct"/>
            <w:shd w:val="clear" w:color="auto" w:fill="auto"/>
            <w:noWrap/>
            <w:vAlign w:val="center"/>
            <w:hideMark/>
          </w:tcPr>
          <w:p w14:paraId="6AA24CA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1751</w:t>
            </w:r>
          </w:p>
        </w:tc>
        <w:tc>
          <w:tcPr>
            <w:tcW w:w="453" w:type="pct"/>
            <w:shd w:val="clear" w:color="auto" w:fill="auto"/>
            <w:noWrap/>
            <w:vAlign w:val="center"/>
            <w:hideMark/>
          </w:tcPr>
          <w:p w14:paraId="6F62C8E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18568.8</w:t>
            </w:r>
          </w:p>
        </w:tc>
        <w:tc>
          <w:tcPr>
            <w:tcW w:w="504" w:type="pct"/>
            <w:shd w:val="clear" w:color="auto" w:fill="auto"/>
            <w:noWrap/>
            <w:vAlign w:val="center"/>
            <w:hideMark/>
          </w:tcPr>
          <w:p w14:paraId="3BC22EE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11749.1</w:t>
            </w:r>
          </w:p>
        </w:tc>
        <w:tc>
          <w:tcPr>
            <w:tcW w:w="330" w:type="pct"/>
            <w:shd w:val="clear" w:color="auto" w:fill="auto"/>
            <w:noWrap/>
            <w:vAlign w:val="center"/>
            <w:hideMark/>
          </w:tcPr>
          <w:p w14:paraId="238DCD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120223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772B1D3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15.762</w:t>
            </w:r>
          </w:p>
        </w:tc>
        <w:tc>
          <w:tcPr>
            <w:tcW w:w="328" w:type="pct"/>
            <w:shd w:val="clear" w:color="auto" w:fill="auto"/>
            <w:noWrap/>
            <w:vAlign w:val="center"/>
            <w:hideMark/>
          </w:tcPr>
          <w:p w14:paraId="4C0D8AD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40.89</w:t>
            </w:r>
          </w:p>
        </w:tc>
        <w:tc>
          <w:tcPr>
            <w:tcW w:w="329" w:type="pct"/>
            <w:shd w:val="clear" w:color="auto" w:fill="auto"/>
            <w:noWrap/>
            <w:vAlign w:val="center"/>
            <w:hideMark/>
          </w:tcPr>
          <w:p w14:paraId="3E9376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43.35</w:t>
            </w:r>
          </w:p>
        </w:tc>
        <w:tc>
          <w:tcPr>
            <w:tcW w:w="346" w:type="pct"/>
            <w:shd w:val="clear" w:color="auto" w:fill="auto"/>
            <w:noWrap/>
            <w:vAlign w:val="center"/>
            <w:hideMark/>
          </w:tcPr>
          <w:p w14:paraId="3A2B640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46.43</w:t>
            </w:r>
          </w:p>
        </w:tc>
        <w:tc>
          <w:tcPr>
            <w:tcW w:w="434" w:type="pct"/>
            <w:shd w:val="clear" w:color="auto" w:fill="auto"/>
            <w:noWrap/>
            <w:vAlign w:val="center"/>
            <w:hideMark/>
          </w:tcPr>
          <w:p w14:paraId="2DA9ACB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53.57</w:t>
            </w:r>
          </w:p>
        </w:tc>
      </w:tr>
      <w:tr w:rsidR="005862FF" w:rsidRPr="005862FF" w14:paraId="780D14B2" w14:textId="77777777" w:rsidTr="005862FF">
        <w:trPr>
          <w:trHeight w:val="144"/>
          <w:jc w:val="center"/>
        </w:trPr>
        <w:tc>
          <w:tcPr>
            <w:tcW w:w="1317" w:type="pct"/>
            <w:shd w:val="clear" w:color="auto" w:fill="auto"/>
            <w:noWrap/>
            <w:vAlign w:val="bottom"/>
            <w:hideMark/>
          </w:tcPr>
          <w:p w14:paraId="70A6F2F8"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Karelia</w:t>
            </w:r>
          </w:p>
        </w:tc>
        <w:tc>
          <w:tcPr>
            <w:tcW w:w="303" w:type="pct"/>
            <w:shd w:val="clear" w:color="auto" w:fill="auto"/>
            <w:noWrap/>
            <w:vAlign w:val="center"/>
            <w:hideMark/>
          </w:tcPr>
          <w:p w14:paraId="4FC404E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2164</w:t>
            </w:r>
          </w:p>
        </w:tc>
        <w:tc>
          <w:tcPr>
            <w:tcW w:w="453" w:type="pct"/>
            <w:shd w:val="clear" w:color="auto" w:fill="auto"/>
            <w:noWrap/>
            <w:vAlign w:val="center"/>
            <w:hideMark/>
          </w:tcPr>
          <w:p w14:paraId="2DFE33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28510.2</w:t>
            </w:r>
          </w:p>
        </w:tc>
        <w:tc>
          <w:tcPr>
            <w:tcW w:w="504" w:type="pct"/>
            <w:shd w:val="clear" w:color="auto" w:fill="auto"/>
            <w:noWrap/>
            <w:vAlign w:val="center"/>
            <w:hideMark/>
          </w:tcPr>
          <w:p w14:paraId="0C1B8C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16639.5</w:t>
            </w:r>
          </w:p>
        </w:tc>
        <w:tc>
          <w:tcPr>
            <w:tcW w:w="330" w:type="pct"/>
            <w:shd w:val="clear" w:color="auto" w:fill="auto"/>
            <w:noWrap/>
            <w:vAlign w:val="center"/>
            <w:hideMark/>
          </w:tcPr>
          <w:p w14:paraId="17F19B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23.7</w:t>
            </w:r>
          </w:p>
        </w:tc>
        <w:tc>
          <w:tcPr>
            <w:tcW w:w="278" w:type="pct"/>
            <w:shd w:val="clear" w:color="auto" w:fill="auto"/>
            <w:noWrap/>
            <w:vAlign w:val="center"/>
            <w:hideMark/>
          </w:tcPr>
          <w:p w14:paraId="2ADF9E8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5FD0AA4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17.144</w:t>
            </w:r>
          </w:p>
        </w:tc>
        <w:tc>
          <w:tcPr>
            <w:tcW w:w="328" w:type="pct"/>
            <w:shd w:val="clear" w:color="auto" w:fill="auto"/>
            <w:noWrap/>
            <w:vAlign w:val="center"/>
            <w:hideMark/>
          </w:tcPr>
          <w:p w14:paraId="632169D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55.45</w:t>
            </w:r>
          </w:p>
        </w:tc>
        <w:tc>
          <w:tcPr>
            <w:tcW w:w="329" w:type="pct"/>
            <w:shd w:val="clear" w:color="auto" w:fill="auto"/>
            <w:noWrap/>
            <w:vAlign w:val="center"/>
            <w:hideMark/>
          </w:tcPr>
          <w:p w14:paraId="13E552B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27.4</w:t>
            </w:r>
          </w:p>
        </w:tc>
        <w:tc>
          <w:tcPr>
            <w:tcW w:w="346" w:type="pct"/>
            <w:shd w:val="clear" w:color="auto" w:fill="auto"/>
            <w:noWrap/>
            <w:vAlign w:val="center"/>
            <w:hideMark/>
          </w:tcPr>
          <w:p w14:paraId="5FA2FD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w:t>
            </w:r>
          </w:p>
        </w:tc>
        <w:tc>
          <w:tcPr>
            <w:tcW w:w="434" w:type="pct"/>
            <w:shd w:val="clear" w:color="auto" w:fill="auto"/>
            <w:noWrap/>
            <w:vAlign w:val="center"/>
            <w:hideMark/>
          </w:tcPr>
          <w:p w14:paraId="0AE46BE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w:t>
            </w:r>
          </w:p>
        </w:tc>
      </w:tr>
      <w:tr w:rsidR="005862FF" w:rsidRPr="005862FF" w14:paraId="524AFC4A" w14:textId="77777777" w:rsidTr="005862FF">
        <w:trPr>
          <w:trHeight w:val="144"/>
          <w:jc w:val="center"/>
        </w:trPr>
        <w:tc>
          <w:tcPr>
            <w:tcW w:w="1317" w:type="pct"/>
            <w:shd w:val="clear" w:color="auto" w:fill="auto"/>
            <w:noWrap/>
            <w:vAlign w:val="bottom"/>
            <w:hideMark/>
          </w:tcPr>
          <w:p w14:paraId="28DFFA4F"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Khakasiya</w:t>
            </w:r>
          </w:p>
        </w:tc>
        <w:tc>
          <w:tcPr>
            <w:tcW w:w="303" w:type="pct"/>
            <w:shd w:val="clear" w:color="auto" w:fill="auto"/>
            <w:noWrap/>
            <w:vAlign w:val="center"/>
            <w:hideMark/>
          </w:tcPr>
          <w:p w14:paraId="339276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2064</w:t>
            </w:r>
          </w:p>
        </w:tc>
        <w:tc>
          <w:tcPr>
            <w:tcW w:w="453" w:type="pct"/>
            <w:shd w:val="clear" w:color="auto" w:fill="auto"/>
            <w:noWrap/>
            <w:vAlign w:val="center"/>
            <w:hideMark/>
          </w:tcPr>
          <w:p w14:paraId="14C98F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27288.1</w:t>
            </w:r>
          </w:p>
        </w:tc>
        <w:tc>
          <w:tcPr>
            <w:tcW w:w="504" w:type="pct"/>
            <w:shd w:val="clear" w:color="auto" w:fill="auto"/>
            <w:noWrap/>
            <w:vAlign w:val="center"/>
            <w:hideMark/>
          </w:tcPr>
          <w:p w14:paraId="138A436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16613.3</w:t>
            </w:r>
          </w:p>
        </w:tc>
        <w:tc>
          <w:tcPr>
            <w:tcW w:w="330" w:type="pct"/>
            <w:shd w:val="clear" w:color="auto" w:fill="auto"/>
            <w:noWrap/>
            <w:vAlign w:val="center"/>
            <w:hideMark/>
          </w:tcPr>
          <w:p w14:paraId="3A4796A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23.3</w:t>
            </w:r>
          </w:p>
        </w:tc>
        <w:tc>
          <w:tcPr>
            <w:tcW w:w="278" w:type="pct"/>
            <w:shd w:val="clear" w:color="auto" w:fill="auto"/>
            <w:noWrap/>
            <w:vAlign w:val="center"/>
            <w:hideMark/>
          </w:tcPr>
          <w:p w14:paraId="676AC0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0558C44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22.045</w:t>
            </w:r>
          </w:p>
        </w:tc>
        <w:tc>
          <w:tcPr>
            <w:tcW w:w="328" w:type="pct"/>
            <w:shd w:val="clear" w:color="auto" w:fill="auto"/>
            <w:noWrap/>
            <w:vAlign w:val="center"/>
            <w:hideMark/>
          </w:tcPr>
          <w:p w14:paraId="396F4E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51.11</w:t>
            </w:r>
          </w:p>
        </w:tc>
        <w:tc>
          <w:tcPr>
            <w:tcW w:w="329" w:type="pct"/>
            <w:shd w:val="clear" w:color="auto" w:fill="auto"/>
            <w:noWrap/>
            <w:vAlign w:val="center"/>
            <w:hideMark/>
          </w:tcPr>
          <w:p w14:paraId="7E1357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26.84</w:t>
            </w:r>
          </w:p>
        </w:tc>
        <w:tc>
          <w:tcPr>
            <w:tcW w:w="346" w:type="pct"/>
            <w:shd w:val="clear" w:color="auto" w:fill="auto"/>
            <w:noWrap/>
            <w:vAlign w:val="center"/>
            <w:hideMark/>
          </w:tcPr>
          <w:p w14:paraId="47104A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50.97</w:t>
            </w:r>
          </w:p>
        </w:tc>
        <w:tc>
          <w:tcPr>
            <w:tcW w:w="434" w:type="pct"/>
            <w:shd w:val="clear" w:color="auto" w:fill="auto"/>
            <w:noWrap/>
            <w:vAlign w:val="center"/>
            <w:hideMark/>
          </w:tcPr>
          <w:p w14:paraId="57116B3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49.03</w:t>
            </w:r>
          </w:p>
        </w:tc>
      </w:tr>
      <w:tr w:rsidR="005862FF" w:rsidRPr="005862FF" w14:paraId="54188A80" w14:textId="77777777" w:rsidTr="005862FF">
        <w:trPr>
          <w:trHeight w:val="144"/>
          <w:jc w:val="center"/>
        </w:trPr>
        <w:tc>
          <w:tcPr>
            <w:tcW w:w="1317" w:type="pct"/>
            <w:shd w:val="clear" w:color="auto" w:fill="auto"/>
            <w:noWrap/>
            <w:vAlign w:val="bottom"/>
            <w:hideMark/>
          </w:tcPr>
          <w:p w14:paraId="21BD7E86"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Komi</w:t>
            </w:r>
          </w:p>
        </w:tc>
        <w:tc>
          <w:tcPr>
            <w:tcW w:w="303" w:type="pct"/>
            <w:shd w:val="clear" w:color="auto" w:fill="auto"/>
            <w:noWrap/>
            <w:vAlign w:val="center"/>
            <w:hideMark/>
          </w:tcPr>
          <w:p w14:paraId="7DAB93C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2972</w:t>
            </w:r>
          </w:p>
        </w:tc>
        <w:tc>
          <w:tcPr>
            <w:tcW w:w="453" w:type="pct"/>
            <w:shd w:val="clear" w:color="auto" w:fill="auto"/>
            <w:noWrap/>
            <w:vAlign w:val="center"/>
            <w:hideMark/>
          </w:tcPr>
          <w:p w14:paraId="3A50FC8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35891.6</w:t>
            </w:r>
          </w:p>
        </w:tc>
        <w:tc>
          <w:tcPr>
            <w:tcW w:w="504" w:type="pct"/>
            <w:shd w:val="clear" w:color="auto" w:fill="auto"/>
            <w:noWrap/>
            <w:vAlign w:val="center"/>
            <w:hideMark/>
          </w:tcPr>
          <w:p w14:paraId="4FF3B82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21554.4</w:t>
            </w:r>
          </w:p>
        </w:tc>
        <w:tc>
          <w:tcPr>
            <w:tcW w:w="330" w:type="pct"/>
            <w:shd w:val="clear" w:color="auto" w:fill="auto"/>
            <w:noWrap/>
            <w:vAlign w:val="center"/>
            <w:hideMark/>
          </w:tcPr>
          <w:p w14:paraId="53ECA1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37FAF7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3205DA3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16.689</w:t>
            </w:r>
          </w:p>
        </w:tc>
        <w:tc>
          <w:tcPr>
            <w:tcW w:w="328" w:type="pct"/>
            <w:shd w:val="clear" w:color="auto" w:fill="auto"/>
            <w:noWrap/>
            <w:vAlign w:val="center"/>
            <w:hideMark/>
          </w:tcPr>
          <w:p w14:paraId="25918D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53.47</w:t>
            </w:r>
          </w:p>
        </w:tc>
        <w:tc>
          <w:tcPr>
            <w:tcW w:w="329" w:type="pct"/>
            <w:shd w:val="clear" w:color="auto" w:fill="auto"/>
            <w:noWrap/>
            <w:vAlign w:val="center"/>
            <w:hideMark/>
          </w:tcPr>
          <w:p w14:paraId="5BDF1AD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29.85</w:t>
            </w:r>
          </w:p>
        </w:tc>
        <w:tc>
          <w:tcPr>
            <w:tcW w:w="346" w:type="pct"/>
            <w:shd w:val="clear" w:color="auto" w:fill="auto"/>
            <w:noWrap/>
            <w:vAlign w:val="center"/>
            <w:hideMark/>
          </w:tcPr>
          <w:p w14:paraId="1914FE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46.67</w:t>
            </w:r>
          </w:p>
        </w:tc>
        <w:tc>
          <w:tcPr>
            <w:tcW w:w="434" w:type="pct"/>
            <w:shd w:val="clear" w:color="auto" w:fill="auto"/>
            <w:noWrap/>
            <w:vAlign w:val="center"/>
            <w:hideMark/>
          </w:tcPr>
          <w:p w14:paraId="557712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53.33</w:t>
            </w:r>
          </w:p>
        </w:tc>
      </w:tr>
      <w:tr w:rsidR="005862FF" w:rsidRPr="005862FF" w14:paraId="23345B02" w14:textId="77777777" w:rsidTr="005862FF">
        <w:trPr>
          <w:trHeight w:val="144"/>
          <w:jc w:val="center"/>
        </w:trPr>
        <w:tc>
          <w:tcPr>
            <w:tcW w:w="1317" w:type="pct"/>
            <w:shd w:val="clear" w:color="auto" w:fill="auto"/>
            <w:noWrap/>
            <w:vAlign w:val="bottom"/>
            <w:hideMark/>
          </w:tcPr>
          <w:p w14:paraId="4C86366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Mariy El</w:t>
            </w:r>
          </w:p>
        </w:tc>
        <w:tc>
          <w:tcPr>
            <w:tcW w:w="303" w:type="pct"/>
            <w:shd w:val="clear" w:color="auto" w:fill="auto"/>
            <w:noWrap/>
            <w:vAlign w:val="center"/>
            <w:hideMark/>
          </w:tcPr>
          <w:p w14:paraId="53E1E8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2486</w:t>
            </w:r>
          </w:p>
        </w:tc>
        <w:tc>
          <w:tcPr>
            <w:tcW w:w="453" w:type="pct"/>
            <w:shd w:val="clear" w:color="auto" w:fill="auto"/>
            <w:noWrap/>
            <w:vAlign w:val="center"/>
            <w:hideMark/>
          </w:tcPr>
          <w:p w14:paraId="1C9F9E9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21133.1</w:t>
            </w:r>
          </w:p>
        </w:tc>
        <w:tc>
          <w:tcPr>
            <w:tcW w:w="504" w:type="pct"/>
            <w:shd w:val="clear" w:color="auto" w:fill="auto"/>
            <w:noWrap/>
            <w:vAlign w:val="center"/>
            <w:hideMark/>
          </w:tcPr>
          <w:p w14:paraId="329377F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11941.6</w:t>
            </w:r>
          </w:p>
        </w:tc>
        <w:tc>
          <w:tcPr>
            <w:tcW w:w="330" w:type="pct"/>
            <w:shd w:val="clear" w:color="auto" w:fill="auto"/>
            <w:noWrap/>
            <w:vAlign w:val="center"/>
            <w:hideMark/>
          </w:tcPr>
          <w:p w14:paraId="5E6D53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231B1F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6293B3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18.785</w:t>
            </w:r>
          </w:p>
        </w:tc>
        <w:tc>
          <w:tcPr>
            <w:tcW w:w="328" w:type="pct"/>
            <w:shd w:val="clear" w:color="auto" w:fill="auto"/>
            <w:noWrap/>
            <w:vAlign w:val="center"/>
            <w:hideMark/>
          </w:tcPr>
          <w:p w14:paraId="575E40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52.98</w:t>
            </w:r>
          </w:p>
        </w:tc>
        <w:tc>
          <w:tcPr>
            <w:tcW w:w="329" w:type="pct"/>
            <w:shd w:val="clear" w:color="auto" w:fill="auto"/>
            <w:noWrap/>
            <w:vAlign w:val="center"/>
            <w:hideMark/>
          </w:tcPr>
          <w:p w14:paraId="55D0529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28.24</w:t>
            </w:r>
          </w:p>
        </w:tc>
        <w:tc>
          <w:tcPr>
            <w:tcW w:w="346" w:type="pct"/>
            <w:shd w:val="clear" w:color="auto" w:fill="auto"/>
            <w:noWrap/>
            <w:vAlign w:val="center"/>
            <w:hideMark/>
          </w:tcPr>
          <w:p w14:paraId="33FD41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47.87</w:t>
            </w:r>
          </w:p>
        </w:tc>
        <w:tc>
          <w:tcPr>
            <w:tcW w:w="434" w:type="pct"/>
            <w:shd w:val="clear" w:color="auto" w:fill="auto"/>
            <w:noWrap/>
            <w:vAlign w:val="center"/>
            <w:hideMark/>
          </w:tcPr>
          <w:p w14:paraId="15CE37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52.13</w:t>
            </w:r>
          </w:p>
        </w:tc>
      </w:tr>
      <w:tr w:rsidR="005862FF" w:rsidRPr="005862FF" w14:paraId="1FED2983" w14:textId="77777777" w:rsidTr="005862FF">
        <w:trPr>
          <w:trHeight w:val="144"/>
          <w:jc w:val="center"/>
        </w:trPr>
        <w:tc>
          <w:tcPr>
            <w:tcW w:w="1317" w:type="pct"/>
            <w:shd w:val="clear" w:color="auto" w:fill="auto"/>
            <w:noWrap/>
            <w:vAlign w:val="bottom"/>
            <w:hideMark/>
          </w:tcPr>
          <w:p w14:paraId="2A941AF8"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Mordovia</w:t>
            </w:r>
          </w:p>
        </w:tc>
        <w:tc>
          <w:tcPr>
            <w:tcW w:w="303" w:type="pct"/>
            <w:shd w:val="clear" w:color="auto" w:fill="auto"/>
            <w:noWrap/>
            <w:vAlign w:val="center"/>
            <w:hideMark/>
          </w:tcPr>
          <w:p w14:paraId="0EDB5B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2236</w:t>
            </w:r>
          </w:p>
        </w:tc>
        <w:tc>
          <w:tcPr>
            <w:tcW w:w="453" w:type="pct"/>
            <w:shd w:val="clear" w:color="auto" w:fill="auto"/>
            <w:noWrap/>
            <w:vAlign w:val="center"/>
            <w:hideMark/>
          </w:tcPr>
          <w:p w14:paraId="1048D18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21221</w:t>
            </w:r>
          </w:p>
        </w:tc>
        <w:tc>
          <w:tcPr>
            <w:tcW w:w="504" w:type="pct"/>
            <w:shd w:val="clear" w:color="auto" w:fill="auto"/>
            <w:noWrap/>
            <w:vAlign w:val="center"/>
            <w:hideMark/>
          </w:tcPr>
          <w:p w14:paraId="549B577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10837.3</w:t>
            </w:r>
          </w:p>
        </w:tc>
        <w:tc>
          <w:tcPr>
            <w:tcW w:w="330" w:type="pct"/>
            <w:shd w:val="clear" w:color="auto" w:fill="auto"/>
            <w:noWrap/>
            <w:vAlign w:val="center"/>
            <w:hideMark/>
          </w:tcPr>
          <w:p w14:paraId="6676B9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23.1</w:t>
            </w:r>
          </w:p>
        </w:tc>
        <w:tc>
          <w:tcPr>
            <w:tcW w:w="278" w:type="pct"/>
            <w:shd w:val="clear" w:color="auto" w:fill="auto"/>
            <w:noWrap/>
            <w:vAlign w:val="center"/>
            <w:hideMark/>
          </w:tcPr>
          <w:p w14:paraId="73A740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72609C9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15.519</w:t>
            </w:r>
          </w:p>
        </w:tc>
        <w:tc>
          <w:tcPr>
            <w:tcW w:w="328" w:type="pct"/>
            <w:shd w:val="clear" w:color="auto" w:fill="auto"/>
            <w:noWrap/>
            <w:vAlign w:val="center"/>
            <w:hideMark/>
          </w:tcPr>
          <w:p w14:paraId="7F6385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49.11</w:t>
            </w:r>
          </w:p>
        </w:tc>
        <w:tc>
          <w:tcPr>
            <w:tcW w:w="329" w:type="pct"/>
            <w:shd w:val="clear" w:color="auto" w:fill="auto"/>
            <w:noWrap/>
            <w:vAlign w:val="center"/>
            <w:hideMark/>
          </w:tcPr>
          <w:p w14:paraId="280EE23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35.38</w:t>
            </w:r>
          </w:p>
        </w:tc>
        <w:tc>
          <w:tcPr>
            <w:tcW w:w="346" w:type="pct"/>
            <w:shd w:val="clear" w:color="auto" w:fill="auto"/>
            <w:noWrap/>
            <w:vAlign w:val="center"/>
            <w:hideMark/>
          </w:tcPr>
          <w:p w14:paraId="5E08BB6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48.35</w:t>
            </w:r>
          </w:p>
        </w:tc>
        <w:tc>
          <w:tcPr>
            <w:tcW w:w="434" w:type="pct"/>
            <w:shd w:val="clear" w:color="auto" w:fill="auto"/>
            <w:noWrap/>
            <w:vAlign w:val="center"/>
            <w:hideMark/>
          </w:tcPr>
          <w:p w14:paraId="100B63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51.65</w:t>
            </w:r>
          </w:p>
        </w:tc>
      </w:tr>
      <w:tr w:rsidR="005862FF" w:rsidRPr="005862FF" w14:paraId="7041788B" w14:textId="77777777" w:rsidTr="005862FF">
        <w:trPr>
          <w:trHeight w:val="144"/>
          <w:jc w:val="center"/>
        </w:trPr>
        <w:tc>
          <w:tcPr>
            <w:tcW w:w="1317" w:type="pct"/>
            <w:shd w:val="clear" w:color="auto" w:fill="auto"/>
            <w:noWrap/>
            <w:vAlign w:val="bottom"/>
            <w:hideMark/>
          </w:tcPr>
          <w:p w14:paraId="685E445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Saha (Yakutia)</w:t>
            </w:r>
          </w:p>
        </w:tc>
        <w:tc>
          <w:tcPr>
            <w:tcW w:w="303" w:type="pct"/>
            <w:shd w:val="clear" w:color="auto" w:fill="auto"/>
            <w:noWrap/>
            <w:vAlign w:val="center"/>
            <w:hideMark/>
          </w:tcPr>
          <w:p w14:paraId="03703E2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3243</w:t>
            </w:r>
          </w:p>
        </w:tc>
        <w:tc>
          <w:tcPr>
            <w:tcW w:w="453" w:type="pct"/>
            <w:shd w:val="clear" w:color="auto" w:fill="auto"/>
            <w:noWrap/>
            <w:vAlign w:val="center"/>
            <w:hideMark/>
          </w:tcPr>
          <w:p w14:paraId="040C5C3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45763.1</w:t>
            </w:r>
          </w:p>
        </w:tc>
        <w:tc>
          <w:tcPr>
            <w:tcW w:w="504" w:type="pct"/>
            <w:shd w:val="clear" w:color="auto" w:fill="auto"/>
            <w:noWrap/>
            <w:vAlign w:val="center"/>
            <w:hideMark/>
          </w:tcPr>
          <w:p w14:paraId="693B91B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25001.6</w:t>
            </w:r>
          </w:p>
        </w:tc>
        <w:tc>
          <w:tcPr>
            <w:tcW w:w="330" w:type="pct"/>
            <w:shd w:val="clear" w:color="auto" w:fill="auto"/>
            <w:noWrap/>
            <w:vAlign w:val="center"/>
            <w:hideMark/>
          </w:tcPr>
          <w:p w14:paraId="2D51CF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23.2</w:t>
            </w:r>
          </w:p>
        </w:tc>
        <w:tc>
          <w:tcPr>
            <w:tcW w:w="278" w:type="pct"/>
            <w:shd w:val="clear" w:color="auto" w:fill="auto"/>
            <w:noWrap/>
            <w:vAlign w:val="center"/>
            <w:hideMark/>
          </w:tcPr>
          <w:p w14:paraId="368400E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0124591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18.44</w:t>
            </w:r>
          </w:p>
        </w:tc>
        <w:tc>
          <w:tcPr>
            <w:tcW w:w="328" w:type="pct"/>
            <w:shd w:val="clear" w:color="auto" w:fill="auto"/>
            <w:noWrap/>
            <w:vAlign w:val="center"/>
            <w:hideMark/>
          </w:tcPr>
          <w:p w14:paraId="6A79BA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45.76</w:t>
            </w:r>
          </w:p>
        </w:tc>
        <w:tc>
          <w:tcPr>
            <w:tcW w:w="329" w:type="pct"/>
            <w:shd w:val="clear" w:color="auto" w:fill="auto"/>
            <w:noWrap/>
            <w:vAlign w:val="center"/>
            <w:hideMark/>
          </w:tcPr>
          <w:p w14:paraId="5AEB9B6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35.8</w:t>
            </w:r>
          </w:p>
        </w:tc>
        <w:tc>
          <w:tcPr>
            <w:tcW w:w="346" w:type="pct"/>
            <w:shd w:val="clear" w:color="auto" w:fill="auto"/>
            <w:noWrap/>
            <w:vAlign w:val="center"/>
            <w:hideMark/>
          </w:tcPr>
          <w:p w14:paraId="1BB63F9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46.69</w:t>
            </w:r>
          </w:p>
        </w:tc>
        <w:tc>
          <w:tcPr>
            <w:tcW w:w="434" w:type="pct"/>
            <w:shd w:val="clear" w:color="auto" w:fill="auto"/>
            <w:noWrap/>
            <w:vAlign w:val="center"/>
            <w:hideMark/>
          </w:tcPr>
          <w:p w14:paraId="39B1AC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53.31</w:t>
            </w:r>
          </w:p>
        </w:tc>
      </w:tr>
      <w:tr w:rsidR="005862FF" w:rsidRPr="005862FF" w14:paraId="7585CCA4" w14:textId="77777777" w:rsidTr="005862FF">
        <w:trPr>
          <w:trHeight w:val="144"/>
          <w:jc w:val="center"/>
        </w:trPr>
        <w:tc>
          <w:tcPr>
            <w:tcW w:w="1317" w:type="pct"/>
            <w:shd w:val="clear" w:color="auto" w:fill="auto"/>
            <w:noWrap/>
            <w:vAlign w:val="bottom"/>
            <w:hideMark/>
          </w:tcPr>
          <w:p w14:paraId="1ABA59A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Severnaya Osetiya</w:t>
            </w:r>
          </w:p>
        </w:tc>
        <w:tc>
          <w:tcPr>
            <w:tcW w:w="303" w:type="pct"/>
            <w:shd w:val="clear" w:color="auto" w:fill="auto"/>
            <w:noWrap/>
            <w:vAlign w:val="center"/>
            <w:hideMark/>
          </w:tcPr>
          <w:p w14:paraId="7A0EC1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2114</w:t>
            </w:r>
          </w:p>
        </w:tc>
        <w:tc>
          <w:tcPr>
            <w:tcW w:w="453" w:type="pct"/>
            <w:shd w:val="clear" w:color="auto" w:fill="auto"/>
            <w:noWrap/>
            <w:vAlign w:val="center"/>
            <w:hideMark/>
          </w:tcPr>
          <w:p w14:paraId="2326DC1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22993.1</w:t>
            </w:r>
          </w:p>
        </w:tc>
        <w:tc>
          <w:tcPr>
            <w:tcW w:w="504" w:type="pct"/>
            <w:shd w:val="clear" w:color="auto" w:fill="auto"/>
            <w:noWrap/>
            <w:vAlign w:val="center"/>
            <w:hideMark/>
          </w:tcPr>
          <w:p w14:paraId="24D5097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12762.5</w:t>
            </w:r>
          </w:p>
        </w:tc>
        <w:tc>
          <w:tcPr>
            <w:tcW w:w="330" w:type="pct"/>
            <w:shd w:val="clear" w:color="auto" w:fill="auto"/>
            <w:noWrap/>
            <w:vAlign w:val="center"/>
            <w:hideMark/>
          </w:tcPr>
          <w:p w14:paraId="1BD9B25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21.8</w:t>
            </w:r>
          </w:p>
        </w:tc>
        <w:tc>
          <w:tcPr>
            <w:tcW w:w="278" w:type="pct"/>
            <w:shd w:val="clear" w:color="auto" w:fill="auto"/>
            <w:noWrap/>
            <w:vAlign w:val="center"/>
            <w:hideMark/>
          </w:tcPr>
          <w:p w14:paraId="099A7FD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0727B1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12.677</w:t>
            </w:r>
          </w:p>
        </w:tc>
        <w:tc>
          <w:tcPr>
            <w:tcW w:w="328" w:type="pct"/>
            <w:shd w:val="clear" w:color="auto" w:fill="auto"/>
            <w:noWrap/>
            <w:vAlign w:val="center"/>
            <w:hideMark/>
          </w:tcPr>
          <w:p w14:paraId="18CD82C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40.92</w:t>
            </w:r>
          </w:p>
        </w:tc>
        <w:tc>
          <w:tcPr>
            <w:tcW w:w="329" w:type="pct"/>
            <w:shd w:val="clear" w:color="auto" w:fill="auto"/>
            <w:noWrap/>
            <w:vAlign w:val="center"/>
            <w:hideMark/>
          </w:tcPr>
          <w:p w14:paraId="1F1ED5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46.4</w:t>
            </w:r>
          </w:p>
        </w:tc>
        <w:tc>
          <w:tcPr>
            <w:tcW w:w="346" w:type="pct"/>
            <w:shd w:val="clear" w:color="auto" w:fill="auto"/>
            <w:noWrap/>
            <w:vAlign w:val="center"/>
            <w:hideMark/>
          </w:tcPr>
          <w:p w14:paraId="7CE8B5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48.91</w:t>
            </w:r>
          </w:p>
        </w:tc>
        <w:tc>
          <w:tcPr>
            <w:tcW w:w="434" w:type="pct"/>
            <w:shd w:val="clear" w:color="auto" w:fill="auto"/>
            <w:noWrap/>
            <w:vAlign w:val="center"/>
            <w:hideMark/>
          </w:tcPr>
          <w:p w14:paraId="0679462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51.09</w:t>
            </w:r>
          </w:p>
        </w:tc>
      </w:tr>
      <w:tr w:rsidR="005862FF" w:rsidRPr="005862FF" w14:paraId="575A1477" w14:textId="77777777" w:rsidTr="005862FF">
        <w:trPr>
          <w:trHeight w:val="144"/>
          <w:jc w:val="center"/>
        </w:trPr>
        <w:tc>
          <w:tcPr>
            <w:tcW w:w="1317" w:type="pct"/>
            <w:shd w:val="clear" w:color="auto" w:fill="auto"/>
            <w:noWrap/>
            <w:vAlign w:val="bottom"/>
            <w:hideMark/>
          </w:tcPr>
          <w:p w14:paraId="2908946F"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Tatarstan</w:t>
            </w:r>
          </w:p>
        </w:tc>
        <w:tc>
          <w:tcPr>
            <w:tcW w:w="303" w:type="pct"/>
            <w:shd w:val="clear" w:color="auto" w:fill="auto"/>
            <w:noWrap/>
            <w:vAlign w:val="center"/>
            <w:hideMark/>
          </w:tcPr>
          <w:p w14:paraId="49332C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7212</w:t>
            </w:r>
          </w:p>
        </w:tc>
        <w:tc>
          <w:tcPr>
            <w:tcW w:w="453" w:type="pct"/>
            <w:shd w:val="clear" w:color="auto" w:fill="auto"/>
            <w:noWrap/>
            <w:vAlign w:val="center"/>
            <w:hideMark/>
          </w:tcPr>
          <w:p w14:paraId="4B45FE8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30327.9</w:t>
            </w:r>
          </w:p>
        </w:tc>
        <w:tc>
          <w:tcPr>
            <w:tcW w:w="504" w:type="pct"/>
            <w:shd w:val="clear" w:color="auto" w:fill="auto"/>
            <w:noWrap/>
            <w:vAlign w:val="center"/>
            <w:hideMark/>
          </w:tcPr>
          <w:p w14:paraId="574364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12928.8</w:t>
            </w:r>
          </w:p>
        </w:tc>
        <w:tc>
          <w:tcPr>
            <w:tcW w:w="330" w:type="pct"/>
            <w:shd w:val="clear" w:color="auto" w:fill="auto"/>
            <w:noWrap/>
            <w:vAlign w:val="center"/>
            <w:hideMark/>
          </w:tcPr>
          <w:p w14:paraId="4F6AD7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23.5</w:t>
            </w:r>
          </w:p>
        </w:tc>
        <w:tc>
          <w:tcPr>
            <w:tcW w:w="278" w:type="pct"/>
            <w:shd w:val="clear" w:color="auto" w:fill="auto"/>
            <w:noWrap/>
            <w:vAlign w:val="center"/>
            <w:hideMark/>
          </w:tcPr>
          <w:p w14:paraId="50E1DB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039D403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18.691</w:t>
            </w:r>
          </w:p>
        </w:tc>
        <w:tc>
          <w:tcPr>
            <w:tcW w:w="328" w:type="pct"/>
            <w:shd w:val="clear" w:color="auto" w:fill="auto"/>
            <w:noWrap/>
            <w:vAlign w:val="center"/>
            <w:hideMark/>
          </w:tcPr>
          <w:p w14:paraId="42B5443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48.64</w:t>
            </w:r>
          </w:p>
        </w:tc>
        <w:tc>
          <w:tcPr>
            <w:tcW w:w="329" w:type="pct"/>
            <w:shd w:val="clear" w:color="auto" w:fill="auto"/>
            <w:noWrap/>
            <w:vAlign w:val="center"/>
            <w:hideMark/>
          </w:tcPr>
          <w:p w14:paraId="3F05C6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32.67</w:t>
            </w:r>
          </w:p>
        </w:tc>
        <w:tc>
          <w:tcPr>
            <w:tcW w:w="346" w:type="pct"/>
            <w:shd w:val="clear" w:color="auto" w:fill="auto"/>
            <w:noWrap/>
            <w:vAlign w:val="center"/>
            <w:hideMark/>
          </w:tcPr>
          <w:p w14:paraId="5BAA2B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51.48</w:t>
            </w:r>
          </w:p>
        </w:tc>
        <w:tc>
          <w:tcPr>
            <w:tcW w:w="434" w:type="pct"/>
            <w:shd w:val="clear" w:color="auto" w:fill="auto"/>
            <w:noWrap/>
            <w:vAlign w:val="center"/>
            <w:hideMark/>
          </w:tcPr>
          <w:p w14:paraId="2A4FED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48.52</w:t>
            </w:r>
          </w:p>
        </w:tc>
      </w:tr>
      <w:tr w:rsidR="005862FF" w:rsidRPr="005862FF" w14:paraId="268F1CFB" w14:textId="77777777" w:rsidTr="005862FF">
        <w:trPr>
          <w:trHeight w:val="144"/>
          <w:jc w:val="center"/>
        </w:trPr>
        <w:tc>
          <w:tcPr>
            <w:tcW w:w="1317" w:type="pct"/>
            <w:shd w:val="clear" w:color="auto" w:fill="auto"/>
            <w:noWrap/>
            <w:vAlign w:val="bottom"/>
            <w:hideMark/>
          </w:tcPr>
          <w:p w14:paraId="35D000EF"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Respublika Tyva</w:t>
            </w:r>
          </w:p>
        </w:tc>
        <w:tc>
          <w:tcPr>
            <w:tcW w:w="303" w:type="pct"/>
            <w:shd w:val="clear" w:color="auto" w:fill="auto"/>
            <w:noWrap/>
            <w:vAlign w:val="center"/>
            <w:hideMark/>
          </w:tcPr>
          <w:p w14:paraId="07C0934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1704</w:t>
            </w:r>
          </w:p>
        </w:tc>
        <w:tc>
          <w:tcPr>
            <w:tcW w:w="453" w:type="pct"/>
            <w:shd w:val="clear" w:color="auto" w:fill="auto"/>
            <w:noWrap/>
            <w:vAlign w:val="center"/>
            <w:hideMark/>
          </w:tcPr>
          <w:p w14:paraId="01DF35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23421.9</w:t>
            </w:r>
          </w:p>
        </w:tc>
        <w:tc>
          <w:tcPr>
            <w:tcW w:w="504" w:type="pct"/>
            <w:shd w:val="clear" w:color="auto" w:fill="auto"/>
            <w:noWrap/>
            <w:vAlign w:val="center"/>
            <w:hideMark/>
          </w:tcPr>
          <w:p w14:paraId="6B1F007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16851.3</w:t>
            </w:r>
          </w:p>
        </w:tc>
        <w:tc>
          <w:tcPr>
            <w:tcW w:w="330" w:type="pct"/>
            <w:shd w:val="clear" w:color="auto" w:fill="auto"/>
            <w:noWrap/>
            <w:vAlign w:val="center"/>
            <w:hideMark/>
          </w:tcPr>
          <w:p w14:paraId="1F61A1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21.4</w:t>
            </w:r>
          </w:p>
        </w:tc>
        <w:tc>
          <w:tcPr>
            <w:tcW w:w="278" w:type="pct"/>
            <w:shd w:val="clear" w:color="auto" w:fill="auto"/>
            <w:noWrap/>
            <w:vAlign w:val="center"/>
            <w:hideMark/>
          </w:tcPr>
          <w:p w14:paraId="7F83A56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w:t>
            </w:r>
          </w:p>
        </w:tc>
        <w:tc>
          <w:tcPr>
            <w:tcW w:w="379" w:type="pct"/>
            <w:shd w:val="clear" w:color="auto" w:fill="auto"/>
            <w:noWrap/>
            <w:vAlign w:val="center"/>
            <w:hideMark/>
          </w:tcPr>
          <w:p w14:paraId="786E99B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19.777</w:t>
            </w:r>
          </w:p>
        </w:tc>
        <w:tc>
          <w:tcPr>
            <w:tcW w:w="328" w:type="pct"/>
            <w:shd w:val="clear" w:color="auto" w:fill="auto"/>
            <w:noWrap/>
            <w:vAlign w:val="center"/>
            <w:hideMark/>
          </w:tcPr>
          <w:p w14:paraId="460D09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44.78</w:t>
            </w:r>
          </w:p>
        </w:tc>
        <w:tc>
          <w:tcPr>
            <w:tcW w:w="329" w:type="pct"/>
            <w:shd w:val="clear" w:color="auto" w:fill="auto"/>
            <w:noWrap/>
            <w:vAlign w:val="center"/>
            <w:hideMark/>
          </w:tcPr>
          <w:p w14:paraId="7D2421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35.45</w:t>
            </w:r>
          </w:p>
        </w:tc>
        <w:tc>
          <w:tcPr>
            <w:tcW w:w="346" w:type="pct"/>
            <w:shd w:val="clear" w:color="auto" w:fill="auto"/>
            <w:noWrap/>
            <w:vAlign w:val="center"/>
            <w:hideMark/>
          </w:tcPr>
          <w:p w14:paraId="6E2A49B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40.43</w:t>
            </w:r>
          </w:p>
        </w:tc>
        <w:tc>
          <w:tcPr>
            <w:tcW w:w="434" w:type="pct"/>
            <w:shd w:val="clear" w:color="auto" w:fill="auto"/>
            <w:noWrap/>
            <w:vAlign w:val="center"/>
            <w:hideMark/>
          </w:tcPr>
          <w:p w14:paraId="675AEEF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59.57</w:t>
            </w:r>
          </w:p>
        </w:tc>
      </w:tr>
      <w:tr w:rsidR="005862FF" w:rsidRPr="005862FF" w14:paraId="21899BCF" w14:textId="77777777" w:rsidTr="005862FF">
        <w:trPr>
          <w:trHeight w:val="144"/>
          <w:jc w:val="center"/>
        </w:trPr>
        <w:tc>
          <w:tcPr>
            <w:tcW w:w="1317" w:type="pct"/>
            <w:shd w:val="clear" w:color="auto" w:fill="auto"/>
            <w:noWrap/>
            <w:vAlign w:val="bottom"/>
            <w:hideMark/>
          </w:tcPr>
          <w:p w14:paraId="5B577E15"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Rostovskaya Oblast</w:t>
            </w:r>
          </w:p>
        </w:tc>
        <w:tc>
          <w:tcPr>
            <w:tcW w:w="303" w:type="pct"/>
            <w:shd w:val="clear" w:color="auto" w:fill="auto"/>
            <w:noWrap/>
            <w:vAlign w:val="center"/>
            <w:hideMark/>
          </w:tcPr>
          <w:p w14:paraId="468CCE9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6985</w:t>
            </w:r>
          </w:p>
        </w:tc>
        <w:tc>
          <w:tcPr>
            <w:tcW w:w="453" w:type="pct"/>
            <w:shd w:val="clear" w:color="auto" w:fill="auto"/>
            <w:noWrap/>
            <w:vAlign w:val="center"/>
            <w:hideMark/>
          </w:tcPr>
          <w:p w14:paraId="22DF0E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28287.2</w:t>
            </w:r>
          </w:p>
        </w:tc>
        <w:tc>
          <w:tcPr>
            <w:tcW w:w="504" w:type="pct"/>
            <w:shd w:val="clear" w:color="auto" w:fill="auto"/>
            <w:noWrap/>
            <w:vAlign w:val="center"/>
            <w:hideMark/>
          </w:tcPr>
          <w:p w14:paraId="623BA6C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12779.9</w:t>
            </w:r>
          </w:p>
        </w:tc>
        <w:tc>
          <w:tcPr>
            <w:tcW w:w="330" w:type="pct"/>
            <w:shd w:val="clear" w:color="auto" w:fill="auto"/>
            <w:noWrap/>
            <w:vAlign w:val="center"/>
            <w:hideMark/>
          </w:tcPr>
          <w:p w14:paraId="25790F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23.1</w:t>
            </w:r>
          </w:p>
        </w:tc>
        <w:tc>
          <w:tcPr>
            <w:tcW w:w="278" w:type="pct"/>
            <w:shd w:val="clear" w:color="auto" w:fill="auto"/>
            <w:noWrap/>
            <w:vAlign w:val="center"/>
            <w:hideMark/>
          </w:tcPr>
          <w:p w14:paraId="305B70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3EFEC7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15.476</w:t>
            </w:r>
          </w:p>
        </w:tc>
        <w:tc>
          <w:tcPr>
            <w:tcW w:w="328" w:type="pct"/>
            <w:shd w:val="clear" w:color="auto" w:fill="auto"/>
            <w:noWrap/>
            <w:vAlign w:val="center"/>
            <w:hideMark/>
          </w:tcPr>
          <w:p w14:paraId="4F3F63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48.03</w:t>
            </w:r>
          </w:p>
        </w:tc>
        <w:tc>
          <w:tcPr>
            <w:tcW w:w="329" w:type="pct"/>
            <w:shd w:val="clear" w:color="auto" w:fill="auto"/>
            <w:noWrap/>
            <w:vAlign w:val="center"/>
            <w:hideMark/>
          </w:tcPr>
          <w:p w14:paraId="4DE4D0D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36.49</w:t>
            </w:r>
          </w:p>
        </w:tc>
        <w:tc>
          <w:tcPr>
            <w:tcW w:w="346" w:type="pct"/>
            <w:shd w:val="clear" w:color="auto" w:fill="auto"/>
            <w:noWrap/>
            <w:vAlign w:val="center"/>
            <w:hideMark/>
          </w:tcPr>
          <w:p w14:paraId="5E2DB8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50.68</w:t>
            </w:r>
          </w:p>
        </w:tc>
        <w:tc>
          <w:tcPr>
            <w:tcW w:w="434" w:type="pct"/>
            <w:shd w:val="clear" w:color="auto" w:fill="auto"/>
            <w:noWrap/>
            <w:vAlign w:val="center"/>
            <w:hideMark/>
          </w:tcPr>
          <w:p w14:paraId="1B01724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49.32</w:t>
            </w:r>
          </w:p>
        </w:tc>
      </w:tr>
      <w:tr w:rsidR="005862FF" w:rsidRPr="005862FF" w14:paraId="13602FD6" w14:textId="77777777" w:rsidTr="005862FF">
        <w:trPr>
          <w:trHeight w:val="144"/>
          <w:jc w:val="center"/>
        </w:trPr>
        <w:tc>
          <w:tcPr>
            <w:tcW w:w="1317" w:type="pct"/>
            <w:shd w:val="clear" w:color="auto" w:fill="auto"/>
            <w:noWrap/>
            <w:vAlign w:val="bottom"/>
            <w:hideMark/>
          </w:tcPr>
          <w:p w14:paraId="372B066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Ryazanskaya Oblast</w:t>
            </w:r>
          </w:p>
        </w:tc>
        <w:tc>
          <w:tcPr>
            <w:tcW w:w="303" w:type="pct"/>
            <w:shd w:val="clear" w:color="auto" w:fill="auto"/>
            <w:noWrap/>
            <w:vAlign w:val="center"/>
            <w:hideMark/>
          </w:tcPr>
          <w:p w14:paraId="08A16BB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2609</w:t>
            </w:r>
          </w:p>
        </w:tc>
        <w:tc>
          <w:tcPr>
            <w:tcW w:w="453" w:type="pct"/>
            <w:shd w:val="clear" w:color="auto" w:fill="auto"/>
            <w:noWrap/>
            <w:vAlign w:val="center"/>
            <w:hideMark/>
          </w:tcPr>
          <w:p w14:paraId="33AE44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25889.2</w:t>
            </w:r>
          </w:p>
        </w:tc>
        <w:tc>
          <w:tcPr>
            <w:tcW w:w="504" w:type="pct"/>
            <w:shd w:val="clear" w:color="auto" w:fill="auto"/>
            <w:noWrap/>
            <w:vAlign w:val="center"/>
            <w:hideMark/>
          </w:tcPr>
          <w:p w14:paraId="3F8936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11760.9</w:t>
            </w:r>
          </w:p>
        </w:tc>
        <w:tc>
          <w:tcPr>
            <w:tcW w:w="330" w:type="pct"/>
            <w:shd w:val="clear" w:color="auto" w:fill="auto"/>
            <w:noWrap/>
            <w:vAlign w:val="center"/>
            <w:hideMark/>
          </w:tcPr>
          <w:p w14:paraId="0DFDE0A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24.7</w:t>
            </w:r>
          </w:p>
        </w:tc>
        <w:tc>
          <w:tcPr>
            <w:tcW w:w="278" w:type="pct"/>
            <w:shd w:val="clear" w:color="auto" w:fill="auto"/>
            <w:noWrap/>
            <w:vAlign w:val="center"/>
            <w:hideMark/>
          </w:tcPr>
          <w:p w14:paraId="5FA0AA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31C3958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12.457</w:t>
            </w:r>
          </w:p>
        </w:tc>
        <w:tc>
          <w:tcPr>
            <w:tcW w:w="328" w:type="pct"/>
            <w:shd w:val="clear" w:color="auto" w:fill="auto"/>
            <w:noWrap/>
            <w:vAlign w:val="center"/>
            <w:hideMark/>
          </w:tcPr>
          <w:p w14:paraId="374BB5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59.37</w:t>
            </w:r>
          </w:p>
        </w:tc>
        <w:tc>
          <w:tcPr>
            <w:tcW w:w="329" w:type="pct"/>
            <w:shd w:val="clear" w:color="auto" w:fill="auto"/>
            <w:noWrap/>
            <w:vAlign w:val="center"/>
            <w:hideMark/>
          </w:tcPr>
          <w:p w14:paraId="6E8E4DA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28.17</w:t>
            </w:r>
          </w:p>
        </w:tc>
        <w:tc>
          <w:tcPr>
            <w:tcW w:w="346" w:type="pct"/>
            <w:shd w:val="clear" w:color="auto" w:fill="auto"/>
            <w:noWrap/>
            <w:vAlign w:val="center"/>
            <w:hideMark/>
          </w:tcPr>
          <w:p w14:paraId="6446381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49.18</w:t>
            </w:r>
          </w:p>
        </w:tc>
        <w:tc>
          <w:tcPr>
            <w:tcW w:w="434" w:type="pct"/>
            <w:shd w:val="clear" w:color="auto" w:fill="auto"/>
            <w:noWrap/>
            <w:vAlign w:val="center"/>
            <w:hideMark/>
          </w:tcPr>
          <w:p w14:paraId="74E1BEC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50.82</w:t>
            </w:r>
          </w:p>
        </w:tc>
      </w:tr>
      <w:tr w:rsidR="005862FF" w:rsidRPr="005862FF" w14:paraId="65A0FAEA" w14:textId="77777777" w:rsidTr="005862FF">
        <w:trPr>
          <w:trHeight w:val="144"/>
          <w:jc w:val="center"/>
        </w:trPr>
        <w:tc>
          <w:tcPr>
            <w:tcW w:w="1317" w:type="pct"/>
            <w:shd w:val="clear" w:color="auto" w:fill="auto"/>
            <w:noWrap/>
            <w:vAlign w:val="bottom"/>
            <w:hideMark/>
          </w:tcPr>
          <w:p w14:paraId="6C17D4E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Saint-Petersburg</w:t>
            </w:r>
          </w:p>
        </w:tc>
        <w:tc>
          <w:tcPr>
            <w:tcW w:w="303" w:type="pct"/>
            <w:shd w:val="clear" w:color="auto" w:fill="auto"/>
            <w:noWrap/>
            <w:vAlign w:val="center"/>
            <w:hideMark/>
          </w:tcPr>
          <w:p w14:paraId="695033B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1135</w:t>
            </w:r>
          </w:p>
        </w:tc>
        <w:tc>
          <w:tcPr>
            <w:tcW w:w="453" w:type="pct"/>
            <w:shd w:val="clear" w:color="auto" w:fill="auto"/>
            <w:noWrap/>
            <w:vAlign w:val="center"/>
            <w:hideMark/>
          </w:tcPr>
          <w:p w14:paraId="44DC75C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2 48520.</w:t>
            </w:r>
          </w:p>
        </w:tc>
        <w:tc>
          <w:tcPr>
            <w:tcW w:w="504" w:type="pct"/>
            <w:shd w:val="clear" w:color="auto" w:fill="auto"/>
            <w:noWrap/>
            <w:vAlign w:val="center"/>
            <w:hideMark/>
          </w:tcPr>
          <w:p w14:paraId="58A02B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8 23771.0</w:t>
            </w:r>
          </w:p>
        </w:tc>
        <w:tc>
          <w:tcPr>
            <w:tcW w:w="330" w:type="pct"/>
            <w:shd w:val="clear" w:color="auto" w:fill="auto"/>
            <w:noWrap/>
            <w:vAlign w:val="center"/>
            <w:hideMark/>
          </w:tcPr>
          <w:p w14:paraId="13B22B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22.8</w:t>
            </w:r>
          </w:p>
        </w:tc>
        <w:tc>
          <w:tcPr>
            <w:tcW w:w="278" w:type="pct"/>
            <w:shd w:val="clear" w:color="auto" w:fill="auto"/>
            <w:noWrap/>
            <w:vAlign w:val="center"/>
            <w:hideMark/>
          </w:tcPr>
          <w:p w14:paraId="354D615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749D4DA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5.259</w:t>
            </w:r>
          </w:p>
        </w:tc>
        <w:tc>
          <w:tcPr>
            <w:tcW w:w="328" w:type="pct"/>
            <w:shd w:val="clear" w:color="auto" w:fill="auto"/>
            <w:noWrap/>
            <w:vAlign w:val="center"/>
            <w:hideMark/>
          </w:tcPr>
          <w:p w14:paraId="51B8FF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38.15</w:t>
            </w:r>
          </w:p>
        </w:tc>
        <w:tc>
          <w:tcPr>
            <w:tcW w:w="329" w:type="pct"/>
            <w:shd w:val="clear" w:color="auto" w:fill="auto"/>
            <w:noWrap/>
            <w:vAlign w:val="center"/>
            <w:hideMark/>
          </w:tcPr>
          <w:p w14:paraId="412300F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56.59</w:t>
            </w:r>
          </w:p>
        </w:tc>
        <w:tc>
          <w:tcPr>
            <w:tcW w:w="346" w:type="pct"/>
            <w:shd w:val="clear" w:color="auto" w:fill="auto"/>
            <w:noWrap/>
            <w:vAlign w:val="center"/>
            <w:hideMark/>
          </w:tcPr>
          <w:p w14:paraId="76EA1C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46.04</w:t>
            </w:r>
          </w:p>
        </w:tc>
        <w:tc>
          <w:tcPr>
            <w:tcW w:w="434" w:type="pct"/>
            <w:shd w:val="clear" w:color="auto" w:fill="auto"/>
            <w:noWrap/>
            <w:vAlign w:val="center"/>
            <w:hideMark/>
          </w:tcPr>
          <w:p w14:paraId="0E5B74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53.96</w:t>
            </w:r>
          </w:p>
        </w:tc>
      </w:tr>
      <w:tr w:rsidR="005862FF" w:rsidRPr="005862FF" w14:paraId="3CBE43BA" w14:textId="77777777" w:rsidTr="005862FF">
        <w:trPr>
          <w:trHeight w:val="144"/>
          <w:jc w:val="center"/>
        </w:trPr>
        <w:tc>
          <w:tcPr>
            <w:tcW w:w="1317" w:type="pct"/>
            <w:shd w:val="clear" w:color="auto" w:fill="auto"/>
            <w:noWrap/>
            <w:vAlign w:val="bottom"/>
            <w:hideMark/>
          </w:tcPr>
          <w:p w14:paraId="6BC6CEE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Sakhalinskaya Oblast</w:t>
            </w:r>
          </w:p>
        </w:tc>
        <w:tc>
          <w:tcPr>
            <w:tcW w:w="303" w:type="pct"/>
            <w:shd w:val="clear" w:color="auto" w:fill="auto"/>
            <w:noWrap/>
            <w:vAlign w:val="center"/>
            <w:hideMark/>
          </w:tcPr>
          <w:p w14:paraId="44FC635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2258</w:t>
            </w:r>
          </w:p>
        </w:tc>
        <w:tc>
          <w:tcPr>
            <w:tcW w:w="453" w:type="pct"/>
            <w:shd w:val="clear" w:color="auto" w:fill="auto"/>
            <w:noWrap/>
            <w:vAlign w:val="center"/>
            <w:hideMark/>
          </w:tcPr>
          <w:p w14:paraId="217BB7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50325.1</w:t>
            </w:r>
          </w:p>
        </w:tc>
        <w:tc>
          <w:tcPr>
            <w:tcW w:w="504" w:type="pct"/>
            <w:shd w:val="clear" w:color="auto" w:fill="auto"/>
            <w:noWrap/>
            <w:vAlign w:val="center"/>
            <w:hideMark/>
          </w:tcPr>
          <w:p w14:paraId="224DD49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25563</w:t>
            </w:r>
          </w:p>
        </w:tc>
        <w:tc>
          <w:tcPr>
            <w:tcW w:w="330" w:type="pct"/>
            <w:shd w:val="clear" w:color="auto" w:fill="auto"/>
            <w:noWrap/>
            <w:vAlign w:val="center"/>
            <w:hideMark/>
          </w:tcPr>
          <w:p w14:paraId="1EE0F4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3717728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992860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17.493</w:t>
            </w:r>
          </w:p>
        </w:tc>
        <w:tc>
          <w:tcPr>
            <w:tcW w:w="328" w:type="pct"/>
            <w:shd w:val="clear" w:color="auto" w:fill="auto"/>
            <w:noWrap/>
            <w:vAlign w:val="center"/>
            <w:hideMark/>
          </w:tcPr>
          <w:p w14:paraId="252CAF9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48.23</w:t>
            </w:r>
          </w:p>
        </w:tc>
        <w:tc>
          <w:tcPr>
            <w:tcW w:w="329" w:type="pct"/>
            <w:shd w:val="clear" w:color="auto" w:fill="auto"/>
            <w:noWrap/>
            <w:vAlign w:val="center"/>
            <w:hideMark/>
          </w:tcPr>
          <w:p w14:paraId="3E58B6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34.28</w:t>
            </w:r>
          </w:p>
        </w:tc>
        <w:tc>
          <w:tcPr>
            <w:tcW w:w="346" w:type="pct"/>
            <w:shd w:val="clear" w:color="auto" w:fill="auto"/>
            <w:noWrap/>
            <w:vAlign w:val="center"/>
            <w:hideMark/>
          </w:tcPr>
          <w:p w14:paraId="6C578E2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46.94</w:t>
            </w:r>
          </w:p>
        </w:tc>
        <w:tc>
          <w:tcPr>
            <w:tcW w:w="434" w:type="pct"/>
            <w:shd w:val="clear" w:color="auto" w:fill="auto"/>
            <w:noWrap/>
            <w:vAlign w:val="center"/>
            <w:hideMark/>
          </w:tcPr>
          <w:p w14:paraId="75F46B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53.06</w:t>
            </w:r>
          </w:p>
        </w:tc>
      </w:tr>
      <w:tr w:rsidR="005862FF" w:rsidRPr="005862FF" w14:paraId="7C423AD8" w14:textId="77777777" w:rsidTr="005862FF">
        <w:trPr>
          <w:trHeight w:val="144"/>
          <w:jc w:val="center"/>
        </w:trPr>
        <w:tc>
          <w:tcPr>
            <w:tcW w:w="1317" w:type="pct"/>
            <w:shd w:val="clear" w:color="auto" w:fill="auto"/>
            <w:noWrap/>
            <w:vAlign w:val="bottom"/>
            <w:hideMark/>
          </w:tcPr>
          <w:p w14:paraId="6A390AB6"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Samarskaya Oblast</w:t>
            </w:r>
          </w:p>
        </w:tc>
        <w:tc>
          <w:tcPr>
            <w:tcW w:w="303" w:type="pct"/>
            <w:shd w:val="clear" w:color="auto" w:fill="auto"/>
            <w:noWrap/>
            <w:vAlign w:val="center"/>
            <w:hideMark/>
          </w:tcPr>
          <w:p w14:paraId="295CE7A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6275</w:t>
            </w:r>
          </w:p>
        </w:tc>
        <w:tc>
          <w:tcPr>
            <w:tcW w:w="453" w:type="pct"/>
            <w:shd w:val="clear" w:color="auto" w:fill="auto"/>
            <w:noWrap/>
            <w:vAlign w:val="center"/>
            <w:hideMark/>
          </w:tcPr>
          <w:p w14:paraId="6C2F84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32584.4</w:t>
            </w:r>
          </w:p>
        </w:tc>
        <w:tc>
          <w:tcPr>
            <w:tcW w:w="504" w:type="pct"/>
            <w:shd w:val="clear" w:color="auto" w:fill="auto"/>
            <w:noWrap/>
            <w:vAlign w:val="center"/>
            <w:hideMark/>
          </w:tcPr>
          <w:p w14:paraId="75FFC6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15015.6</w:t>
            </w:r>
          </w:p>
        </w:tc>
        <w:tc>
          <w:tcPr>
            <w:tcW w:w="330" w:type="pct"/>
            <w:shd w:val="clear" w:color="auto" w:fill="auto"/>
            <w:noWrap/>
            <w:vAlign w:val="center"/>
            <w:hideMark/>
          </w:tcPr>
          <w:p w14:paraId="7065036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23.8</w:t>
            </w:r>
          </w:p>
        </w:tc>
        <w:tc>
          <w:tcPr>
            <w:tcW w:w="278" w:type="pct"/>
            <w:shd w:val="clear" w:color="auto" w:fill="auto"/>
            <w:noWrap/>
            <w:vAlign w:val="center"/>
            <w:hideMark/>
          </w:tcPr>
          <w:p w14:paraId="6E3F65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1121C6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11.331</w:t>
            </w:r>
          </w:p>
        </w:tc>
        <w:tc>
          <w:tcPr>
            <w:tcW w:w="328" w:type="pct"/>
            <w:shd w:val="clear" w:color="auto" w:fill="auto"/>
            <w:noWrap/>
            <w:vAlign w:val="center"/>
            <w:hideMark/>
          </w:tcPr>
          <w:p w14:paraId="57D0E0B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47.87</w:t>
            </w:r>
          </w:p>
        </w:tc>
        <w:tc>
          <w:tcPr>
            <w:tcW w:w="329" w:type="pct"/>
            <w:shd w:val="clear" w:color="auto" w:fill="auto"/>
            <w:noWrap/>
            <w:vAlign w:val="center"/>
            <w:hideMark/>
          </w:tcPr>
          <w:p w14:paraId="03490FC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40.8</w:t>
            </w:r>
          </w:p>
        </w:tc>
        <w:tc>
          <w:tcPr>
            <w:tcW w:w="346" w:type="pct"/>
            <w:shd w:val="clear" w:color="auto" w:fill="auto"/>
            <w:noWrap/>
            <w:vAlign w:val="center"/>
            <w:hideMark/>
          </w:tcPr>
          <w:p w14:paraId="24EF8D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47.71</w:t>
            </w:r>
          </w:p>
        </w:tc>
        <w:tc>
          <w:tcPr>
            <w:tcW w:w="434" w:type="pct"/>
            <w:shd w:val="clear" w:color="auto" w:fill="auto"/>
            <w:noWrap/>
            <w:vAlign w:val="center"/>
            <w:hideMark/>
          </w:tcPr>
          <w:p w14:paraId="150BAEE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52.29</w:t>
            </w:r>
          </w:p>
        </w:tc>
      </w:tr>
      <w:tr w:rsidR="005862FF" w:rsidRPr="005862FF" w14:paraId="4AAE9DB4" w14:textId="77777777" w:rsidTr="005862FF">
        <w:trPr>
          <w:trHeight w:val="144"/>
          <w:jc w:val="center"/>
        </w:trPr>
        <w:tc>
          <w:tcPr>
            <w:tcW w:w="1317" w:type="pct"/>
            <w:shd w:val="clear" w:color="auto" w:fill="auto"/>
            <w:noWrap/>
            <w:vAlign w:val="bottom"/>
            <w:hideMark/>
          </w:tcPr>
          <w:p w14:paraId="13D869A1"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Saratovskaya Oblast</w:t>
            </w:r>
          </w:p>
        </w:tc>
        <w:tc>
          <w:tcPr>
            <w:tcW w:w="303" w:type="pct"/>
            <w:shd w:val="clear" w:color="auto" w:fill="auto"/>
            <w:noWrap/>
            <w:vAlign w:val="center"/>
            <w:hideMark/>
          </w:tcPr>
          <w:p w14:paraId="705914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4572</w:t>
            </w:r>
          </w:p>
        </w:tc>
        <w:tc>
          <w:tcPr>
            <w:tcW w:w="453" w:type="pct"/>
            <w:shd w:val="clear" w:color="auto" w:fill="auto"/>
            <w:noWrap/>
            <w:vAlign w:val="center"/>
            <w:hideMark/>
          </w:tcPr>
          <w:p w14:paraId="246FFE1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23698.6</w:t>
            </w:r>
          </w:p>
        </w:tc>
        <w:tc>
          <w:tcPr>
            <w:tcW w:w="504" w:type="pct"/>
            <w:shd w:val="clear" w:color="auto" w:fill="auto"/>
            <w:noWrap/>
            <w:vAlign w:val="center"/>
            <w:hideMark/>
          </w:tcPr>
          <w:p w14:paraId="7772C5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12322.4</w:t>
            </w:r>
          </w:p>
        </w:tc>
        <w:tc>
          <w:tcPr>
            <w:tcW w:w="330" w:type="pct"/>
            <w:shd w:val="clear" w:color="auto" w:fill="auto"/>
            <w:noWrap/>
            <w:vAlign w:val="center"/>
            <w:hideMark/>
          </w:tcPr>
          <w:p w14:paraId="091ABAA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23.7</w:t>
            </w:r>
          </w:p>
        </w:tc>
        <w:tc>
          <w:tcPr>
            <w:tcW w:w="278" w:type="pct"/>
            <w:shd w:val="clear" w:color="auto" w:fill="auto"/>
            <w:noWrap/>
            <w:vAlign w:val="center"/>
            <w:hideMark/>
          </w:tcPr>
          <w:p w14:paraId="6176DA8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10.8</w:t>
            </w:r>
          </w:p>
        </w:tc>
        <w:tc>
          <w:tcPr>
            <w:tcW w:w="379" w:type="pct"/>
            <w:shd w:val="clear" w:color="auto" w:fill="auto"/>
            <w:noWrap/>
            <w:vAlign w:val="center"/>
            <w:hideMark/>
          </w:tcPr>
          <w:p w14:paraId="27AB3D2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14.961</w:t>
            </w:r>
          </w:p>
        </w:tc>
        <w:tc>
          <w:tcPr>
            <w:tcW w:w="328" w:type="pct"/>
            <w:shd w:val="clear" w:color="auto" w:fill="auto"/>
            <w:noWrap/>
            <w:vAlign w:val="center"/>
            <w:hideMark/>
          </w:tcPr>
          <w:p w14:paraId="6F5694A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50.22</w:t>
            </w:r>
          </w:p>
        </w:tc>
        <w:tc>
          <w:tcPr>
            <w:tcW w:w="329" w:type="pct"/>
            <w:shd w:val="clear" w:color="auto" w:fill="auto"/>
            <w:noWrap/>
            <w:vAlign w:val="center"/>
            <w:hideMark/>
          </w:tcPr>
          <w:p w14:paraId="6792ACE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34.82</w:t>
            </w:r>
          </w:p>
        </w:tc>
        <w:tc>
          <w:tcPr>
            <w:tcW w:w="346" w:type="pct"/>
            <w:shd w:val="clear" w:color="auto" w:fill="auto"/>
            <w:noWrap/>
            <w:vAlign w:val="center"/>
            <w:hideMark/>
          </w:tcPr>
          <w:p w14:paraId="0100F88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50.42</w:t>
            </w:r>
          </w:p>
        </w:tc>
        <w:tc>
          <w:tcPr>
            <w:tcW w:w="434" w:type="pct"/>
            <w:shd w:val="clear" w:color="auto" w:fill="auto"/>
            <w:noWrap/>
            <w:vAlign w:val="center"/>
            <w:hideMark/>
          </w:tcPr>
          <w:p w14:paraId="1D4A691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49.58</w:t>
            </w:r>
          </w:p>
        </w:tc>
      </w:tr>
      <w:tr w:rsidR="005862FF" w:rsidRPr="005862FF" w14:paraId="60234DAC" w14:textId="77777777" w:rsidTr="005862FF">
        <w:trPr>
          <w:trHeight w:val="144"/>
          <w:jc w:val="center"/>
        </w:trPr>
        <w:tc>
          <w:tcPr>
            <w:tcW w:w="1317" w:type="pct"/>
            <w:shd w:val="clear" w:color="auto" w:fill="auto"/>
            <w:noWrap/>
            <w:vAlign w:val="bottom"/>
            <w:hideMark/>
          </w:tcPr>
          <w:p w14:paraId="27E4DB85"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Smolenskaya Oblast</w:t>
            </w:r>
          </w:p>
        </w:tc>
        <w:tc>
          <w:tcPr>
            <w:tcW w:w="303" w:type="pct"/>
            <w:shd w:val="clear" w:color="auto" w:fill="auto"/>
            <w:noWrap/>
            <w:vAlign w:val="center"/>
            <w:hideMark/>
          </w:tcPr>
          <w:p w14:paraId="11C6464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2726</w:t>
            </w:r>
          </w:p>
        </w:tc>
        <w:tc>
          <w:tcPr>
            <w:tcW w:w="453" w:type="pct"/>
            <w:shd w:val="clear" w:color="auto" w:fill="auto"/>
            <w:noWrap/>
            <w:vAlign w:val="center"/>
            <w:hideMark/>
          </w:tcPr>
          <w:p w14:paraId="7E83A84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25517.8</w:t>
            </w:r>
          </w:p>
        </w:tc>
        <w:tc>
          <w:tcPr>
            <w:tcW w:w="504" w:type="pct"/>
            <w:shd w:val="clear" w:color="auto" w:fill="auto"/>
            <w:noWrap/>
            <w:vAlign w:val="center"/>
            <w:hideMark/>
          </w:tcPr>
          <w:p w14:paraId="1BDC71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12104.9</w:t>
            </w:r>
          </w:p>
        </w:tc>
        <w:tc>
          <w:tcPr>
            <w:tcW w:w="330" w:type="pct"/>
            <w:shd w:val="clear" w:color="auto" w:fill="auto"/>
            <w:noWrap/>
            <w:vAlign w:val="center"/>
            <w:hideMark/>
          </w:tcPr>
          <w:p w14:paraId="7309B1C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24.6</w:t>
            </w:r>
          </w:p>
        </w:tc>
        <w:tc>
          <w:tcPr>
            <w:tcW w:w="278" w:type="pct"/>
            <w:shd w:val="clear" w:color="auto" w:fill="auto"/>
            <w:noWrap/>
            <w:vAlign w:val="center"/>
            <w:hideMark/>
          </w:tcPr>
          <w:p w14:paraId="55F5445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3D4B37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14.38</w:t>
            </w:r>
          </w:p>
        </w:tc>
        <w:tc>
          <w:tcPr>
            <w:tcW w:w="328" w:type="pct"/>
            <w:shd w:val="clear" w:color="auto" w:fill="auto"/>
            <w:noWrap/>
            <w:vAlign w:val="center"/>
            <w:hideMark/>
          </w:tcPr>
          <w:p w14:paraId="0992E82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52.31</w:t>
            </w:r>
          </w:p>
        </w:tc>
        <w:tc>
          <w:tcPr>
            <w:tcW w:w="329" w:type="pct"/>
            <w:shd w:val="clear" w:color="auto" w:fill="auto"/>
            <w:noWrap/>
            <w:vAlign w:val="center"/>
            <w:hideMark/>
          </w:tcPr>
          <w:p w14:paraId="63E083C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33.31</w:t>
            </w:r>
          </w:p>
        </w:tc>
        <w:tc>
          <w:tcPr>
            <w:tcW w:w="346" w:type="pct"/>
            <w:shd w:val="clear" w:color="auto" w:fill="auto"/>
            <w:noWrap/>
            <w:vAlign w:val="center"/>
            <w:hideMark/>
          </w:tcPr>
          <w:p w14:paraId="372BFC7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46.04</w:t>
            </w:r>
          </w:p>
        </w:tc>
        <w:tc>
          <w:tcPr>
            <w:tcW w:w="434" w:type="pct"/>
            <w:shd w:val="clear" w:color="auto" w:fill="auto"/>
            <w:noWrap/>
            <w:vAlign w:val="center"/>
            <w:hideMark/>
          </w:tcPr>
          <w:p w14:paraId="2D819A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53.96</w:t>
            </w:r>
          </w:p>
        </w:tc>
      </w:tr>
      <w:tr w:rsidR="005862FF" w:rsidRPr="005862FF" w14:paraId="1C55DEAB" w14:textId="77777777" w:rsidTr="005862FF">
        <w:trPr>
          <w:trHeight w:val="144"/>
          <w:jc w:val="center"/>
        </w:trPr>
        <w:tc>
          <w:tcPr>
            <w:tcW w:w="1317" w:type="pct"/>
            <w:shd w:val="clear" w:color="auto" w:fill="auto"/>
            <w:noWrap/>
            <w:vAlign w:val="bottom"/>
            <w:hideMark/>
          </w:tcPr>
          <w:p w14:paraId="4567AC0E"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Stavropolskiy Kray</w:t>
            </w:r>
          </w:p>
        </w:tc>
        <w:tc>
          <w:tcPr>
            <w:tcW w:w="303" w:type="pct"/>
            <w:shd w:val="clear" w:color="auto" w:fill="auto"/>
            <w:noWrap/>
            <w:vAlign w:val="center"/>
            <w:hideMark/>
          </w:tcPr>
          <w:p w14:paraId="3540767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4945</w:t>
            </w:r>
          </w:p>
        </w:tc>
        <w:tc>
          <w:tcPr>
            <w:tcW w:w="453" w:type="pct"/>
            <w:shd w:val="clear" w:color="auto" w:fill="auto"/>
            <w:noWrap/>
            <w:vAlign w:val="center"/>
            <w:hideMark/>
          </w:tcPr>
          <w:p w14:paraId="050E9E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25263.6</w:t>
            </w:r>
          </w:p>
        </w:tc>
        <w:tc>
          <w:tcPr>
            <w:tcW w:w="504" w:type="pct"/>
            <w:shd w:val="clear" w:color="auto" w:fill="auto"/>
            <w:noWrap/>
            <w:vAlign w:val="center"/>
            <w:hideMark/>
          </w:tcPr>
          <w:p w14:paraId="1CEB64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12696.7</w:t>
            </w:r>
          </w:p>
        </w:tc>
        <w:tc>
          <w:tcPr>
            <w:tcW w:w="330" w:type="pct"/>
            <w:shd w:val="clear" w:color="auto" w:fill="auto"/>
            <w:noWrap/>
            <w:vAlign w:val="center"/>
            <w:hideMark/>
          </w:tcPr>
          <w:p w14:paraId="0D8B32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22.6</w:t>
            </w:r>
          </w:p>
        </w:tc>
        <w:tc>
          <w:tcPr>
            <w:tcW w:w="278" w:type="pct"/>
            <w:shd w:val="clear" w:color="auto" w:fill="auto"/>
            <w:noWrap/>
            <w:vAlign w:val="center"/>
            <w:hideMark/>
          </w:tcPr>
          <w:p w14:paraId="3025317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1DE717F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16.946</w:t>
            </w:r>
          </w:p>
        </w:tc>
        <w:tc>
          <w:tcPr>
            <w:tcW w:w="328" w:type="pct"/>
            <w:shd w:val="clear" w:color="auto" w:fill="auto"/>
            <w:noWrap/>
            <w:vAlign w:val="center"/>
            <w:hideMark/>
          </w:tcPr>
          <w:p w14:paraId="458F3C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43.8</w:t>
            </w:r>
          </w:p>
        </w:tc>
        <w:tc>
          <w:tcPr>
            <w:tcW w:w="329" w:type="pct"/>
            <w:shd w:val="clear" w:color="auto" w:fill="auto"/>
            <w:noWrap/>
            <w:vAlign w:val="center"/>
            <w:hideMark/>
          </w:tcPr>
          <w:p w14:paraId="2323A31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39.25</w:t>
            </w:r>
          </w:p>
        </w:tc>
        <w:tc>
          <w:tcPr>
            <w:tcW w:w="346" w:type="pct"/>
            <w:shd w:val="clear" w:color="auto" w:fill="auto"/>
            <w:noWrap/>
            <w:vAlign w:val="center"/>
            <w:hideMark/>
          </w:tcPr>
          <w:p w14:paraId="2934290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47.48</w:t>
            </w:r>
          </w:p>
        </w:tc>
        <w:tc>
          <w:tcPr>
            <w:tcW w:w="434" w:type="pct"/>
            <w:shd w:val="clear" w:color="auto" w:fill="auto"/>
            <w:noWrap/>
            <w:vAlign w:val="center"/>
            <w:hideMark/>
          </w:tcPr>
          <w:p w14:paraId="5117E26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52.52</w:t>
            </w:r>
          </w:p>
        </w:tc>
      </w:tr>
      <w:tr w:rsidR="005862FF" w:rsidRPr="005862FF" w14:paraId="69CA5552" w14:textId="77777777" w:rsidTr="005862FF">
        <w:trPr>
          <w:trHeight w:val="144"/>
          <w:jc w:val="center"/>
        </w:trPr>
        <w:tc>
          <w:tcPr>
            <w:tcW w:w="1317" w:type="pct"/>
            <w:shd w:val="clear" w:color="auto" w:fill="auto"/>
            <w:noWrap/>
            <w:vAlign w:val="bottom"/>
            <w:hideMark/>
          </w:tcPr>
          <w:p w14:paraId="254BF7A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Sverdlovskaya Oblast</w:t>
            </w:r>
          </w:p>
        </w:tc>
        <w:tc>
          <w:tcPr>
            <w:tcW w:w="303" w:type="pct"/>
            <w:shd w:val="clear" w:color="auto" w:fill="auto"/>
            <w:noWrap/>
            <w:vAlign w:val="center"/>
            <w:hideMark/>
          </w:tcPr>
          <w:p w14:paraId="6E68779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7712</w:t>
            </w:r>
          </w:p>
        </w:tc>
        <w:tc>
          <w:tcPr>
            <w:tcW w:w="453" w:type="pct"/>
            <w:shd w:val="clear" w:color="auto" w:fill="auto"/>
            <w:noWrap/>
            <w:vAlign w:val="center"/>
            <w:hideMark/>
          </w:tcPr>
          <w:p w14:paraId="38C1B9D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35983.2</w:t>
            </w:r>
          </w:p>
        </w:tc>
        <w:tc>
          <w:tcPr>
            <w:tcW w:w="504" w:type="pct"/>
            <w:shd w:val="clear" w:color="auto" w:fill="auto"/>
            <w:noWrap/>
            <w:vAlign w:val="center"/>
            <w:hideMark/>
          </w:tcPr>
          <w:p w14:paraId="7B037E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15242.7</w:t>
            </w:r>
          </w:p>
        </w:tc>
        <w:tc>
          <w:tcPr>
            <w:tcW w:w="330" w:type="pct"/>
            <w:shd w:val="clear" w:color="auto" w:fill="auto"/>
            <w:noWrap/>
            <w:vAlign w:val="center"/>
            <w:hideMark/>
          </w:tcPr>
          <w:p w14:paraId="5014A3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42E0021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26BE441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16.779</w:t>
            </w:r>
          </w:p>
        </w:tc>
        <w:tc>
          <w:tcPr>
            <w:tcW w:w="328" w:type="pct"/>
            <w:shd w:val="clear" w:color="auto" w:fill="auto"/>
            <w:noWrap/>
            <w:vAlign w:val="center"/>
            <w:hideMark/>
          </w:tcPr>
          <w:p w14:paraId="6C47F91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54.94</w:t>
            </w:r>
          </w:p>
        </w:tc>
        <w:tc>
          <w:tcPr>
            <w:tcW w:w="329" w:type="pct"/>
            <w:shd w:val="clear" w:color="auto" w:fill="auto"/>
            <w:noWrap/>
            <w:vAlign w:val="center"/>
            <w:hideMark/>
          </w:tcPr>
          <w:p w14:paraId="202C623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28.28</w:t>
            </w:r>
          </w:p>
        </w:tc>
        <w:tc>
          <w:tcPr>
            <w:tcW w:w="346" w:type="pct"/>
            <w:shd w:val="clear" w:color="auto" w:fill="auto"/>
            <w:noWrap/>
            <w:vAlign w:val="center"/>
            <w:hideMark/>
          </w:tcPr>
          <w:p w14:paraId="61C0B6E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48.59</w:t>
            </w:r>
          </w:p>
        </w:tc>
        <w:tc>
          <w:tcPr>
            <w:tcW w:w="434" w:type="pct"/>
            <w:shd w:val="clear" w:color="auto" w:fill="auto"/>
            <w:noWrap/>
            <w:vAlign w:val="center"/>
            <w:hideMark/>
          </w:tcPr>
          <w:p w14:paraId="39360E2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51.41</w:t>
            </w:r>
          </w:p>
        </w:tc>
      </w:tr>
      <w:tr w:rsidR="005862FF" w:rsidRPr="005862FF" w14:paraId="43B16551" w14:textId="77777777" w:rsidTr="005862FF">
        <w:trPr>
          <w:trHeight w:val="144"/>
          <w:jc w:val="center"/>
        </w:trPr>
        <w:tc>
          <w:tcPr>
            <w:tcW w:w="1317" w:type="pct"/>
            <w:shd w:val="clear" w:color="auto" w:fill="auto"/>
            <w:noWrap/>
            <w:vAlign w:val="bottom"/>
            <w:hideMark/>
          </w:tcPr>
          <w:p w14:paraId="1238127E"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Tambovskaya Oblast</w:t>
            </w:r>
          </w:p>
        </w:tc>
        <w:tc>
          <w:tcPr>
            <w:tcW w:w="303" w:type="pct"/>
            <w:shd w:val="clear" w:color="auto" w:fill="auto"/>
            <w:noWrap/>
            <w:vAlign w:val="center"/>
            <w:hideMark/>
          </w:tcPr>
          <w:p w14:paraId="0C2A2E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2781</w:t>
            </w:r>
          </w:p>
        </w:tc>
        <w:tc>
          <w:tcPr>
            <w:tcW w:w="453" w:type="pct"/>
            <w:shd w:val="clear" w:color="auto" w:fill="auto"/>
            <w:noWrap/>
            <w:vAlign w:val="center"/>
            <w:hideMark/>
          </w:tcPr>
          <w:p w14:paraId="493C92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22698.6</w:t>
            </w:r>
          </w:p>
        </w:tc>
        <w:tc>
          <w:tcPr>
            <w:tcW w:w="504" w:type="pct"/>
            <w:shd w:val="clear" w:color="auto" w:fill="auto"/>
            <w:noWrap/>
            <w:vAlign w:val="center"/>
            <w:hideMark/>
          </w:tcPr>
          <w:p w14:paraId="33BC104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10440.1</w:t>
            </w:r>
          </w:p>
        </w:tc>
        <w:tc>
          <w:tcPr>
            <w:tcW w:w="330" w:type="pct"/>
            <w:shd w:val="clear" w:color="auto" w:fill="auto"/>
            <w:noWrap/>
            <w:vAlign w:val="center"/>
            <w:hideMark/>
          </w:tcPr>
          <w:p w14:paraId="50C8806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36F2D3B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1CB2288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16.397</w:t>
            </w:r>
          </w:p>
        </w:tc>
        <w:tc>
          <w:tcPr>
            <w:tcW w:w="328" w:type="pct"/>
            <w:shd w:val="clear" w:color="auto" w:fill="auto"/>
            <w:noWrap/>
            <w:vAlign w:val="center"/>
            <w:hideMark/>
          </w:tcPr>
          <w:p w14:paraId="79CA34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53.54</w:t>
            </w:r>
          </w:p>
        </w:tc>
        <w:tc>
          <w:tcPr>
            <w:tcW w:w="329" w:type="pct"/>
            <w:shd w:val="clear" w:color="auto" w:fill="auto"/>
            <w:noWrap/>
            <w:vAlign w:val="center"/>
            <w:hideMark/>
          </w:tcPr>
          <w:p w14:paraId="5D48964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30.06</w:t>
            </w:r>
          </w:p>
        </w:tc>
        <w:tc>
          <w:tcPr>
            <w:tcW w:w="346" w:type="pct"/>
            <w:shd w:val="clear" w:color="auto" w:fill="auto"/>
            <w:noWrap/>
            <w:vAlign w:val="center"/>
            <w:hideMark/>
          </w:tcPr>
          <w:p w14:paraId="44B9F3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50.67</w:t>
            </w:r>
          </w:p>
        </w:tc>
        <w:tc>
          <w:tcPr>
            <w:tcW w:w="434" w:type="pct"/>
            <w:shd w:val="clear" w:color="auto" w:fill="auto"/>
            <w:noWrap/>
            <w:vAlign w:val="center"/>
            <w:hideMark/>
          </w:tcPr>
          <w:p w14:paraId="2CB5560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49.33</w:t>
            </w:r>
          </w:p>
        </w:tc>
      </w:tr>
      <w:tr w:rsidR="005862FF" w:rsidRPr="005862FF" w14:paraId="4FDF73A5" w14:textId="77777777" w:rsidTr="005862FF">
        <w:trPr>
          <w:trHeight w:val="144"/>
          <w:jc w:val="center"/>
        </w:trPr>
        <w:tc>
          <w:tcPr>
            <w:tcW w:w="1317" w:type="pct"/>
            <w:shd w:val="clear" w:color="auto" w:fill="auto"/>
            <w:noWrap/>
            <w:vAlign w:val="bottom"/>
            <w:hideMark/>
          </w:tcPr>
          <w:p w14:paraId="07889F0F"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Tomskaya Oblast</w:t>
            </w:r>
          </w:p>
        </w:tc>
        <w:tc>
          <w:tcPr>
            <w:tcW w:w="303" w:type="pct"/>
            <w:shd w:val="clear" w:color="auto" w:fill="auto"/>
            <w:noWrap/>
            <w:vAlign w:val="center"/>
            <w:hideMark/>
          </w:tcPr>
          <w:p w14:paraId="1F4AB2A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3074</w:t>
            </w:r>
          </w:p>
        </w:tc>
        <w:tc>
          <w:tcPr>
            <w:tcW w:w="453" w:type="pct"/>
            <w:shd w:val="clear" w:color="auto" w:fill="auto"/>
            <w:noWrap/>
            <w:vAlign w:val="center"/>
            <w:hideMark/>
          </w:tcPr>
          <w:p w14:paraId="0FB39C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29580.6</w:t>
            </w:r>
          </w:p>
        </w:tc>
        <w:tc>
          <w:tcPr>
            <w:tcW w:w="504" w:type="pct"/>
            <w:shd w:val="clear" w:color="auto" w:fill="auto"/>
            <w:noWrap/>
            <w:vAlign w:val="center"/>
            <w:hideMark/>
          </w:tcPr>
          <w:p w14:paraId="788629C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16745.7</w:t>
            </w:r>
          </w:p>
        </w:tc>
        <w:tc>
          <w:tcPr>
            <w:tcW w:w="330" w:type="pct"/>
            <w:shd w:val="clear" w:color="auto" w:fill="auto"/>
            <w:noWrap/>
            <w:vAlign w:val="center"/>
            <w:hideMark/>
          </w:tcPr>
          <w:p w14:paraId="4DFD28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22.1</w:t>
            </w:r>
          </w:p>
        </w:tc>
        <w:tc>
          <w:tcPr>
            <w:tcW w:w="278" w:type="pct"/>
            <w:shd w:val="clear" w:color="auto" w:fill="auto"/>
            <w:noWrap/>
            <w:vAlign w:val="center"/>
            <w:hideMark/>
          </w:tcPr>
          <w:p w14:paraId="04002B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15A2ED8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13.5</w:t>
            </w:r>
          </w:p>
        </w:tc>
        <w:tc>
          <w:tcPr>
            <w:tcW w:w="328" w:type="pct"/>
            <w:shd w:val="clear" w:color="auto" w:fill="auto"/>
            <w:noWrap/>
            <w:vAlign w:val="center"/>
            <w:hideMark/>
          </w:tcPr>
          <w:p w14:paraId="267F559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47.56</w:t>
            </w:r>
          </w:p>
        </w:tc>
        <w:tc>
          <w:tcPr>
            <w:tcW w:w="329" w:type="pct"/>
            <w:shd w:val="clear" w:color="auto" w:fill="auto"/>
            <w:noWrap/>
            <w:vAlign w:val="center"/>
            <w:hideMark/>
          </w:tcPr>
          <w:p w14:paraId="7E03843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38.94</w:t>
            </w:r>
          </w:p>
        </w:tc>
        <w:tc>
          <w:tcPr>
            <w:tcW w:w="346" w:type="pct"/>
            <w:shd w:val="clear" w:color="auto" w:fill="auto"/>
            <w:noWrap/>
            <w:vAlign w:val="center"/>
            <w:hideMark/>
          </w:tcPr>
          <w:p w14:paraId="67F4A75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46.78</w:t>
            </w:r>
          </w:p>
        </w:tc>
        <w:tc>
          <w:tcPr>
            <w:tcW w:w="434" w:type="pct"/>
            <w:shd w:val="clear" w:color="auto" w:fill="auto"/>
            <w:noWrap/>
            <w:vAlign w:val="center"/>
            <w:hideMark/>
          </w:tcPr>
          <w:p w14:paraId="2FC5BC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53.22</w:t>
            </w:r>
          </w:p>
        </w:tc>
      </w:tr>
      <w:tr w:rsidR="005862FF" w:rsidRPr="005862FF" w14:paraId="529B4E34" w14:textId="77777777" w:rsidTr="005862FF">
        <w:trPr>
          <w:trHeight w:val="144"/>
          <w:jc w:val="center"/>
        </w:trPr>
        <w:tc>
          <w:tcPr>
            <w:tcW w:w="1317" w:type="pct"/>
            <w:shd w:val="clear" w:color="auto" w:fill="auto"/>
            <w:noWrap/>
            <w:vAlign w:val="bottom"/>
            <w:hideMark/>
          </w:tcPr>
          <w:p w14:paraId="4A645589"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Tulskaya Oblast</w:t>
            </w:r>
          </w:p>
        </w:tc>
        <w:tc>
          <w:tcPr>
            <w:tcW w:w="303" w:type="pct"/>
            <w:shd w:val="clear" w:color="auto" w:fill="auto"/>
            <w:noWrap/>
            <w:vAlign w:val="center"/>
            <w:hideMark/>
          </w:tcPr>
          <w:p w14:paraId="063245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3516</w:t>
            </w:r>
          </w:p>
        </w:tc>
        <w:tc>
          <w:tcPr>
            <w:tcW w:w="453" w:type="pct"/>
            <w:shd w:val="clear" w:color="auto" w:fill="auto"/>
            <w:noWrap/>
            <w:vAlign w:val="center"/>
            <w:hideMark/>
          </w:tcPr>
          <w:p w14:paraId="519C878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27687.4</w:t>
            </w:r>
          </w:p>
        </w:tc>
        <w:tc>
          <w:tcPr>
            <w:tcW w:w="504" w:type="pct"/>
            <w:shd w:val="clear" w:color="auto" w:fill="auto"/>
            <w:noWrap/>
            <w:vAlign w:val="center"/>
            <w:hideMark/>
          </w:tcPr>
          <w:p w14:paraId="7D0953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11814.7</w:t>
            </w:r>
          </w:p>
        </w:tc>
        <w:tc>
          <w:tcPr>
            <w:tcW w:w="330" w:type="pct"/>
            <w:shd w:val="clear" w:color="auto" w:fill="auto"/>
            <w:noWrap/>
            <w:vAlign w:val="center"/>
            <w:hideMark/>
          </w:tcPr>
          <w:p w14:paraId="69CE00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24.3</w:t>
            </w:r>
          </w:p>
        </w:tc>
        <w:tc>
          <w:tcPr>
            <w:tcW w:w="278" w:type="pct"/>
            <w:shd w:val="clear" w:color="auto" w:fill="auto"/>
            <w:noWrap/>
            <w:vAlign w:val="center"/>
            <w:hideMark/>
          </w:tcPr>
          <w:p w14:paraId="1EE894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5BA0BAD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17.491</w:t>
            </w:r>
          </w:p>
        </w:tc>
        <w:tc>
          <w:tcPr>
            <w:tcW w:w="328" w:type="pct"/>
            <w:shd w:val="clear" w:color="auto" w:fill="auto"/>
            <w:noWrap/>
            <w:vAlign w:val="center"/>
            <w:hideMark/>
          </w:tcPr>
          <w:p w14:paraId="402C791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54.69</w:t>
            </w:r>
          </w:p>
        </w:tc>
        <w:tc>
          <w:tcPr>
            <w:tcW w:w="329" w:type="pct"/>
            <w:shd w:val="clear" w:color="auto" w:fill="auto"/>
            <w:noWrap/>
            <w:vAlign w:val="center"/>
            <w:hideMark/>
          </w:tcPr>
          <w:p w14:paraId="052E169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27.82</w:t>
            </w:r>
          </w:p>
        </w:tc>
        <w:tc>
          <w:tcPr>
            <w:tcW w:w="346" w:type="pct"/>
            <w:shd w:val="clear" w:color="auto" w:fill="auto"/>
            <w:noWrap/>
            <w:vAlign w:val="center"/>
            <w:hideMark/>
          </w:tcPr>
          <w:p w14:paraId="5424566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48.98</w:t>
            </w:r>
          </w:p>
        </w:tc>
        <w:tc>
          <w:tcPr>
            <w:tcW w:w="434" w:type="pct"/>
            <w:shd w:val="clear" w:color="auto" w:fill="auto"/>
            <w:noWrap/>
            <w:vAlign w:val="center"/>
            <w:hideMark/>
          </w:tcPr>
          <w:p w14:paraId="11144B5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51.02</w:t>
            </w:r>
          </w:p>
        </w:tc>
      </w:tr>
      <w:tr w:rsidR="005862FF" w:rsidRPr="005862FF" w14:paraId="459C167D" w14:textId="77777777" w:rsidTr="005862FF">
        <w:trPr>
          <w:trHeight w:val="144"/>
          <w:jc w:val="center"/>
        </w:trPr>
        <w:tc>
          <w:tcPr>
            <w:tcW w:w="1317" w:type="pct"/>
            <w:shd w:val="clear" w:color="auto" w:fill="auto"/>
            <w:noWrap/>
            <w:vAlign w:val="bottom"/>
            <w:hideMark/>
          </w:tcPr>
          <w:p w14:paraId="2B13F590"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Tverskaya Oblast</w:t>
            </w:r>
          </w:p>
        </w:tc>
        <w:tc>
          <w:tcPr>
            <w:tcW w:w="303" w:type="pct"/>
            <w:shd w:val="clear" w:color="auto" w:fill="auto"/>
            <w:noWrap/>
            <w:vAlign w:val="center"/>
            <w:hideMark/>
          </w:tcPr>
          <w:p w14:paraId="37C052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3157</w:t>
            </w:r>
          </w:p>
        </w:tc>
        <w:tc>
          <w:tcPr>
            <w:tcW w:w="453" w:type="pct"/>
            <w:shd w:val="clear" w:color="auto" w:fill="auto"/>
            <w:noWrap/>
            <w:vAlign w:val="center"/>
            <w:hideMark/>
          </w:tcPr>
          <w:p w14:paraId="682AEE3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26310</w:t>
            </w:r>
          </w:p>
        </w:tc>
        <w:tc>
          <w:tcPr>
            <w:tcW w:w="504" w:type="pct"/>
            <w:shd w:val="clear" w:color="auto" w:fill="auto"/>
            <w:noWrap/>
            <w:vAlign w:val="center"/>
            <w:hideMark/>
          </w:tcPr>
          <w:p w14:paraId="52029B4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15025.1</w:t>
            </w:r>
          </w:p>
        </w:tc>
        <w:tc>
          <w:tcPr>
            <w:tcW w:w="330" w:type="pct"/>
            <w:shd w:val="clear" w:color="auto" w:fill="auto"/>
            <w:noWrap/>
            <w:vAlign w:val="center"/>
            <w:hideMark/>
          </w:tcPr>
          <w:p w14:paraId="490B31E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25.5</w:t>
            </w:r>
          </w:p>
        </w:tc>
        <w:tc>
          <w:tcPr>
            <w:tcW w:w="278" w:type="pct"/>
            <w:shd w:val="clear" w:color="auto" w:fill="auto"/>
            <w:noWrap/>
            <w:vAlign w:val="center"/>
            <w:hideMark/>
          </w:tcPr>
          <w:p w14:paraId="4D865F9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11.1</w:t>
            </w:r>
          </w:p>
        </w:tc>
        <w:tc>
          <w:tcPr>
            <w:tcW w:w="379" w:type="pct"/>
            <w:shd w:val="clear" w:color="auto" w:fill="auto"/>
            <w:noWrap/>
            <w:vAlign w:val="center"/>
            <w:hideMark/>
          </w:tcPr>
          <w:p w14:paraId="370DA9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14.824</w:t>
            </w:r>
          </w:p>
        </w:tc>
        <w:tc>
          <w:tcPr>
            <w:tcW w:w="328" w:type="pct"/>
            <w:shd w:val="clear" w:color="auto" w:fill="auto"/>
            <w:noWrap/>
            <w:vAlign w:val="center"/>
            <w:hideMark/>
          </w:tcPr>
          <w:p w14:paraId="2239D8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56.57</w:t>
            </w:r>
          </w:p>
        </w:tc>
        <w:tc>
          <w:tcPr>
            <w:tcW w:w="329" w:type="pct"/>
            <w:shd w:val="clear" w:color="auto" w:fill="auto"/>
            <w:noWrap/>
            <w:vAlign w:val="center"/>
            <w:hideMark/>
          </w:tcPr>
          <w:p w14:paraId="20224BF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28.6</w:t>
            </w:r>
          </w:p>
        </w:tc>
        <w:tc>
          <w:tcPr>
            <w:tcW w:w="346" w:type="pct"/>
            <w:shd w:val="clear" w:color="auto" w:fill="auto"/>
            <w:noWrap/>
            <w:vAlign w:val="center"/>
            <w:hideMark/>
          </w:tcPr>
          <w:p w14:paraId="5EC9AD2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44.73</w:t>
            </w:r>
          </w:p>
        </w:tc>
        <w:tc>
          <w:tcPr>
            <w:tcW w:w="434" w:type="pct"/>
            <w:shd w:val="clear" w:color="auto" w:fill="auto"/>
            <w:noWrap/>
            <w:vAlign w:val="center"/>
            <w:hideMark/>
          </w:tcPr>
          <w:p w14:paraId="7A05A5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55.27</w:t>
            </w:r>
          </w:p>
        </w:tc>
      </w:tr>
      <w:tr w:rsidR="005862FF" w:rsidRPr="005862FF" w14:paraId="6BAE0FCA" w14:textId="77777777" w:rsidTr="005862FF">
        <w:trPr>
          <w:trHeight w:val="144"/>
          <w:jc w:val="center"/>
        </w:trPr>
        <w:tc>
          <w:tcPr>
            <w:tcW w:w="1317" w:type="pct"/>
            <w:shd w:val="clear" w:color="auto" w:fill="auto"/>
            <w:noWrap/>
            <w:vAlign w:val="bottom"/>
            <w:hideMark/>
          </w:tcPr>
          <w:p w14:paraId="101781DE"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Tyumenskaya Oblast</w:t>
            </w:r>
          </w:p>
        </w:tc>
        <w:tc>
          <w:tcPr>
            <w:tcW w:w="303" w:type="pct"/>
            <w:shd w:val="clear" w:color="auto" w:fill="auto"/>
            <w:noWrap/>
            <w:vAlign w:val="center"/>
            <w:hideMark/>
          </w:tcPr>
          <w:p w14:paraId="70DDEDE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3095</w:t>
            </w:r>
          </w:p>
        </w:tc>
        <w:tc>
          <w:tcPr>
            <w:tcW w:w="453" w:type="pct"/>
            <w:shd w:val="clear" w:color="auto" w:fill="auto"/>
            <w:noWrap/>
            <w:vAlign w:val="center"/>
            <w:hideMark/>
          </w:tcPr>
          <w:p w14:paraId="0CFD737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31441.2</w:t>
            </w:r>
          </w:p>
        </w:tc>
        <w:tc>
          <w:tcPr>
            <w:tcW w:w="504" w:type="pct"/>
            <w:shd w:val="clear" w:color="auto" w:fill="auto"/>
            <w:noWrap/>
            <w:vAlign w:val="center"/>
            <w:hideMark/>
          </w:tcPr>
          <w:p w14:paraId="72446CE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17278.6</w:t>
            </w:r>
          </w:p>
        </w:tc>
        <w:tc>
          <w:tcPr>
            <w:tcW w:w="330" w:type="pct"/>
            <w:shd w:val="clear" w:color="auto" w:fill="auto"/>
            <w:noWrap/>
            <w:vAlign w:val="center"/>
            <w:hideMark/>
          </w:tcPr>
          <w:p w14:paraId="4611F83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22.7</w:t>
            </w:r>
          </w:p>
        </w:tc>
        <w:tc>
          <w:tcPr>
            <w:tcW w:w="278" w:type="pct"/>
            <w:shd w:val="clear" w:color="auto" w:fill="auto"/>
            <w:noWrap/>
            <w:vAlign w:val="center"/>
            <w:hideMark/>
          </w:tcPr>
          <w:p w14:paraId="3A6C0E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5E8295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16.123</w:t>
            </w:r>
          </w:p>
        </w:tc>
        <w:tc>
          <w:tcPr>
            <w:tcW w:w="328" w:type="pct"/>
            <w:shd w:val="clear" w:color="auto" w:fill="auto"/>
            <w:noWrap/>
            <w:vAlign w:val="center"/>
            <w:hideMark/>
          </w:tcPr>
          <w:p w14:paraId="52BC22D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52.89</w:t>
            </w:r>
          </w:p>
        </w:tc>
        <w:tc>
          <w:tcPr>
            <w:tcW w:w="329" w:type="pct"/>
            <w:shd w:val="clear" w:color="auto" w:fill="auto"/>
            <w:noWrap/>
            <w:vAlign w:val="center"/>
            <w:hideMark/>
          </w:tcPr>
          <w:p w14:paraId="169261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30.99</w:t>
            </w:r>
          </w:p>
        </w:tc>
        <w:tc>
          <w:tcPr>
            <w:tcW w:w="346" w:type="pct"/>
            <w:shd w:val="clear" w:color="auto" w:fill="auto"/>
            <w:noWrap/>
            <w:vAlign w:val="center"/>
            <w:hideMark/>
          </w:tcPr>
          <w:p w14:paraId="08B2ACC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50.05</w:t>
            </w:r>
          </w:p>
        </w:tc>
        <w:tc>
          <w:tcPr>
            <w:tcW w:w="434" w:type="pct"/>
            <w:shd w:val="clear" w:color="auto" w:fill="auto"/>
            <w:noWrap/>
            <w:vAlign w:val="center"/>
            <w:hideMark/>
          </w:tcPr>
          <w:p w14:paraId="499B739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49.95</w:t>
            </w:r>
          </w:p>
        </w:tc>
      </w:tr>
      <w:tr w:rsidR="005862FF" w:rsidRPr="005862FF" w14:paraId="1B9AA34C" w14:textId="77777777" w:rsidTr="005862FF">
        <w:trPr>
          <w:trHeight w:val="144"/>
          <w:jc w:val="center"/>
        </w:trPr>
        <w:tc>
          <w:tcPr>
            <w:tcW w:w="1317" w:type="pct"/>
            <w:shd w:val="clear" w:color="auto" w:fill="auto"/>
            <w:noWrap/>
            <w:vAlign w:val="bottom"/>
            <w:hideMark/>
          </w:tcPr>
          <w:p w14:paraId="0FA0B178"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Udmurtskaya Respublika</w:t>
            </w:r>
          </w:p>
        </w:tc>
        <w:tc>
          <w:tcPr>
            <w:tcW w:w="303" w:type="pct"/>
            <w:shd w:val="clear" w:color="auto" w:fill="auto"/>
            <w:noWrap/>
            <w:vAlign w:val="center"/>
            <w:hideMark/>
          </w:tcPr>
          <w:p w14:paraId="22C5107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4073</w:t>
            </w:r>
          </w:p>
        </w:tc>
        <w:tc>
          <w:tcPr>
            <w:tcW w:w="453" w:type="pct"/>
            <w:shd w:val="clear" w:color="auto" w:fill="auto"/>
            <w:noWrap/>
            <w:vAlign w:val="center"/>
            <w:hideMark/>
          </w:tcPr>
          <w:p w14:paraId="7D14ED0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24044.6</w:t>
            </w:r>
          </w:p>
        </w:tc>
        <w:tc>
          <w:tcPr>
            <w:tcW w:w="504" w:type="pct"/>
            <w:shd w:val="clear" w:color="auto" w:fill="auto"/>
            <w:noWrap/>
            <w:vAlign w:val="center"/>
            <w:hideMark/>
          </w:tcPr>
          <w:p w14:paraId="26D6434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11540.9</w:t>
            </w:r>
          </w:p>
        </w:tc>
        <w:tc>
          <w:tcPr>
            <w:tcW w:w="330" w:type="pct"/>
            <w:shd w:val="clear" w:color="auto" w:fill="auto"/>
            <w:noWrap/>
            <w:vAlign w:val="center"/>
            <w:hideMark/>
          </w:tcPr>
          <w:p w14:paraId="04DF6F2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0AB90BA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11.3</w:t>
            </w:r>
          </w:p>
        </w:tc>
        <w:tc>
          <w:tcPr>
            <w:tcW w:w="379" w:type="pct"/>
            <w:shd w:val="clear" w:color="auto" w:fill="auto"/>
            <w:noWrap/>
            <w:vAlign w:val="center"/>
            <w:hideMark/>
          </w:tcPr>
          <w:p w14:paraId="78000A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20.108</w:t>
            </w:r>
          </w:p>
        </w:tc>
        <w:tc>
          <w:tcPr>
            <w:tcW w:w="328" w:type="pct"/>
            <w:shd w:val="clear" w:color="auto" w:fill="auto"/>
            <w:noWrap/>
            <w:vAlign w:val="center"/>
            <w:hideMark/>
          </w:tcPr>
          <w:p w14:paraId="3490C03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51.04</w:t>
            </w:r>
          </w:p>
        </w:tc>
        <w:tc>
          <w:tcPr>
            <w:tcW w:w="329" w:type="pct"/>
            <w:shd w:val="clear" w:color="auto" w:fill="auto"/>
            <w:noWrap/>
            <w:vAlign w:val="center"/>
            <w:hideMark/>
          </w:tcPr>
          <w:p w14:paraId="302AFB7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28.85</w:t>
            </w:r>
          </w:p>
        </w:tc>
        <w:tc>
          <w:tcPr>
            <w:tcW w:w="346" w:type="pct"/>
            <w:shd w:val="clear" w:color="auto" w:fill="auto"/>
            <w:noWrap/>
            <w:vAlign w:val="center"/>
            <w:hideMark/>
          </w:tcPr>
          <w:p w14:paraId="7BFEA76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46.99</w:t>
            </w:r>
          </w:p>
        </w:tc>
        <w:tc>
          <w:tcPr>
            <w:tcW w:w="434" w:type="pct"/>
            <w:shd w:val="clear" w:color="auto" w:fill="auto"/>
            <w:noWrap/>
            <w:vAlign w:val="center"/>
            <w:hideMark/>
          </w:tcPr>
          <w:p w14:paraId="7368EEB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53.01</w:t>
            </w:r>
          </w:p>
        </w:tc>
      </w:tr>
      <w:tr w:rsidR="005862FF" w:rsidRPr="005862FF" w14:paraId="25D1A8BD" w14:textId="77777777" w:rsidTr="005862FF">
        <w:trPr>
          <w:trHeight w:val="144"/>
          <w:jc w:val="center"/>
        </w:trPr>
        <w:tc>
          <w:tcPr>
            <w:tcW w:w="1317" w:type="pct"/>
            <w:shd w:val="clear" w:color="auto" w:fill="auto"/>
            <w:noWrap/>
            <w:vAlign w:val="bottom"/>
            <w:hideMark/>
          </w:tcPr>
          <w:p w14:paraId="167752BC"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Ul’yanovskaya Oblast</w:t>
            </w:r>
          </w:p>
        </w:tc>
        <w:tc>
          <w:tcPr>
            <w:tcW w:w="303" w:type="pct"/>
            <w:shd w:val="clear" w:color="auto" w:fill="auto"/>
            <w:noWrap/>
            <w:vAlign w:val="center"/>
            <w:hideMark/>
          </w:tcPr>
          <w:p w14:paraId="7AADABA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3109</w:t>
            </w:r>
          </w:p>
        </w:tc>
        <w:tc>
          <w:tcPr>
            <w:tcW w:w="453" w:type="pct"/>
            <w:shd w:val="clear" w:color="auto" w:fill="auto"/>
            <w:noWrap/>
            <w:vAlign w:val="center"/>
            <w:hideMark/>
          </w:tcPr>
          <w:p w14:paraId="739EBF5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23215.3</w:t>
            </w:r>
          </w:p>
        </w:tc>
        <w:tc>
          <w:tcPr>
            <w:tcW w:w="504" w:type="pct"/>
            <w:shd w:val="clear" w:color="auto" w:fill="auto"/>
            <w:noWrap/>
            <w:vAlign w:val="center"/>
            <w:hideMark/>
          </w:tcPr>
          <w:p w14:paraId="2C205EA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10596.4</w:t>
            </w:r>
          </w:p>
        </w:tc>
        <w:tc>
          <w:tcPr>
            <w:tcW w:w="330" w:type="pct"/>
            <w:shd w:val="clear" w:color="auto" w:fill="auto"/>
            <w:noWrap/>
            <w:vAlign w:val="center"/>
            <w:hideMark/>
          </w:tcPr>
          <w:p w14:paraId="70DCF1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24.8</w:t>
            </w:r>
          </w:p>
        </w:tc>
        <w:tc>
          <w:tcPr>
            <w:tcW w:w="278" w:type="pct"/>
            <w:shd w:val="clear" w:color="auto" w:fill="auto"/>
            <w:noWrap/>
            <w:vAlign w:val="center"/>
            <w:hideMark/>
          </w:tcPr>
          <w:p w14:paraId="6728E55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10.9</w:t>
            </w:r>
          </w:p>
        </w:tc>
        <w:tc>
          <w:tcPr>
            <w:tcW w:w="379" w:type="pct"/>
            <w:shd w:val="clear" w:color="auto" w:fill="auto"/>
            <w:noWrap/>
            <w:vAlign w:val="center"/>
            <w:hideMark/>
          </w:tcPr>
          <w:p w14:paraId="26F2CC3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19.17</w:t>
            </w:r>
          </w:p>
        </w:tc>
        <w:tc>
          <w:tcPr>
            <w:tcW w:w="328" w:type="pct"/>
            <w:shd w:val="clear" w:color="auto" w:fill="auto"/>
            <w:noWrap/>
            <w:vAlign w:val="center"/>
            <w:hideMark/>
          </w:tcPr>
          <w:p w14:paraId="4B9127C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53.84</w:t>
            </w:r>
          </w:p>
        </w:tc>
        <w:tc>
          <w:tcPr>
            <w:tcW w:w="329" w:type="pct"/>
            <w:shd w:val="clear" w:color="auto" w:fill="auto"/>
            <w:noWrap/>
            <w:vAlign w:val="center"/>
            <w:hideMark/>
          </w:tcPr>
          <w:p w14:paraId="1AAF05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26.99</w:t>
            </w:r>
          </w:p>
        </w:tc>
        <w:tc>
          <w:tcPr>
            <w:tcW w:w="346" w:type="pct"/>
            <w:shd w:val="clear" w:color="auto" w:fill="auto"/>
            <w:noWrap/>
            <w:vAlign w:val="center"/>
            <w:hideMark/>
          </w:tcPr>
          <w:p w14:paraId="477DAE5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50.37</w:t>
            </w:r>
          </w:p>
        </w:tc>
        <w:tc>
          <w:tcPr>
            <w:tcW w:w="434" w:type="pct"/>
            <w:shd w:val="clear" w:color="auto" w:fill="auto"/>
            <w:noWrap/>
            <w:vAlign w:val="center"/>
            <w:hideMark/>
          </w:tcPr>
          <w:p w14:paraId="3B96DE0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49.63</w:t>
            </w:r>
          </w:p>
        </w:tc>
      </w:tr>
      <w:tr w:rsidR="005862FF" w:rsidRPr="005862FF" w14:paraId="633ED3AE" w14:textId="77777777" w:rsidTr="005862FF">
        <w:trPr>
          <w:trHeight w:val="144"/>
          <w:jc w:val="center"/>
        </w:trPr>
        <w:tc>
          <w:tcPr>
            <w:tcW w:w="1317" w:type="pct"/>
            <w:shd w:val="clear" w:color="auto" w:fill="auto"/>
            <w:noWrap/>
            <w:vAlign w:val="bottom"/>
            <w:hideMark/>
          </w:tcPr>
          <w:p w14:paraId="7743127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Vladimirskaya Oblast</w:t>
            </w:r>
          </w:p>
        </w:tc>
        <w:tc>
          <w:tcPr>
            <w:tcW w:w="303" w:type="pct"/>
            <w:shd w:val="clear" w:color="auto" w:fill="auto"/>
            <w:noWrap/>
            <w:vAlign w:val="center"/>
            <w:hideMark/>
          </w:tcPr>
          <w:p w14:paraId="6328DE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3502</w:t>
            </w:r>
          </w:p>
        </w:tc>
        <w:tc>
          <w:tcPr>
            <w:tcW w:w="453" w:type="pct"/>
            <w:shd w:val="clear" w:color="auto" w:fill="auto"/>
            <w:noWrap/>
            <w:vAlign w:val="center"/>
            <w:hideMark/>
          </w:tcPr>
          <w:p w14:paraId="31FB7B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25001.4</w:t>
            </w:r>
          </w:p>
        </w:tc>
        <w:tc>
          <w:tcPr>
            <w:tcW w:w="504" w:type="pct"/>
            <w:shd w:val="clear" w:color="auto" w:fill="auto"/>
            <w:noWrap/>
            <w:vAlign w:val="center"/>
            <w:hideMark/>
          </w:tcPr>
          <w:p w14:paraId="17AB060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12605.8</w:t>
            </w:r>
          </w:p>
        </w:tc>
        <w:tc>
          <w:tcPr>
            <w:tcW w:w="330" w:type="pct"/>
            <w:shd w:val="clear" w:color="auto" w:fill="auto"/>
            <w:noWrap/>
            <w:vAlign w:val="center"/>
            <w:hideMark/>
          </w:tcPr>
          <w:p w14:paraId="1713B9A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24.5</w:t>
            </w:r>
          </w:p>
        </w:tc>
        <w:tc>
          <w:tcPr>
            <w:tcW w:w="278" w:type="pct"/>
            <w:shd w:val="clear" w:color="auto" w:fill="auto"/>
            <w:noWrap/>
            <w:vAlign w:val="center"/>
            <w:hideMark/>
          </w:tcPr>
          <w:p w14:paraId="6AC6E7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6BBE629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19.503</w:t>
            </w:r>
          </w:p>
        </w:tc>
        <w:tc>
          <w:tcPr>
            <w:tcW w:w="328" w:type="pct"/>
            <w:shd w:val="clear" w:color="auto" w:fill="auto"/>
            <w:noWrap/>
            <w:vAlign w:val="center"/>
            <w:hideMark/>
          </w:tcPr>
          <w:p w14:paraId="01DA50E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50.77</w:t>
            </w:r>
          </w:p>
        </w:tc>
        <w:tc>
          <w:tcPr>
            <w:tcW w:w="329" w:type="pct"/>
            <w:shd w:val="clear" w:color="auto" w:fill="auto"/>
            <w:noWrap/>
            <w:vAlign w:val="center"/>
            <w:hideMark/>
          </w:tcPr>
          <w:p w14:paraId="2F5E20A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29.73</w:t>
            </w:r>
          </w:p>
        </w:tc>
        <w:tc>
          <w:tcPr>
            <w:tcW w:w="346" w:type="pct"/>
            <w:shd w:val="clear" w:color="auto" w:fill="auto"/>
            <w:noWrap/>
            <w:vAlign w:val="center"/>
            <w:hideMark/>
          </w:tcPr>
          <w:p w14:paraId="4917A11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46.49</w:t>
            </w:r>
          </w:p>
        </w:tc>
        <w:tc>
          <w:tcPr>
            <w:tcW w:w="434" w:type="pct"/>
            <w:shd w:val="clear" w:color="auto" w:fill="auto"/>
            <w:noWrap/>
            <w:vAlign w:val="center"/>
            <w:hideMark/>
          </w:tcPr>
          <w:p w14:paraId="2A8C4BA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53.51</w:t>
            </w:r>
          </w:p>
        </w:tc>
      </w:tr>
      <w:tr w:rsidR="005862FF" w:rsidRPr="005862FF" w14:paraId="024B5B36" w14:textId="77777777" w:rsidTr="005862FF">
        <w:trPr>
          <w:trHeight w:val="144"/>
          <w:jc w:val="center"/>
        </w:trPr>
        <w:tc>
          <w:tcPr>
            <w:tcW w:w="1317" w:type="pct"/>
            <w:shd w:val="clear" w:color="auto" w:fill="auto"/>
            <w:noWrap/>
            <w:vAlign w:val="bottom"/>
            <w:hideMark/>
          </w:tcPr>
          <w:p w14:paraId="7C4B92C6"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Volgogradskaya Oblast</w:t>
            </w:r>
          </w:p>
        </w:tc>
        <w:tc>
          <w:tcPr>
            <w:tcW w:w="303" w:type="pct"/>
            <w:shd w:val="clear" w:color="auto" w:fill="auto"/>
            <w:noWrap/>
            <w:vAlign w:val="center"/>
            <w:hideMark/>
          </w:tcPr>
          <w:p w14:paraId="7A4AAA9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4836</w:t>
            </w:r>
          </w:p>
        </w:tc>
        <w:tc>
          <w:tcPr>
            <w:tcW w:w="453" w:type="pct"/>
            <w:shd w:val="clear" w:color="auto" w:fill="auto"/>
            <w:noWrap/>
            <w:vAlign w:val="center"/>
            <w:hideMark/>
          </w:tcPr>
          <w:p w14:paraId="1D7F5C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24459</w:t>
            </w:r>
          </w:p>
        </w:tc>
        <w:tc>
          <w:tcPr>
            <w:tcW w:w="504" w:type="pct"/>
            <w:shd w:val="clear" w:color="auto" w:fill="auto"/>
            <w:noWrap/>
            <w:vAlign w:val="center"/>
            <w:hideMark/>
          </w:tcPr>
          <w:p w14:paraId="39F9D4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12915.8</w:t>
            </w:r>
          </w:p>
        </w:tc>
        <w:tc>
          <w:tcPr>
            <w:tcW w:w="330" w:type="pct"/>
            <w:shd w:val="clear" w:color="auto" w:fill="auto"/>
            <w:noWrap/>
            <w:vAlign w:val="center"/>
            <w:hideMark/>
          </w:tcPr>
          <w:p w14:paraId="405464C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23.2</w:t>
            </w:r>
          </w:p>
        </w:tc>
        <w:tc>
          <w:tcPr>
            <w:tcW w:w="278" w:type="pct"/>
            <w:shd w:val="clear" w:color="auto" w:fill="auto"/>
            <w:noWrap/>
            <w:vAlign w:val="center"/>
            <w:hideMark/>
          </w:tcPr>
          <w:p w14:paraId="00ABD9B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w:t>
            </w:r>
          </w:p>
        </w:tc>
        <w:tc>
          <w:tcPr>
            <w:tcW w:w="379" w:type="pct"/>
            <w:shd w:val="clear" w:color="auto" w:fill="auto"/>
            <w:noWrap/>
            <w:vAlign w:val="center"/>
            <w:hideMark/>
          </w:tcPr>
          <w:p w14:paraId="5BCC727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15.881</w:t>
            </w:r>
          </w:p>
        </w:tc>
        <w:tc>
          <w:tcPr>
            <w:tcW w:w="328" w:type="pct"/>
            <w:shd w:val="clear" w:color="auto" w:fill="auto"/>
            <w:noWrap/>
            <w:vAlign w:val="center"/>
            <w:hideMark/>
          </w:tcPr>
          <w:p w14:paraId="4D4FF4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50.91</w:t>
            </w:r>
          </w:p>
        </w:tc>
        <w:tc>
          <w:tcPr>
            <w:tcW w:w="329" w:type="pct"/>
            <w:shd w:val="clear" w:color="auto" w:fill="auto"/>
            <w:noWrap/>
            <w:vAlign w:val="center"/>
            <w:hideMark/>
          </w:tcPr>
          <w:p w14:paraId="0F52A4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33.21</w:t>
            </w:r>
          </w:p>
        </w:tc>
        <w:tc>
          <w:tcPr>
            <w:tcW w:w="346" w:type="pct"/>
            <w:shd w:val="clear" w:color="auto" w:fill="auto"/>
            <w:noWrap/>
            <w:vAlign w:val="center"/>
            <w:hideMark/>
          </w:tcPr>
          <w:p w14:paraId="707FFC3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49.69</w:t>
            </w:r>
          </w:p>
        </w:tc>
        <w:tc>
          <w:tcPr>
            <w:tcW w:w="434" w:type="pct"/>
            <w:shd w:val="clear" w:color="auto" w:fill="auto"/>
            <w:noWrap/>
            <w:vAlign w:val="center"/>
            <w:hideMark/>
          </w:tcPr>
          <w:p w14:paraId="78FC4E0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50.31</w:t>
            </w:r>
          </w:p>
        </w:tc>
      </w:tr>
      <w:tr w:rsidR="005862FF" w:rsidRPr="005862FF" w14:paraId="4E99249E" w14:textId="77777777" w:rsidTr="005862FF">
        <w:trPr>
          <w:trHeight w:val="144"/>
          <w:jc w:val="center"/>
        </w:trPr>
        <w:tc>
          <w:tcPr>
            <w:tcW w:w="1317" w:type="pct"/>
            <w:shd w:val="clear" w:color="auto" w:fill="auto"/>
            <w:noWrap/>
            <w:vAlign w:val="bottom"/>
            <w:hideMark/>
          </w:tcPr>
          <w:p w14:paraId="1FF6DE4B"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Vologodskaya Oblast</w:t>
            </w:r>
          </w:p>
        </w:tc>
        <w:tc>
          <w:tcPr>
            <w:tcW w:w="303" w:type="pct"/>
            <w:shd w:val="clear" w:color="auto" w:fill="auto"/>
            <w:noWrap/>
            <w:vAlign w:val="center"/>
            <w:hideMark/>
          </w:tcPr>
          <w:p w14:paraId="5CBA952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2965</w:t>
            </w:r>
          </w:p>
        </w:tc>
        <w:tc>
          <w:tcPr>
            <w:tcW w:w="453" w:type="pct"/>
            <w:shd w:val="clear" w:color="auto" w:fill="auto"/>
            <w:noWrap/>
            <w:vAlign w:val="center"/>
            <w:hideMark/>
          </w:tcPr>
          <w:p w14:paraId="7CF8C29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28248.9</w:t>
            </w:r>
          </w:p>
        </w:tc>
        <w:tc>
          <w:tcPr>
            <w:tcW w:w="504" w:type="pct"/>
            <w:shd w:val="clear" w:color="auto" w:fill="auto"/>
            <w:noWrap/>
            <w:vAlign w:val="center"/>
            <w:hideMark/>
          </w:tcPr>
          <w:p w14:paraId="6E4E41B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16693.8</w:t>
            </w:r>
          </w:p>
        </w:tc>
        <w:tc>
          <w:tcPr>
            <w:tcW w:w="330" w:type="pct"/>
            <w:shd w:val="clear" w:color="auto" w:fill="auto"/>
            <w:noWrap/>
            <w:vAlign w:val="center"/>
            <w:hideMark/>
          </w:tcPr>
          <w:p w14:paraId="4B3C1D7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23.9</w:t>
            </w:r>
          </w:p>
        </w:tc>
        <w:tc>
          <w:tcPr>
            <w:tcW w:w="278" w:type="pct"/>
            <w:shd w:val="clear" w:color="auto" w:fill="auto"/>
            <w:noWrap/>
            <w:vAlign w:val="center"/>
            <w:hideMark/>
          </w:tcPr>
          <w:p w14:paraId="5C432E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11.2</w:t>
            </w:r>
          </w:p>
        </w:tc>
        <w:tc>
          <w:tcPr>
            <w:tcW w:w="379" w:type="pct"/>
            <w:shd w:val="clear" w:color="auto" w:fill="auto"/>
            <w:noWrap/>
            <w:vAlign w:val="center"/>
            <w:hideMark/>
          </w:tcPr>
          <w:p w14:paraId="184F6D4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17.302</w:t>
            </w:r>
          </w:p>
        </w:tc>
        <w:tc>
          <w:tcPr>
            <w:tcW w:w="328" w:type="pct"/>
            <w:shd w:val="clear" w:color="auto" w:fill="auto"/>
            <w:noWrap/>
            <w:vAlign w:val="center"/>
            <w:hideMark/>
          </w:tcPr>
          <w:p w14:paraId="3A20437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57.47</w:t>
            </w:r>
          </w:p>
        </w:tc>
        <w:tc>
          <w:tcPr>
            <w:tcW w:w="329" w:type="pct"/>
            <w:shd w:val="clear" w:color="auto" w:fill="auto"/>
            <w:noWrap/>
            <w:vAlign w:val="center"/>
            <w:hideMark/>
          </w:tcPr>
          <w:p w14:paraId="02C8093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25.23</w:t>
            </w:r>
          </w:p>
        </w:tc>
        <w:tc>
          <w:tcPr>
            <w:tcW w:w="346" w:type="pct"/>
            <w:shd w:val="clear" w:color="auto" w:fill="auto"/>
            <w:noWrap/>
            <w:vAlign w:val="center"/>
            <w:hideMark/>
          </w:tcPr>
          <w:p w14:paraId="4F1546A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49.61</w:t>
            </w:r>
          </w:p>
        </w:tc>
        <w:tc>
          <w:tcPr>
            <w:tcW w:w="434" w:type="pct"/>
            <w:shd w:val="clear" w:color="auto" w:fill="auto"/>
            <w:noWrap/>
            <w:vAlign w:val="center"/>
            <w:hideMark/>
          </w:tcPr>
          <w:p w14:paraId="7E45960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50.39</w:t>
            </w:r>
          </w:p>
        </w:tc>
      </w:tr>
      <w:tr w:rsidR="005862FF" w:rsidRPr="005862FF" w14:paraId="58DAD0EF" w14:textId="77777777" w:rsidTr="005862FF">
        <w:trPr>
          <w:trHeight w:val="144"/>
          <w:jc w:val="center"/>
        </w:trPr>
        <w:tc>
          <w:tcPr>
            <w:tcW w:w="1317" w:type="pct"/>
            <w:shd w:val="clear" w:color="auto" w:fill="auto"/>
            <w:noWrap/>
            <w:vAlign w:val="bottom"/>
            <w:hideMark/>
          </w:tcPr>
          <w:p w14:paraId="641EA354"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Voronezhskaya Oblast</w:t>
            </w:r>
          </w:p>
        </w:tc>
        <w:tc>
          <w:tcPr>
            <w:tcW w:w="303" w:type="pct"/>
            <w:shd w:val="clear" w:color="auto" w:fill="auto"/>
            <w:noWrap/>
            <w:vAlign w:val="center"/>
            <w:hideMark/>
          </w:tcPr>
          <w:p w14:paraId="066CB6D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4348</w:t>
            </w:r>
          </w:p>
        </w:tc>
        <w:tc>
          <w:tcPr>
            <w:tcW w:w="453" w:type="pct"/>
            <w:shd w:val="clear" w:color="auto" w:fill="auto"/>
            <w:noWrap/>
            <w:vAlign w:val="center"/>
            <w:hideMark/>
          </w:tcPr>
          <w:p w14:paraId="13B024F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26261.9</w:t>
            </w:r>
          </w:p>
        </w:tc>
        <w:tc>
          <w:tcPr>
            <w:tcW w:w="504" w:type="pct"/>
            <w:shd w:val="clear" w:color="auto" w:fill="auto"/>
            <w:noWrap/>
            <w:vAlign w:val="center"/>
            <w:hideMark/>
          </w:tcPr>
          <w:p w14:paraId="6786C1B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11813.9</w:t>
            </w:r>
          </w:p>
        </w:tc>
        <w:tc>
          <w:tcPr>
            <w:tcW w:w="330" w:type="pct"/>
            <w:shd w:val="clear" w:color="auto" w:fill="auto"/>
            <w:noWrap/>
            <w:vAlign w:val="center"/>
            <w:hideMark/>
          </w:tcPr>
          <w:p w14:paraId="37C1725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23.6</w:t>
            </w:r>
          </w:p>
        </w:tc>
        <w:tc>
          <w:tcPr>
            <w:tcW w:w="278" w:type="pct"/>
            <w:shd w:val="clear" w:color="auto" w:fill="auto"/>
            <w:noWrap/>
            <w:vAlign w:val="center"/>
            <w:hideMark/>
          </w:tcPr>
          <w:p w14:paraId="134CB26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11.5</w:t>
            </w:r>
          </w:p>
        </w:tc>
        <w:tc>
          <w:tcPr>
            <w:tcW w:w="379" w:type="pct"/>
            <w:shd w:val="clear" w:color="auto" w:fill="auto"/>
            <w:noWrap/>
            <w:vAlign w:val="center"/>
            <w:hideMark/>
          </w:tcPr>
          <w:p w14:paraId="0063D1E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22.7</w:t>
            </w:r>
          </w:p>
        </w:tc>
        <w:tc>
          <w:tcPr>
            <w:tcW w:w="328" w:type="pct"/>
            <w:shd w:val="clear" w:color="auto" w:fill="auto"/>
            <w:noWrap/>
            <w:vAlign w:val="center"/>
            <w:hideMark/>
          </w:tcPr>
          <w:p w14:paraId="1077B0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43.38</w:t>
            </w:r>
          </w:p>
        </w:tc>
        <w:tc>
          <w:tcPr>
            <w:tcW w:w="329" w:type="pct"/>
            <w:shd w:val="clear" w:color="auto" w:fill="auto"/>
            <w:noWrap/>
            <w:vAlign w:val="center"/>
            <w:hideMark/>
          </w:tcPr>
          <w:p w14:paraId="5AABCFF4"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33.92</w:t>
            </w:r>
          </w:p>
        </w:tc>
        <w:tc>
          <w:tcPr>
            <w:tcW w:w="346" w:type="pct"/>
            <w:shd w:val="clear" w:color="auto" w:fill="auto"/>
            <w:noWrap/>
            <w:vAlign w:val="center"/>
            <w:hideMark/>
          </w:tcPr>
          <w:p w14:paraId="0C55AB2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48.37</w:t>
            </w:r>
          </w:p>
        </w:tc>
        <w:tc>
          <w:tcPr>
            <w:tcW w:w="434" w:type="pct"/>
            <w:shd w:val="clear" w:color="auto" w:fill="auto"/>
            <w:noWrap/>
            <w:vAlign w:val="center"/>
            <w:hideMark/>
          </w:tcPr>
          <w:p w14:paraId="4D9499BD"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51.63</w:t>
            </w:r>
          </w:p>
        </w:tc>
      </w:tr>
      <w:tr w:rsidR="005862FF" w:rsidRPr="005862FF" w14:paraId="4CCDE63C" w14:textId="77777777" w:rsidTr="005862FF">
        <w:trPr>
          <w:trHeight w:val="144"/>
          <w:jc w:val="center"/>
        </w:trPr>
        <w:tc>
          <w:tcPr>
            <w:tcW w:w="1317" w:type="pct"/>
            <w:shd w:val="clear" w:color="auto" w:fill="auto"/>
            <w:noWrap/>
            <w:vAlign w:val="bottom"/>
            <w:hideMark/>
          </w:tcPr>
          <w:p w14:paraId="5D8E4287"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Yamalo-Nenetskiy Aok</w:t>
            </w:r>
          </w:p>
        </w:tc>
        <w:tc>
          <w:tcPr>
            <w:tcW w:w="303" w:type="pct"/>
            <w:shd w:val="clear" w:color="auto" w:fill="auto"/>
            <w:noWrap/>
            <w:vAlign w:val="center"/>
            <w:hideMark/>
          </w:tcPr>
          <w:p w14:paraId="359B2F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3164</w:t>
            </w:r>
          </w:p>
        </w:tc>
        <w:tc>
          <w:tcPr>
            <w:tcW w:w="453" w:type="pct"/>
            <w:shd w:val="clear" w:color="auto" w:fill="auto"/>
            <w:noWrap/>
            <w:vAlign w:val="center"/>
            <w:hideMark/>
          </w:tcPr>
          <w:p w14:paraId="1D878CD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69356.7</w:t>
            </w:r>
          </w:p>
        </w:tc>
        <w:tc>
          <w:tcPr>
            <w:tcW w:w="504" w:type="pct"/>
            <w:shd w:val="clear" w:color="auto" w:fill="auto"/>
            <w:noWrap/>
            <w:vAlign w:val="center"/>
            <w:hideMark/>
          </w:tcPr>
          <w:p w14:paraId="7434163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28075.6</w:t>
            </w:r>
          </w:p>
        </w:tc>
        <w:tc>
          <w:tcPr>
            <w:tcW w:w="330" w:type="pct"/>
            <w:shd w:val="clear" w:color="auto" w:fill="auto"/>
            <w:noWrap/>
            <w:vAlign w:val="center"/>
            <w:hideMark/>
          </w:tcPr>
          <w:p w14:paraId="0D44EF3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21</w:t>
            </w:r>
          </w:p>
        </w:tc>
        <w:tc>
          <w:tcPr>
            <w:tcW w:w="278" w:type="pct"/>
            <w:shd w:val="clear" w:color="auto" w:fill="auto"/>
            <w:noWrap/>
            <w:vAlign w:val="center"/>
            <w:hideMark/>
          </w:tcPr>
          <w:p w14:paraId="289A8D9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10.4</w:t>
            </w:r>
          </w:p>
        </w:tc>
        <w:tc>
          <w:tcPr>
            <w:tcW w:w="379" w:type="pct"/>
            <w:shd w:val="clear" w:color="auto" w:fill="auto"/>
            <w:noWrap/>
            <w:vAlign w:val="center"/>
            <w:hideMark/>
          </w:tcPr>
          <w:p w14:paraId="4C35B31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10.683</w:t>
            </w:r>
          </w:p>
        </w:tc>
        <w:tc>
          <w:tcPr>
            <w:tcW w:w="328" w:type="pct"/>
            <w:shd w:val="clear" w:color="auto" w:fill="auto"/>
            <w:noWrap/>
            <w:vAlign w:val="center"/>
            <w:hideMark/>
          </w:tcPr>
          <w:p w14:paraId="43236047"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40.27</w:t>
            </w:r>
          </w:p>
        </w:tc>
        <w:tc>
          <w:tcPr>
            <w:tcW w:w="329" w:type="pct"/>
            <w:shd w:val="clear" w:color="auto" w:fill="auto"/>
            <w:noWrap/>
            <w:vAlign w:val="center"/>
            <w:hideMark/>
          </w:tcPr>
          <w:p w14:paraId="3F315A1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49.05</w:t>
            </w:r>
          </w:p>
        </w:tc>
        <w:tc>
          <w:tcPr>
            <w:tcW w:w="346" w:type="pct"/>
            <w:shd w:val="clear" w:color="auto" w:fill="auto"/>
            <w:noWrap/>
            <w:vAlign w:val="center"/>
            <w:hideMark/>
          </w:tcPr>
          <w:p w14:paraId="635AC79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48.74</w:t>
            </w:r>
          </w:p>
        </w:tc>
        <w:tc>
          <w:tcPr>
            <w:tcW w:w="434" w:type="pct"/>
            <w:shd w:val="clear" w:color="auto" w:fill="auto"/>
            <w:noWrap/>
            <w:vAlign w:val="center"/>
            <w:hideMark/>
          </w:tcPr>
          <w:p w14:paraId="2CA83A36"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51.26</w:t>
            </w:r>
          </w:p>
        </w:tc>
      </w:tr>
      <w:tr w:rsidR="005862FF" w:rsidRPr="005862FF" w14:paraId="7F901957" w14:textId="77777777" w:rsidTr="005862FF">
        <w:trPr>
          <w:trHeight w:val="144"/>
          <w:jc w:val="center"/>
        </w:trPr>
        <w:tc>
          <w:tcPr>
            <w:tcW w:w="1317" w:type="pct"/>
            <w:shd w:val="clear" w:color="auto" w:fill="auto"/>
            <w:noWrap/>
            <w:vAlign w:val="bottom"/>
            <w:hideMark/>
          </w:tcPr>
          <w:p w14:paraId="1206639E"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Yaroslavskaya Oblast</w:t>
            </w:r>
          </w:p>
        </w:tc>
        <w:tc>
          <w:tcPr>
            <w:tcW w:w="303" w:type="pct"/>
            <w:shd w:val="clear" w:color="auto" w:fill="auto"/>
            <w:noWrap/>
            <w:vAlign w:val="center"/>
            <w:hideMark/>
          </w:tcPr>
          <w:p w14:paraId="1A28536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3361</w:t>
            </w:r>
          </w:p>
        </w:tc>
        <w:tc>
          <w:tcPr>
            <w:tcW w:w="453" w:type="pct"/>
            <w:shd w:val="clear" w:color="auto" w:fill="auto"/>
            <w:noWrap/>
            <w:vAlign w:val="center"/>
            <w:hideMark/>
          </w:tcPr>
          <w:p w14:paraId="181385C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30261.4</w:t>
            </w:r>
          </w:p>
        </w:tc>
        <w:tc>
          <w:tcPr>
            <w:tcW w:w="504" w:type="pct"/>
            <w:shd w:val="clear" w:color="auto" w:fill="auto"/>
            <w:noWrap/>
            <w:vAlign w:val="center"/>
            <w:hideMark/>
          </w:tcPr>
          <w:p w14:paraId="40011A4F"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14682.8</w:t>
            </w:r>
          </w:p>
        </w:tc>
        <w:tc>
          <w:tcPr>
            <w:tcW w:w="330" w:type="pct"/>
            <w:shd w:val="clear" w:color="auto" w:fill="auto"/>
            <w:noWrap/>
            <w:vAlign w:val="center"/>
            <w:hideMark/>
          </w:tcPr>
          <w:p w14:paraId="055B26D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24.1</w:t>
            </w:r>
          </w:p>
        </w:tc>
        <w:tc>
          <w:tcPr>
            <w:tcW w:w="278" w:type="pct"/>
            <w:shd w:val="clear" w:color="auto" w:fill="auto"/>
            <w:noWrap/>
            <w:vAlign w:val="center"/>
            <w:hideMark/>
          </w:tcPr>
          <w:p w14:paraId="14ECB270"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11.4</w:t>
            </w:r>
          </w:p>
        </w:tc>
        <w:tc>
          <w:tcPr>
            <w:tcW w:w="379" w:type="pct"/>
            <w:shd w:val="clear" w:color="auto" w:fill="auto"/>
            <w:noWrap/>
            <w:vAlign w:val="center"/>
            <w:hideMark/>
          </w:tcPr>
          <w:p w14:paraId="578620F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16.215</w:t>
            </w:r>
          </w:p>
        </w:tc>
        <w:tc>
          <w:tcPr>
            <w:tcW w:w="328" w:type="pct"/>
            <w:shd w:val="clear" w:color="auto" w:fill="auto"/>
            <w:noWrap/>
            <w:vAlign w:val="center"/>
            <w:hideMark/>
          </w:tcPr>
          <w:p w14:paraId="4FAC93D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53.73</w:t>
            </w:r>
          </w:p>
        </w:tc>
        <w:tc>
          <w:tcPr>
            <w:tcW w:w="329" w:type="pct"/>
            <w:shd w:val="clear" w:color="auto" w:fill="auto"/>
            <w:noWrap/>
            <w:vAlign w:val="center"/>
            <w:hideMark/>
          </w:tcPr>
          <w:p w14:paraId="2AB0FB65"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30.05</w:t>
            </w:r>
          </w:p>
        </w:tc>
        <w:tc>
          <w:tcPr>
            <w:tcW w:w="346" w:type="pct"/>
            <w:shd w:val="clear" w:color="auto" w:fill="auto"/>
            <w:noWrap/>
            <w:vAlign w:val="center"/>
            <w:hideMark/>
          </w:tcPr>
          <w:p w14:paraId="62A92C6E"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47.01</w:t>
            </w:r>
          </w:p>
        </w:tc>
        <w:tc>
          <w:tcPr>
            <w:tcW w:w="434" w:type="pct"/>
            <w:shd w:val="clear" w:color="auto" w:fill="auto"/>
            <w:noWrap/>
            <w:vAlign w:val="center"/>
            <w:hideMark/>
          </w:tcPr>
          <w:p w14:paraId="0F1A508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52.99</w:t>
            </w:r>
          </w:p>
        </w:tc>
      </w:tr>
      <w:tr w:rsidR="005862FF" w:rsidRPr="005862FF" w14:paraId="579C5194" w14:textId="77777777" w:rsidTr="005862FF">
        <w:trPr>
          <w:trHeight w:val="144"/>
          <w:jc w:val="center"/>
        </w:trPr>
        <w:tc>
          <w:tcPr>
            <w:tcW w:w="1317" w:type="pct"/>
            <w:shd w:val="clear" w:color="auto" w:fill="auto"/>
            <w:noWrap/>
            <w:vAlign w:val="bottom"/>
            <w:hideMark/>
          </w:tcPr>
          <w:p w14:paraId="562917B0" w14:textId="77777777" w:rsidR="005862FF" w:rsidRPr="005862FF" w:rsidRDefault="005862FF" w:rsidP="005862FF">
            <w:pPr>
              <w:widowControl/>
              <w:autoSpaceDE/>
              <w:autoSpaceDN/>
              <w:adjustRightInd/>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Zabaykalskiy Kray</w:t>
            </w:r>
          </w:p>
        </w:tc>
        <w:tc>
          <w:tcPr>
            <w:tcW w:w="303" w:type="pct"/>
            <w:shd w:val="clear" w:color="auto" w:fill="auto"/>
            <w:noWrap/>
            <w:vAlign w:val="center"/>
            <w:hideMark/>
          </w:tcPr>
          <w:p w14:paraId="017EA92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3017</w:t>
            </w:r>
          </w:p>
        </w:tc>
        <w:tc>
          <w:tcPr>
            <w:tcW w:w="453" w:type="pct"/>
            <w:shd w:val="clear" w:color="auto" w:fill="auto"/>
            <w:noWrap/>
            <w:vAlign w:val="center"/>
            <w:hideMark/>
          </w:tcPr>
          <w:p w14:paraId="732C44C9"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28336.6</w:t>
            </w:r>
          </w:p>
        </w:tc>
        <w:tc>
          <w:tcPr>
            <w:tcW w:w="504" w:type="pct"/>
            <w:shd w:val="clear" w:color="auto" w:fill="auto"/>
            <w:noWrap/>
            <w:vAlign w:val="center"/>
            <w:hideMark/>
          </w:tcPr>
          <w:p w14:paraId="0457CA63"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16350.4</w:t>
            </w:r>
          </w:p>
        </w:tc>
        <w:tc>
          <w:tcPr>
            <w:tcW w:w="330" w:type="pct"/>
            <w:shd w:val="clear" w:color="auto" w:fill="auto"/>
            <w:noWrap/>
            <w:vAlign w:val="center"/>
            <w:hideMark/>
          </w:tcPr>
          <w:p w14:paraId="36FBDE41"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23</w:t>
            </w:r>
          </w:p>
        </w:tc>
        <w:tc>
          <w:tcPr>
            <w:tcW w:w="278" w:type="pct"/>
            <w:shd w:val="clear" w:color="auto" w:fill="auto"/>
            <w:noWrap/>
            <w:vAlign w:val="center"/>
            <w:hideMark/>
          </w:tcPr>
          <w:p w14:paraId="778A367B"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10.6</w:t>
            </w:r>
          </w:p>
        </w:tc>
        <w:tc>
          <w:tcPr>
            <w:tcW w:w="379" w:type="pct"/>
            <w:shd w:val="clear" w:color="auto" w:fill="auto"/>
            <w:noWrap/>
            <w:vAlign w:val="center"/>
            <w:hideMark/>
          </w:tcPr>
          <w:p w14:paraId="0C5908D8"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24.561</w:t>
            </w:r>
          </w:p>
        </w:tc>
        <w:tc>
          <w:tcPr>
            <w:tcW w:w="328" w:type="pct"/>
            <w:shd w:val="clear" w:color="auto" w:fill="auto"/>
            <w:noWrap/>
            <w:vAlign w:val="center"/>
            <w:hideMark/>
          </w:tcPr>
          <w:p w14:paraId="4EB4F93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47.4</w:t>
            </w:r>
          </w:p>
        </w:tc>
        <w:tc>
          <w:tcPr>
            <w:tcW w:w="329" w:type="pct"/>
            <w:shd w:val="clear" w:color="auto" w:fill="auto"/>
            <w:noWrap/>
            <w:vAlign w:val="center"/>
            <w:hideMark/>
          </w:tcPr>
          <w:p w14:paraId="0FC8CBE2"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28.04</w:t>
            </w:r>
          </w:p>
        </w:tc>
        <w:tc>
          <w:tcPr>
            <w:tcW w:w="346" w:type="pct"/>
            <w:shd w:val="clear" w:color="auto" w:fill="auto"/>
            <w:noWrap/>
            <w:vAlign w:val="center"/>
            <w:hideMark/>
          </w:tcPr>
          <w:p w14:paraId="254252FA"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47.07</w:t>
            </w:r>
          </w:p>
        </w:tc>
        <w:tc>
          <w:tcPr>
            <w:tcW w:w="434" w:type="pct"/>
            <w:shd w:val="clear" w:color="auto" w:fill="auto"/>
            <w:noWrap/>
            <w:vAlign w:val="center"/>
            <w:hideMark/>
          </w:tcPr>
          <w:p w14:paraId="7C760B4C" w14:textId="77777777" w:rsidR="005862FF" w:rsidRPr="005862FF" w:rsidRDefault="005862FF" w:rsidP="005862FF">
            <w:pPr>
              <w:widowControl/>
              <w:autoSpaceDE/>
              <w:autoSpaceDN/>
              <w:adjustRightInd/>
              <w:jc w:val="center"/>
              <w:rPr>
                <w:rFonts w:ascii="Times New Roman" w:eastAsia="Times New Roman" w:hAnsi="Times New Roman" w:cs="Times New Roman"/>
                <w:color w:val="000000"/>
              </w:rPr>
            </w:pPr>
            <w:r w:rsidRPr="005862FF">
              <w:rPr>
                <w:rFonts w:ascii="Times New Roman" w:eastAsia="Times New Roman" w:hAnsi="Times New Roman" w:cs="Times New Roman"/>
                <w:color w:val="000000"/>
                <w:sz w:val="22"/>
                <w:szCs w:val="22"/>
              </w:rPr>
              <w:t>52.93</w:t>
            </w:r>
          </w:p>
        </w:tc>
      </w:tr>
    </w:tbl>
    <w:p w14:paraId="5A58D9A7" w14:textId="77777777" w:rsidR="00A1650D" w:rsidRPr="00916A86" w:rsidRDefault="00A1650D" w:rsidP="00716AB2">
      <w:pPr>
        <w:tabs>
          <w:tab w:val="center" w:pos="4800"/>
          <w:tab w:val="right" w:pos="9500"/>
        </w:tabs>
        <w:spacing w:before="180" w:after="180" w:line="276" w:lineRule="auto"/>
        <w:jc w:val="both"/>
        <w:rPr>
          <w:rFonts w:ascii="Times New Roman" w:hAnsi="Times New Roman" w:cs="Times New Roman"/>
          <w:noProof/>
        </w:rPr>
      </w:pPr>
    </w:p>
    <w:p w14:paraId="743BBC1C" w14:textId="7D194BBF" w:rsidR="00A1650D" w:rsidRPr="00916A86" w:rsidRDefault="008B2281" w:rsidP="008F0D6F">
      <w:pPr>
        <w:tabs>
          <w:tab w:val="center" w:pos="4800"/>
          <w:tab w:val="right" w:pos="9500"/>
        </w:tabs>
        <w:spacing w:before="180" w:after="180" w:line="276" w:lineRule="auto"/>
        <w:jc w:val="center"/>
        <w:rPr>
          <w:rFonts w:ascii="Times New Roman" w:hAnsi="Times New Roman" w:cs="Times New Roman"/>
          <w:noProof/>
        </w:rPr>
      </w:pPr>
      <w:r>
        <w:rPr>
          <w:rFonts w:ascii="Times New Roman" w:hAnsi="Times New Roman" w:cs="Times New Roman"/>
          <w:noProof/>
        </w:rPr>
        <w:br w:type="page"/>
      </w:r>
      <w:r w:rsidR="008F0D6F" w:rsidRPr="00442FF2">
        <w:rPr>
          <w:rFonts w:ascii="Times New Roman" w:hAnsi="Times New Roman" w:cs="Times New Roman"/>
          <w:b/>
          <w:bCs/>
          <w:noProof/>
        </w:rPr>
        <w:lastRenderedPageBreak/>
        <w:t>TABLE A2</w:t>
      </w:r>
      <w:r w:rsidR="008F0D6F">
        <w:rPr>
          <w:rFonts w:ascii="Times New Roman" w:hAnsi="Times New Roman" w:cs="Times New Roman"/>
          <w:noProof/>
        </w:rPr>
        <w:t>.</w:t>
      </w:r>
    </w:p>
    <w:tbl>
      <w:tblPr>
        <w:tblW w:w="5000" w:type="pct"/>
        <w:jc w:val="center"/>
        <w:tblBorders>
          <w:top w:val="single" w:sz="4" w:space="0" w:color="auto"/>
          <w:bottom w:val="single" w:sz="4" w:space="0" w:color="auto"/>
        </w:tblBorders>
        <w:tblCellMar>
          <w:left w:w="0" w:type="dxa"/>
          <w:right w:w="0" w:type="dxa"/>
        </w:tblCellMar>
        <w:tblLook w:val="0000" w:firstRow="0" w:lastRow="0" w:firstColumn="0" w:lastColumn="0" w:noHBand="0" w:noVBand="0"/>
      </w:tblPr>
      <w:tblGrid>
        <w:gridCol w:w="2864"/>
        <w:gridCol w:w="1200"/>
        <w:gridCol w:w="1765"/>
        <w:gridCol w:w="1765"/>
        <w:gridCol w:w="1766"/>
      </w:tblGrid>
      <w:tr w:rsidR="00431E0B" w:rsidRPr="00431E0B" w14:paraId="781F2876" w14:textId="77777777" w:rsidTr="005862FF">
        <w:trPr>
          <w:jc w:val="center"/>
        </w:trPr>
        <w:tc>
          <w:tcPr>
            <w:tcW w:w="1587" w:type="pct"/>
            <w:tcBorders>
              <w:top w:val="single" w:sz="4" w:space="0" w:color="auto"/>
              <w:bottom w:val="nil"/>
            </w:tcBorders>
            <w:vAlign w:val="center"/>
          </w:tcPr>
          <w:p w14:paraId="59F6CB95" w14:textId="77777777" w:rsidR="00A1650D" w:rsidRPr="00431E0B" w:rsidRDefault="00A1650D" w:rsidP="00431E0B">
            <w:pPr>
              <w:tabs>
                <w:tab w:val="center" w:pos="4800"/>
                <w:tab w:val="right" w:pos="9500"/>
              </w:tabs>
              <w:rPr>
                <w:rFonts w:ascii="Times New Roman" w:hAnsi="Times New Roman" w:cs="Times New Roman"/>
                <w:b/>
                <w:bCs/>
              </w:rPr>
            </w:pPr>
          </w:p>
        </w:tc>
        <w:tc>
          <w:tcPr>
            <w:tcW w:w="413" w:type="pct"/>
            <w:tcBorders>
              <w:top w:val="single" w:sz="4" w:space="0" w:color="auto"/>
              <w:bottom w:val="nil"/>
            </w:tcBorders>
            <w:vAlign w:val="center"/>
          </w:tcPr>
          <w:p w14:paraId="6BECEC11" w14:textId="37D5004A"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Null model</w:t>
            </w:r>
          </w:p>
        </w:tc>
        <w:tc>
          <w:tcPr>
            <w:tcW w:w="1000" w:type="pct"/>
            <w:tcBorders>
              <w:top w:val="single" w:sz="4" w:space="0" w:color="auto"/>
              <w:bottom w:val="nil"/>
            </w:tcBorders>
            <w:vAlign w:val="center"/>
          </w:tcPr>
          <w:p w14:paraId="7B293950" w14:textId="13F1E656"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Mincerian</w:t>
            </w:r>
          </w:p>
        </w:tc>
        <w:tc>
          <w:tcPr>
            <w:tcW w:w="1000" w:type="pct"/>
            <w:tcBorders>
              <w:top w:val="single" w:sz="4" w:space="0" w:color="auto"/>
              <w:bottom w:val="nil"/>
            </w:tcBorders>
            <w:vAlign w:val="center"/>
          </w:tcPr>
          <w:p w14:paraId="7788BD0D" w14:textId="19EC3E97"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Random Slope</w:t>
            </w:r>
          </w:p>
        </w:tc>
        <w:tc>
          <w:tcPr>
            <w:tcW w:w="1000" w:type="pct"/>
            <w:tcBorders>
              <w:top w:val="single" w:sz="4" w:space="0" w:color="auto"/>
              <w:bottom w:val="nil"/>
            </w:tcBorders>
            <w:vAlign w:val="center"/>
          </w:tcPr>
          <w:p w14:paraId="53C999D3" w14:textId="3AD7E9FE" w:rsidR="00A1650D" w:rsidRPr="00431E0B" w:rsidRDefault="00A1650D" w:rsidP="00431E0B">
            <w:pPr>
              <w:tabs>
                <w:tab w:val="center" w:pos="4800"/>
                <w:tab w:val="right" w:pos="9500"/>
              </w:tabs>
              <w:jc w:val="center"/>
              <w:rPr>
                <w:rFonts w:ascii="Times New Roman" w:hAnsi="Times New Roman" w:cs="Times New Roman"/>
                <w:b/>
                <w:bCs/>
              </w:rPr>
            </w:pPr>
            <w:r w:rsidRPr="00431E0B">
              <w:rPr>
                <w:rFonts w:ascii="Times New Roman" w:hAnsi="Times New Roman" w:cs="Times New Roman"/>
                <w:b/>
                <w:bCs/>
              </w:rPr>
              <w:t>Cross-Level Interaction</w:t>
            </w:r>
          </w:p>
        </w:tc>
      </w:tr>
      <w:tr w:rsidR="00431E0B" w:rsidRPr="00431E0B" w14:paraId="588F3831" w14:textId="77777777" w:rsidTr="005862FF">
        <w:trPr>
          <w:jc w:val="center"/>
        </w:trPr>
        <w:tc>
          <w:tcPr>
            <w:tcW w:w="1587" w:type="pct"/>
            <w:tcBorders>
              <w:top w:val="nil"/>
              <w:bottom w:val="single" w:sz="4" w:space="0" w:color="auto"/>
            </w:tcBorders>
            <w:vAlign w:val="center"/>
          </w:tcPr>
          <w:p w14:paraId="1B8377CD" w14:textId="77777777" w:rsidR="00A1650D" w:rsidRPr="00431E0B" w:rsidRDefault="00A1650D" w:rsidP="00431E0B">
            <w:pPr>
              <w:tabs>
                <w:tab w:val="center" w:pos="4800"/>
                <w:tab w:val="right" w:pos="9500"/>
              </w:tabs>
              <w:rPr>
                <w:rFonts w:ascii="Times New Roman" w:hAnsi="Times New Roman" w:cs="Times New Roman"/>
              </w:rPr>
            </w:pPr>
          </w:p>
        </w:tc>
        <w:tc>
          <w:tcPr>
            <w:tcW w:w="413" w:type="pct"/>
            <w:tcBorders>
              <w:top w:val="nil"/>
              <w:bottom w:val="single" w:sz="4" w:space="0" w:color="auto"/>
            </w:tcBorders>
            <w:vAlign w:val="center"/>
          </w:tcPr>
          <w:p w14:paraId="1D97B530" w14:textId="53F0AE1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w:t>
            </w:r>
          </w:p>
        </w:tc>
        <w:tc>
          <w:tcPr>
            <w:tcW w:w="1000" w:type="pct"/>
            <w:tcBorders>
              <w:top w:val="nil"/>
              <w:bottom w:val="single" w:sz="4" w:space="0" w:color="auto"/>
            </w:tcBorders>
            <w:vAlign w:val="center"/>
          </w:tcPr>
          <w:p w14:paraId="600EB160" w14:textId="6AE3FDA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(2)</w:t>
            </w:r>
          </w:p>
        </w:tc>
        <w:tc>
          <w:tcPr>
            <w:tcW w:w="1000" w:type="pct"/>
            <w:tcBorders>
              <w:top w:val="nil"/>
              <w:bottom w:val="single" w:sz="4" w:space="0" w:color="auto"/>
            </w:tcBorders>
            <w:vAlign w:val="center"/>
          </w:tcPr>
          <w:p w14:paraId="2EB79FE5" w14:textId="03BD25F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(3)</w:t>
            </w:r>
          </w:p>
        </w:tc>
        <w:tc>
          <w:tcPr>
            <w:tcW w:w="1000" w:type="pct"/>
            <w:tcBorders>
              <w:top w:val="nil"/>
              <w:bottom w:val="single" w:sz="4" w:space="0" w:color="auto"/>
            </w:tcBorders>
            <w:vAlign w:val="center"/>
          </w:tcPr>
          <w:p w14:paraId="557DDCDF" w14:textId="0A65364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w:t>
            </w:r>
          </w:p>
        </w:tc>
      </w:tr>
      <w:tr w:rsidR="00431E0B" w:rsidRPr="00431E0B" w14:paraId="60EDECC5" w14:textId="77777777" w:rsidTr="005862FF">
        <w:trPr>
          <w:jc w:val="center"/>
        </w:trPr>
        <w:tc>
          <w:tcPr>
            <w:tcW w:w="1587" w:type="pct"/>
            <w:tcBorders>
              <w:top w:val="single" w:sz="4" w:space="0" w:color="auto"/>
            </w:tcBorders>
            <w:vAlign w:val="center"/>
          </w:tcPr>
          <w:p w14:paraId="2E0833BB" w14:textId="39088BB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Constant</w:t>
            </w:r>
          </w:p>
        </w:tc>
        <w:tc>
          <w:tcPr>
            <w:tcW w:w="413" w:type="pct"/>
            <w:tcBorders>
              <w:top w:val="single" w:sz="4" w:space="0" w:color="auto"/>
            </w:tcBorders>
            <w:vAlign w:val="center"/>
          </w:tcPr>
          <w:p w14:paraId="0BB558D7" w14:textId="60AAADA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10.178</w:t>
            </w:r>
          </w:p>
        </w:tc>
        <w:tc>
          <w:tcPr>
            <w:tcW w:w="1000" w:type="pct"/>
            <w:tcBorders>
              <w:top w:val="single" w:sz="4" w:space="0" w:color="auto"/>
            </w:tcBorders>
            <w:vAlign w:val="center"/>
          </w:tcPr>
          <w:p w14:paraId="471DEF28" w14:textId="67DF8C8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10.032</w:t>
            </w:r>
            <w:r w:rsidR="00431E0B" w:rsidRPr="00431E0B">
              <w:rPr>
                <w:rFonts w:ascii="Times New Roman" w:hAnsi="Times New Roman" w:cs="Times New Roman"/>
                <w:vertAlign w:val="superscript"/>
              </w:rPr>
              <w:t>***</w:t>
            </w:r>
          </w:p>
        </w:tc>
        <w:tc>
          <w:tcPr>
            <w:tcW w:w="1000" w:type="pct"/>
            <w:tcBorders>
              <w:top w:val="single" w:sz="4" w:space="0" w:color="auto"/>
            </w:tcBorders>
            <w:vAlign w:val="center"/>
          </w:tcPr>
          <w:p w14:paraId="626CB8D1" w14:textId="5FB4CDE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10.056</w:t>
            </w:r>
            <w:r w:rsidR="00431E0B" w:rsidRPr="00431E0B">
              <w:rPr>
                <w:rFonts w:ascii="Times New Roman" w:hAnsi="Times New Roman" w:cs="Times New Roman"/>
                <w:vertAlign w:val="superscript"/>
              </w:rPr>
              <w:t>***</w:t>
            </w:r>
          </w:p>
        </w:tc>
        <w:tc>
          <w:tcPr>
            <w:tcW w:w="1000" w:type="pct"/>
            <w:tcBorders>
              <w:top w:val="single" w:sz="4" w:space="0" w:color="auto"/>
            </w:tcBorders>
            <w:vAlign w:val="center"/>
          </w:tcPr>
          <w:p w14:paraId="7FFB2601" w14:textId="364BF27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10.065</w:t>
            </w:r>
            <w:r w:rsidR="00431E0B" w:rsidRPr="00431E0B">
              <w:rPr>
                <w:rFonts w:ascii="Times New Roman" w:hAnsi="Times New Roman" w:cs="Times New Roman"/>
                <w:vertAlign w:val="superscript"/>
              </w:rPr>
              <w:t>***</w:t>
            </w:r>
          </w:p>
        </w:tc>
      </w:tr>
      <w:tr w:rsidR="00431E0B" w:rsidRPr="00431E0B" w14:paraId="5D12ED3F" w14:textId="77777777" w:rsidTr="005862FF">
        <w:trPr>
          <w:jc w:val="center"/>
        </w:trPr>
        <w:tc>
          <w:tcPr>
            <w:tcW w:w="1587" w:type="pct"/>
            <w:vAlign w:val="center"/>
          </w:tcPr>
          <w:p w14:paraId="22A13DE0"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1ECF7AF7" w14:textId="1AA2312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(0.034)</w:t>
            </w:r>
          </w:p>
        </w:tc>
        <w:tc>
          <w:tcPr>
            <w:tcW w:w="1000" w:type="pct"/>
            <w:vAlign w:val="center"/>
          </w:tcPr>
          <w:p w14:paraId="18AD1F3D" w14:textId="0D81B40E"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(0.034)</w:t>
            </w:r>
          </w:p>
        </w:tc>
        <w:tc>
          <w:tcPr>
            <w:tcW w:w="1000" w:type="pct"/>
            <w:vAlign w:val="center"/>
          </w:tcPr>
          <w:p w14:paraId="449421E7" w14:textId="4D84537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(0.036)</w:t>
            </w:r>
          </w:p>
        </w:tc>
        <w:tc>
          <w:tcPr>
            <w:tcW w:w="1000" w:type="pct"/>
            <w:vAlign w:val="center"/>
          </w:tcPr>
          <w:p w14:paraId="01E58459" w14:textId="6EDF548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(0.036)</w:t>
            </w:r>
          </w:p>
        </w:tc>
      </w:tr>
      <w:tr w:rsidR="00431E0B" w:rsidRPr="00431E0B" w14:paraId="7B5B51DD" w14:textId="77777777" w:rsidTr="005862FF">
        <w:trPr>
          <w:jc w:val="center"/>
        </w:trPr>
        <w:tc>
          <w:tcPr>
            <w:tcW w:w="1587" w:type="pct"/>
            <w:vAlign w:val="center"/>
          </w:tcPr>
          <w:p w14:paraId="6D6BD4A8" w14:textId="17E4FAF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Vocational</w:t>
            </w:r>
          </w:p>
        </w:tc>
        <w:tc>
          <w:tcPr>
            <w:tcW w:w="413" w:type="pct"/>
            <w:vAlign w:val="center"/>
          </w:tcPr>
          <w:p w14:paraId="5CCA2817" w14:textId="08BB83C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270EC52" w14:textId="1CBB727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0.283</w:t>
            </w:r>
            <w:r w:rsidR="00431E0B" w:rsidRPr="00431E0B">
              <w:rPr>
                <w:rFonts w:ascii="Times New Roman" w:hAnsi="Times New Roman" w:cs="Times New Roman"/>
                <w:vertAlign w:val="superscript"/>
              </w:rPr>
              <w:t>***</w:t>
            </w:r>
          </w:p>
        </w:tc>
        <w:tc>
          <w:tcPr>
            <w:tcW w:w="1000" w:type="pct"/>
            <w:vAlign w:val="center"/>
          </w:tcPr>
          <w:p w14:paraId="5126EA31" w14:textId="5891430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0.279</w:t>
            </w:r>
            <w:r w:rsidR="00431E0B" w:rsidRPr="00431E0B">
              <w:rPr>
                <w:rFonts w:ascii="Times New Roman" w:hAnsi="Times New Roman" w:cs="Times New Roman"/>
                <w:vertAlign w:val="superscript"/>
              </w:rPr>
              <w:t>***</w:t>
            </w:r>
          </w:p>
        </w:tc>
        <w:tc>
          <w:tcPr>
            <w:tcW w:w="1000" w:type="pct"/>
            <w:vAlign w:val="center"/>
          </w:tcPr>
          <w:p w14:paraId="5CF342EC" w14:textId="6F8C7CA9"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0.267</w:t>
            </w:r>
            <w:r w:rsidR="00431E0B" w:rsidRPr="00431E0B">
              <w:rPr>
                <w:rFonts w:ascii="Times New Roman" w:hAnsi="Times New Roman" w:cs="Times New Roman"/>
                <w:vertAlign w:val="superscript"/>
              </w:rPr>
              <w:t>***</w:t>
            </w:r>
          </w:p>
        </w:tc>
      </w:tr>
      <w:tr w:rsidR="00431E0B" w:rsidRPr="00431E0B" w14:paraId="773DF9BE" w14:textId="77777777" w:rsidTr="005862FF">
        <w:trPr>
          <w:jc w:val="center"/>
        </w:trPr>
        <w:tc>
          <w:tcPr>
            <w:tcW w:w="1587" w:type="pct"/>
            <w:vAlign w:val="center"/>
          </w:tcPr>
          <w:p w14:paraId="79608E55"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0841473F" w14:textId="7B97405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4B56F2CF" w14:textId="50BCD469"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(0.009)</w:t>
            </w:r>
          </w:p>
        </w:tc>
        <w:tc>
          <w:tcPr>
            <w:tcW w:w="1000" w:type="pct"/>
            <w:vAlign w:val="center"/>
          </w:tcPr>
          <w:p w14:paraId="61ADCE82" w14:textId="2EE302E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(0.021)</w:t>
            </w:r>
          </w:p>
        </w:tc>
        <w:tc>
          <w:tcPr>
            <w:tcW w:w="1000" w:type="pct"/>
            <w:vAlign w:val="center"/>
          </w:tcPr>
          <w:p w14:paraId="63D82CDD" w14:textId="6FB71AE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(0.021)</w:t>
            </w:r>
          </w:p>
        </w:tc>
      </w:tr>
      <w:tr w:rsidR="00431E0B" w:rsidRPr="00431E0B" w14:paraId="54F7DAEC" w14:textId="77777777" w:rsidTr="005862FF">
        <w:trPr>
          <w:jc w:val="center"/>
        </w:trPr>
        <w:tc>
          <w:tcPr>
            <w:tcW w:w="1587" w:type="pct"/>
            <w:vAlign w:val="center"/>
          </w:tcPr>
          <w:p w14:paraId="3659002C"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Higher </w:t>
            </w:r>
          </w:p>
        </w:tc>
        <w:tc>
          <w:tcPr>
            <w:tcW w:w="413" w:type="pct"/>
            <w:vAlign w:val="center"/>
          </w:tcPr>
          <w:p w14:paraId="0F685F8B" w14:textId="5E8FFD63"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32261CE2" w14:textId="62388F6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0.638</w:t>
            </w:r>
            <w:r w:rsidR="00431E0B" w:rsidRPr="00431E0B">
              <w:rPr>
                <w:rFonts w:ascii="Times New Roman" w:hAnsi="Times New Roman" w:cs="Times New Roman"/>
                <w:vertAlign w:val="superscript"/>
              </w:rPr>
              <w:t>***</w:t>
            </w:r>
          </w:p>
        </w:tc>
        <w:tc>
          <w:tcPr>
            <w:tcW w:w="1000" w:type="pct"/>
            <w:vAlign w:val="center"/>
          </w:tcPr>
          <w:p w14:paraId="7B2EC537" w14:textId="5007EEF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0.64</w:t>
            </w:r>
            <w:r w:rsidR="00431E0B" w:rsidRPr="00431E0B">
              <w:rPr>
                <w:rFonts w:ascii="Times New Roman" w:hAnsi="Times New Roman" w:cs="Times New Roman"/>
              </w:rPr>
              <w:t>1</w:t>
            </w:r>
            <w:r w:rsidR="00431E0B" w:rsidRPr="00431E0B">
              <w:rPr>
                <w:rFonts w:ascii="Times New Roman" w:hAnsi="Times New Roman" w:cs="Times New Roman"/>
                <w:vertAlign w:val="superscript"/>
              </w:rPr>
              <w:t>***</w:t>
            </w:r>
          </w:p>
        </w:tc>
        <w:tc>
          <w:tcPr>
            <w:tcW w:w="1000" w:type="pct"/>
            <w:vAlign w:val="center"/>
          </w:tcPr>
          <w:p w14:paraId="4C50DB3F" w14:textId="5B67267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0.622</w:t>
            </w:r>
            <w:r w:rsidR="00431E0B" w:rsidRPr="00431E0B">
              <w:rPr>
                <w:rFonts w:ascii="Times New Roman" w:hAnsi="Times New Roman" w:cs="Times New Roman"/>
                <w:vertAlign w:val="superscript"/>
              </w:rPr>
              <w:t>***</w:t>
            </w:r>
          </w:p>
        </w:tc>
      </w:tr>
      <w:tr w:rsidR="00431E0B" w:rsidRPr="00431E0B" w14:paraId="6203E212" w14:textId="77777777" w:rsidTr="005862FF">
        <w:trPr>
          <w:jc w:val="center"/>
        </w:trPr>
        <w:tc>
          <w:tcPr>
            <w:tcW w:w="1587" w:type="pct"/>
            <w:vAlign w:val="center"/>
          </w:tcPr>
          <w:p w14:paraId="4396842C"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0059702B" w14:textId="1F3B6791"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230CF7B" w14:textId="505D536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(0.009)</w:t>
            </w:r>
          </w:p>
        </w:tc>
        <w:tc>
          <w:tcPr>
            <w:tcW w:w="1000" w:type="pct"/>
            <w:vAlign w:val="center"/>
          </w:tcPr>
          <w:p w14:paraId="25945B75" w14:textId="7C26357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(0.025)</w:t>
            </w:r>
          </w:p>
        </w:tc>
        <w:tc>
          <w:tcPr>
            <w:tcW w:w="1000" w:type="pct"/>
            <w:vAlign w:val="center"/>
          </w:tcPr>
          <w:p w14:paraId="47855B14" w14:textId="645772B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(0.025)</w:t>
            </w:r>
          </w:p>
        </w:tc>
      </w:tr>
      <w:tr w:rsidR="00431E0B" w:rsidRPr="00431E0B" w14:paraId="55F3222B" w14:textId="77777777" w:rsidTr="005862FF">
        <w:trPr>
          <w:jc w:val="center"/>
        </w:trPr>
        <w:tc>
          <w:tcPr>
            <w:tcW w:w="1587" w:type="pct"/>
            <w:vAlign w:val="center"/>
          </w:tcPr>
          <w:p w14:paraId="5C7F0C63" w14:textId="7C252BA6"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Coverage VE X Vocational</w:t>
            </w:r>
          </w:p>
        </w:tc>
        <w:tc>
          <w:tcPr>
            <w:tcW w:w="413" w:type="pct"/>
            <w:vAlign w:val="center"/>
          </w:tcPr>
          <w:p w14:paraId="110B194B" w14:textId="09DA00D3"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71D6183A" w14:textId="0B5E66A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3D6C5BF0" w14:textId="3F952A3A"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10FCB33" w14:textId="5881BBD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0.050</w:t>
            </w:r>
            <w:r w:rsidR="00431E0B" w:rsidRPr="00431E0B">
              <w:rPr>
                <w:rFonts w:ascii="Times New Roman" w:hAnsi="Times New Roman" w:cs="Times New Roman"/>
                <w:vertAlign w:val="superscript"/>
              </w:rPr>
              <w:t>**</w:t>
            </w:r>
          </w:p>
        </w:tc>
      </w:tr>
      <w:tr w:rsidR="00431E0B" w:rsidRPr="00431E0B" w14:paraId="6F46F604" w14:textId="77777777" w:rsidTr="005862FF">
        <w:trPr>
          <w:jc w:val="center"/>
        </w:trPr>
        <w:tc>
          <w:tcPr>
            <w:tcW w:w="1587" w:type="pct"/>
            <w:vAlign w:val="center"/>
          </w:tcPr>
          <w:p w14:paraId="6B729FC4"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276806D5" w14:textId="040F75CF"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CDAF11E" w14:textId="602725BE"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66100A3" w14:textId="58DFD5EB"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626246E7" w14:textId="144C2E0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(0.025)</w:t>
            </w:r>
          </w:p>
        </w:tc>
      </w:tr>
      <w:tr w:rsidR="00431E0B" w:rsidRPr="00431E0B" w14:paraId="3D6304EE" w14:textId="77777777" w:rsidTr="005862FF">
        <w:trPr>
          <w:jc w:val="center"/>
        </w:trPr>
        <w:tc>
          <w:tcPr>
            <w:tcW w:w="1587" w:type="pct"/>
            <w:vAlign w:val="center"/>
          </w:tcPr>
          <w:p w14:paraId="3757BB8A" w14:textId="1F46D9FB"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Coverage VE X Higher</w:t>
            </w:r>
          </w:p>
        </w:tc>
        <w:tc>
          <w:tcPr>
            <w:tcW w:w="413" w:type="pct"/>
            <w:vAlign w:val="center"/>
          </w:tcPr>
          <w:p w14:paraId="3BC27DDE" w14:textId="498F37C8"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2F63743B" w14:textId="165BE10E"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156ED952" w14:textId="5DD5910E"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893E91E" w14:textId="652A9E0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0.083</w:t>
            </w:r>
            <w:r w:rsidR="00431E0B" w:rsidRPr="00431E0B">
              <w:rPr>
                <w:rFonts w:ascii="Times New Roman" w:hAnsi="Times New Roman" w:cs="Times New Roman"/>
                <w:vertAlign w:val="superscript"/>
              </w:rPr>
              <w:t>***</w:t>
            </w:r>
          </w:p>
        </w:tc>
      </w:tr>
      <w:tr w:rsidR="00431E0B" w:rsidRPr="00431E0B" w14:paraId="2FA06E88" w14:textId="77777777" w:rsidTr="005862FF">
        <w:trPr>
          <w:jc w:val="center"/>
        </w:trPr>
        <w:tc>
          <w:tcPr>
            <w:tcW w:w="1587" w:type="pct"/>
            <w:vAlign w:val="center"/>
          </w:tcPr>
          <w:p w14:paraId="1AC100EB"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794D04C5" w14:textId="2EFE3C01"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1ABCEBC2" w14:textId="6A50BFB0"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CAD446C" w14:textId="36D6AE29"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7E26BFFE" w14:textId="215D86C2"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(0.030)</w:t>
            </w:r>
          </w:p>
        </w:tc>
      </w:tr>
      <w:tr w:rsidR="00431E0B" w:rsidRPr="00431E0B" w14:paraId="3D018840" w14:textId="77777777" w:rsidTr="005862FF">
        <w:trPr>
          <w:jc w:val="center"/>
        </w:trPr>
        <w:tc>
          <w:tcPr>
            <w:tcW w:w="1587" w:type="pct"/>
            <w:vAlign w:val="center"/>
          </w:tcPr>
          <w:p w14:paraId="2DC95784"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Experience </w:t>
            </w:r>
          </w:p>
        </w:tc>
        <w:tc>
          <w:tcPr>
            <w:tcW w:w="413" w:type="pct"/>
            <w:vAlign w:val="center"/>
          </w:tcPr>
          <w:p w14:paraId="202F2C4F" w14:textId="1C077288"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4CC3A5DF" w14:textId="7D225162"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0.026</w:t>
            </w:r>
            <w:r w:rsidR="00431E0B" w:rsidRPr="00431E0B">
              <w:rPr>
                <w:rFonts w:ascii="Times New Roman" w:hAnsi="Times New Roman" w:cs="Times New Roman"/>
                <w:vertAlign w:val="superscript"/>
              </w:rPr>
              <w:t>***</w:t>
            </w:r>
          </w:p>
        </w:tc>
        <w:tc>
          <w:tcPr>
            <w:tcW w:w="1000" w:type="pct"/>
            <w:vAlign w:val="center"/>
          </w:tcPr>
          <w:p w14:paraId="08BF2751" w14:textId="76B51CA4"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0.027</w:t>
            </w:r>
            <w:r w:rsidR="00431E0B" w:rsidRPr="00431E0B">
              <w:rPr>
                <w:rFonts w:ascii="Times New Roman" w:hAnsi="Times New Roman" w:cs="Times New Roman"/>
              </w:rPr>
              <w:t>***</w:t>
            </w:r>
          </w:p>
        </w:tc>
        <w:tc>
          <w:tcPr>
            <w:tcW w:w="1000" w:type="pct"/>
            <w:vAlign w:val="center"/>
          </w:tcPr>
          <w:p w14:paraId="285416F5" w14:textId="7FFDEC96"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0.027</w:t>
            </w:r>
            <w:r w:rsidR="00431E0B" w:rsidRPr="00431E0B">
              <w:rPr>
                <w:rFonts w:ascii="Times New Roman" w:hAnsi="Times New Roman" w:cs="Times New Roman"/>
                <w:vertAlign w:val="superscript"/>
              </w:rPr>
              <w:t>***</w:t>
            </w:r>
          </w:p>
        </w:tc>
      </w:tr>
      <w:tr w:rsidR="00431E0B" w:rsidRPr="00431E0B" w14:paraId="6F6BBDF3" w14:textId="77777777" w:rsidTr="005862FF">
        <w:trPr>
          <w:jc w:val="center"/>
        </w:trPr>
        <w:tc>
          <w:tcPr>
            <w:tcW w:w="1587" w:type="pct"/>
            <w:vAlign w:val="center"/>
          </w:tcPr>
          <w:p w14:paraId="7ED4D185"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4576C617" w14:textId="5CA128F7"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789A340C" w14:textId="7046A1E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4ECBAC71" w14:textId="6F6CAA5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76A33D18" w14:textId="7C9447E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r>
      <w:tr w:rsidR="00431E0B" w:rsidRPr="00431E0B" w14:paraId="1EFE2725" w14:textId="77777777" w:rsidTr="005862FF">
        <w:trPr>
          <w:jc w:val="center"/>
        </w:trPr>
        <w:tc>
          <w:tcPr>
            <w:tcW w:w="1587" w:type="pct"/>
            <w:vAlign w:val="center"/>
          </w:tcPr>
          <w:p w14:paraId="34EFE022"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Experience squared </w:t>
            </w:r>
          </w:p>
        </w:tc>
        <w:tc>
          <w:tcPr>
            <w:tcW w:w="413" w:type="pct"/>
            <w:vAlign w:val="center"/>
          </w:tcPr>
          <w:p w14:paraId="7176406E" w14:textId="5F97259C"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6092B21F" w14:textId="16A4E922"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0.065</w:t>
            </w:r>
            <w:r w:rsidR="00431E0B" w:rsidRPr="00431E0B">
              <w:rPr>
                <w:rFonts w:ascii="Times New Roman" w:hAnsi="Times New Roman" w:cs="Times New Roman"/>
                <w:vertAlign w:val="superscript"/>
              </w:rPr>
              <w:t>***</w:t>
            </w:r>
          </w:p>
        </w:tc>
        <w:tc>
          <w:tcPr>
            <w:tcW w:w="1000" w:type="pct"/>
            <w:vAlign w:val="center"/>
          </w:tcPr>
          <w:p w14:paraId="76C83A55" w14:textId="5945D031"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0.065</w:t>
            </w:r>
            <w:r w:rsidR="00431E0B" w:rsidRPr="00431E0B">
              <w:rPr>
                <w:rFonts w:ascii="Times New Roman" w:hAnsi="Times New Roman" w:cs="Times New Roman"/>
                <w:vertAlign w:val="superscript"/>
              </w:rPr>
              <w:t>***</w:t>
            </w:r>
          </w:p>
        </w:tc>
        <w:tc>
          <w:tcPr>
            <w:tcW w:w="1000" w:type="pct"/>
            <w:vAlign w:val="center"/>
          </w:tcPr>
          <w:p w14:paraId="7A72BE5E" w14:textId="2FA4CAB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0.065</w:t>
            </w:r>
            <w:r w:rsidR="00431E0B" w:rsidRPr="00431E0B">
              <w:rPr>
                <w:rFonts w:ascii="Times New Roman" w:hAnsi="Times New Roman" w:cs="Times New Roman"/>
              </w:rPr>
              <w:t>***</w:t>
            </w:r>
          </w:p>
        </w:tc>
      </w:tr>
      <w:tr w:rsidR="00431E0B" w:rsidRPr="00431E0B" w14:paraId="2081462F" w14:textId="77777777" w:rsidTr="005862FF">
        <w:trPr>
          <w:jc w:val="center"/>
        </w:trPr>
        <w:tc>
          <w:tcPr>
            <w:tcW w:w="1587" w:type="pct"/>
            <w:vAlign w:val="center"/>
          </w:tcPr>
          <w:p w14:paraId="173067D2"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370BB1AA" w14:textId="38E4B6EC"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56ABA072" w14:textId="70E79AE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11371F84" w14:textId="2DED2C0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c>
          <w:tcPr>
            <w:tcW w:w="1000" w:type="pct"/>
            <w:vAlign w:val="center"/>
          </w:tcPr>
          <w:p w14:paraId="0AC0C63A" w14:textId="13BF382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(0.002)</w:t>
            </w:r>
          </w:p>
        </w:tc>
      </w:tr>
      <w:tr w:rsidR="00431E0B" w:rsidRPr="00431E0B" w14:paraId="7AF07AE5" w14:textId="77777777" w:rsidTr="005862FF">
        <w:trPr>
          <w:jc w:val="center"/>
        </w:trPr>
        <w:tc>
          <w:tcPr>
            <w:tcW w:w="1587" w:type="pct"/>
            <w:vAlign w:val="center"/>
          </w:tcPr>
          <w:p w14:paraId="1A778683"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Females </w:t>
            </w:r>
          </w:p>
        </w:tc>
        <w:tc>
          <w:tcPr>
            <w:tcW w:w="413" w:type="pct"/>
            <w:vAlign w:val="center"/>
          </w:tcPr>
          <w:p w14:paraId="767011F9" w14:textId="29D963D1"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446E7B1D" w14:textId="0FCB9C01"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0.403</w:t>
            </w:r>
            <w:r w:rsidR="00431E0B" w:rsidRPr="00431E0B">
              <w:rPr>
                <w:rFonts w:ascii="Times New Roman" w:hAnsi="Times New Roman" w:cs="Times New Roman"/>
                <w:vertAlign w:val="superscript"/>
              </w:rPr>
              <w:t>***</w:t>
            </w:r>
          </w:p>
        </w:tc>
        <w:tc>
          <w:tcPr>
            <w:tcW w:w="1000" w:type="pct"/>
            <w:vAlign w:val="center"/>
          </w:tcPr>
          <w:p w14:paraId="5D75D289" w14:textId="469F7A08"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0.404</w:t>
            </w:r>
            <w:r w:rsidR="00431E0B" w:rsidRPr="00431E0B">
              <w:rPr>
                <w:rFonts w:ascii="Times New Roman" w:hAnsi="Times New Roman" w:cs="Times New Roman"/>
                <w:vertAlign w:val="superscript"/>
              </w:rPr>
              <w:t>***</w:t>
            </w:r>
          </w:p>
        </w:tc>
        <w:tc>
          <w:tcPr>
            <w:tcW w:w="1000" w:type="pct"/>
            <w:vAlign w:val="center"/>
          </w:tcPr>
          <w:p w14:paraId="0C1ACB28" w14:textId="22BE36AB"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0.404</w:t>
            </w:r>
            <w:r w:rsidR="00431E0B" w:rsidRPr="00431E0B">
              <w:rPr>
                <w:rFonts w:ascii="Times New Roman" w:hAnsi="Times New Roman" w:cs="Times New Roman"/>
                <w:vertAlign w:val="superscript"/>
              </w:rPr>
              <w:t>***</w:t>
            </w:r>
          </w:p>
        </w:tc>
      </w:tr>
      <w:tr w:rsidR="00431E0B" w:rsidRPr="00431E0B" w14:paraId="5E6AC4C5" w14:textId="77777777" w:rsidTr="005862FF">
        <w:trPr>
          <w:jc w:val="center"/>
        </w:trPr>
        <w:tc>
          <w:tcPr>
            <w:tcW w:w="1587" w:type="pct"/>
            <w:vAlign w:val="center"/>
          </w:tcPr>
          <w:p w14:paraId="76A79A53" w14:textId="77777777" w:rsidR="00A1650D" w:rsidRPr="00431E0B" w:rsidRDefault="00A1650D" w:rsidP="00431E0B">
            <w:pPr>
              <w:tabs>
                <w:tab w:val="center" w:pos="4800"/>
                <w:tab w:val="right" w:pos="9500"/>
              </w:tabs>
              <w:rPr>
                <w:rFonts w:ascii="Times New Roman" w:hAnsi="Times New Roman" w:cs="Times New Roman"/>
              </w:rPr>
            </w:pPr>
          </w:p>
        </w:tc>
        <w:tc>
          <w:tcPr>
            <w:tcW w:w="413" w:type="pct"/>
            <w:vAlign w:val="center"/>
          </w:tcPr>
          <w:p w14:paraId="16D85B2A" w14:textId="44ED025F"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52E1B39" w14:textId="0F19662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(0.005)</w:t>
            </w:r>
          </w:p>
        </w:tc>
        <w:tc>
          <w:tcPr>
            <w:tcW w:w="1000" w:type="pct"/>
            <w:vAlign w:val="center"/>
          </w:tcPr>
          <w:p w14:paraId="54D71FB0" w14:textId="46C2D13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(0.005)</w:t>
            </w:r>
          </w:p>
        </w:tc>
        <w:tc>
          <w:tcPr>
            <w:tcW w:w="1000" w:type="pct"/>
            <w:vAlign w:val="center"/>
          </w:tcPr>
          <w:p w14:paraId="5BE795CD" w14:textId="43D341F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(0.005)</w:t>
            </w:r>
          </w:p>
        </w:tc>
      </w:tr>
      <w:tr w:rsidR="00431E0B" w:rsidRPr="00431E0B" w14:paraId="6D47B7AF" w14:textId="77777777" w:rsidTr="005862FF">
        <w:trPr>
          <w:jc w:val="center"/>
        </w:trPr>
        <w:tc>
          <w:tcPr>
            <w:tcW w:w="1587" w:type="pct"/>
            <w:vAlign w:val="center"/>
          </w:tcPr>
          <w:p w14:paraId="52974641"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Coverage VE </w:t>
            </w:r>
          </w:p>
        </w:tc>
        <w:tc>
          <w:tcPr>
            <w:tcW w:w="413" w:type="pct"/>
            <w:vAlign w:val="center"/>
          </w:tcPr>
          <w:p w14:paraId="106F0827" w14:textId="1A9577C5"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E988029" w14:textId="73208366" w:rsidR="00A1650D" w:rsidRPr="00431E0B" w:rsidRDefault="00A1650D" w:rsidP="00431E0B">
            <w:pPr>
              <w:tabs>
                <w:tab w:val="center" w:pos="4800"/>
                <w:tab w:val="right" w:pos="9500"/>
              </w:tabs>
              <w:jc w:val="center"/>
              <w:rPr>
                <w:rFonts w:ascii="Times New Roman" w:hAnsi="Times New Roman" w:cs="Times New Roman"/>
              </w:rPr>
            </w:pPr>
          </w:p>
        </w:tc>
        <w:tc>
          <w:tcPr>
            <w:tcW w:w="1000" w:type="pct"/>
            <w:vAlign w:val="center"/>
          </w:tcPr>
          <w:p w14:paraId="0B795D05" w14:textId="38EA92DD"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0.10</w:t>
            </w:r>
            <w:r w:rsidR="00431E0B" w:rsidRPr="00431E0B">
              <w:rPr>
                <w:rFonts w:ascii="Times New Roman" w:hAnsi="Times New Roman" w:cs="Times New Roman"/>
                <w:vertAlign w:val="superscript"/>
              </w:rPr>
              <w:t>***</w:t>
            </w:r>
          </w:p>
        </w:tc>
        <w:tc>
          <w:tcPr>
            <w:tcW w:w="1000" w:type="pct"/>
            <w:vAlign w:val="center"/>
          </w:tcPr>
          <w:p w14:paraId="49F23E2A" w14:textId="2AF0E5B7"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0.142</w:t>
            </w:r>
            <w:r w:rsidR="00431E0B" w:rsidRPr="00431E0B">
              <w:rPr>
                <w:rFonts w:ascii="Times New Roman" w:hAnsi="Times New Roman" w:cs="Times New Roman"/>
                <w:vertAlign w:val="superscript"/>
              </w:rPr>
              <w:t>***</w:t>
            </w:r>
          </w:p>
        </w:tc>
      </w:tr>
      <w:tr w:rsidR="00431E0B" w:rsidRPr="00431E0B" w14:paraId="39002694" w14:textId="77777777" w:rsidTr="005862FF">
        <w:trPr>
          <w:jc w:val="center"/>
        </w:trPr>
        <w:tc>
          <w:tcPr>
            <w:tcW w:w="1587" w:type="pct"/>
            <w:tcBorders>
              <w:bottom w:val="single" w:sz="4" w:space="0" w:color="auto"/>
            </w:tcBorders>
            <w:vAlign w:val="center"/>
          </w:tcPr>
          <w:p w14:paraId="735E9A06" w14:textId="77777777" w:rsidR="00A1650D" w:rsidRPr="00431E0B" w:rsidRDefault="00A1650D" w:rsidP="00431E0B">
            <w:pPr>
              <w:tabs>
                <w:tab w:val="center" w:pos="4800"/>
                <w:tab w:val="right" w:pos="9500"/>
              </w:tabs>
              <w:rPr>
                <w:rFonts w:ascii="Times New Roman" w:hAnsi="Times New Roman" w:cs="Times New Roman"/>
              </w:rPr>
            </w:pPr>
          </w:p>
        </w:tc>
        <w:tc>
          <w:tcPr>
            <w:tcW w:w="413" w:type="pct"/>
            <w:tcBorders>
              <w:bottom w:val="single" w:sz="4" w:space="0" w:color="auto"/>
            </w:tcBorders>
            <w:vAlign w:val="center"/>
          </w:tcPr>
          <w:p w14:paraId="0F47D64A" w14:textId="3DA83141"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bottom w:val="single" w:sz="4" w:space="0" w:color="auto"/>
            </w:tcBorders>
            <w:vAlign w:val="center"/>
          </w:tcPr>
          <w:p w14:paraId="51F47CF8" w14:textId="78765936"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bottom w:val="single" w:sz="4" w:space="0" w:color="auto"/>
            </w:tcBorders>
            <w:vAlign w:val="center"/>
          </w:tcPr>
          <w:p w14:paraId="2B6B16C1" w14:textId="6C3D045A"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(0.039)</w:t>
            </w:r>
          </w:p>
        </w:tc>
        <w:tc>
          <w:tcPr>
            <w:tcW w:w="1000" w:type="pct"/>
            <w:tcBorders>
              <w:bottom w:val="single" w:sz="4" w:space="0" w:color="auto"/>
            </w:tcBorders>
            <w:vAlign w:val="center"/>
          </w:tcPr>
          <w:p w14:paraId="4654A9BA" w14:textId="61ABABF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(0.043)</w:t>
            </w:r>
          </w:p>
        </w:tc>
      </w:tr>
      <w:tr w:rsidR="00431E0B" w:rsidRPr="00431E0B" w14:paraId="043CD4BF" w14:textId="77777777" w:rsidTr="005862FF">
        <w:trPr>
          <w:jc w:val="center"/>
        </w:trPr>
        <w:tc>
          <w:tcPr>
            <w:tcW w:w="1587" w:type="pct"/>
            <w:tcBorders>
              <w:top w:val="single" w:sz="4" w:space="0" w:color="auto"/>
              <w:bottom w:val="nil"/>
            </w:tcBorders>
            <w:vAlign w:val="center"/>
          </w:tcPr>
          <w:p w14:paraId="581495C4" w14:textId="0B5A38EF"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Variance of </w:t>
            </w:r>
            <w:r w:rsidR="00431E0B" w:rsidRPr="00431E0B">
              <w:rPr>
                <w:rFonts w:ascii="Times New Roman" w:hAnsi="Times New Roman" w:cs="Times New Roman"/>
              </w:rPr>
              <w:t>Intercept</w:t>
            </w:r>
          </w:p>
        </w:tc>
        <w:tc>
          <w:tcPr>
            <w:tcW w:w="413" w:type="pct"/>
            <w:tcBorders>
              <w:top w:val="single" w:sz="4" w:space="0" w:color="auto"/>
              <w:bottom w:val="nil"/>
            </w:tcBorders>
            <w:vAlign w:val="center"/>
          </w:tcPr>
          <w:p w14:paraId="28C25493" w14:textId="14B21A5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0.09</w:t>
            </w:r>
          </w:p>
        </w:tc>
        <w:tc>
          <w:tcPr>
            <w:tcW w:w="1000" w:type="pct"/>
            <w:tcBorders>
              <w:top w:val="single" w:sz="4" w:space="0" w:color="auto"/>
              <w:bottom w:val="nil"/>
            </w:tcBorders>
            <w:vAlign w:val="center"/>
          </w:tcPr>
          <w:p w14:paraId="4233531C" w14:textId="197A962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0.08</w:t>
            </w:r>
          </w:p>
        </w:tc>
        <w:tc>
          <w:tcPr>
            <w:tcW w:w="1000" w:type="pct"/>
            <w:tcBorders>
              <w:top w:val="single" w:sz="4" w:space="0" w:color="auto"/>
              <w:bottom w:val="nil"/>
            </w:tcBorders>
            <w:vAlign w:val="center"/>
          </w:tcPr>
          <w:p w14:paraId="46082C7E" w14:textId="4DE1237A"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0.09</w:t>
            </w:r>
          </w:p>
        </w:tc>
        <w:tc>
          <w:tcPr>
            <w:tcW w:w="1000" w:type="pct"/>
            <w:tcBorders>
              <w:top w:val="single" w:sz="4" w:space="0" w:color="auto"/>
              <w:bottom w:val="nil"/>
            </w:tcBorders>
            <w:vAlign w:val="center"/>
          </w:tcPr>
          <w:p w14:paraId="429FB703" w14:textId="0F45FD5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0.09</w:t>
            </w:r>
          </w:p>
        </w:tc>
      </w:tr>
      <w:tr w:rsidR="00431E0B" w:rsidRPr="00431E0B" w14:paraId="39286530" w14:textId="77777777" w:rsidTr="005862FF">
        <w:trPr>
          <w:jc w:val="center"/>
        </w:trPr>
        <w:tc>
          <w:tcPr>
            <w:tcW w:w="1587" w:type="pct"/>
            <w:tcBorders>
              <w:top w:val="nil"/>
              <w:bottom w:val="nil"/>
            </w:tcBorders>
            <w:vAlign w:val="center"/>
          </w:tcPr>
          <w:p w14:paraId="2CBA5105"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Variance of Vocational </w:t>
            </w:r>
          </w:p>
        </w:tc>
        <w:tc>
          <w:tcPr>
            <w:tcW w:w="413" w:type="pct"/>
            <w:tcBorders>
              <w:top w:val="nil"/>
              <w:bottom w:val="nil"/>
            </w:tcBorders>
            <w:vAlign w:val="center"/>
          </w:tcPr>
          <w:p w14:paraId="02C2F80C" w14:textId="0B14D30B"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0CB2A5ED" w14:textId="38F0F7B5"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3C94261B" w14:textId="497FDBA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w:t>
            </w:r>
          </w:p>
        </w:tc>
        <w:tc>
          <w:tcPr>
            <w:tcW w:w="1000" w:type="pct"/>
            <w:tcBorders>
              <w:top w:val="nil"/>
              <w:bottom w:val="nil"/>
            </w:tcBorders>
            <w:vAlign w:val="center"/>
          </w:tcPr>
          <w:p w14:paraId="1A869C57" w14:textId="3063F25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0.02</w:t>
            </w:r>
          </w:p>
        </w:tc>
      </w:tr>
      <w:tr w:rsidR="00431E0B" w:rsidRPr="00431E0B" w14:paraId="69DB3322" w14:textId="77777777" w:rsidTr="005862FF">
        <w:trPr>
          <w:jc w:val="center"/>
        </w:trPr>
        <w:tc>
          <w:tcPr>
            <w:tcW w:w="1587" w:type="pct"/>
            <w:tcBorders>
              <w:top w:val="nil"/>
              <w:bottom w:val="nil"/>
            </w:tcBorders>
            <w:vAlign w:val="center"/>
          </w:tcPr>
          <w:p w14:paraId="5DBEA306"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Variance of Higher </w:t>
            </w:r>
          </w:p>
        </w:tc>
        <w:tc>
          <w:tcPr>
            <w:tcW w:w="413" w:type="pct"/>
            <w:tcBorders>
              <w:top w:val="nil"/>
              <w:bottom w:val="nil"/>
            </w:tcBorders>
            <w:vAlign w:val="center"/>
          </w:tcPr>
          <w:p w14:paraId="75810D0B" w14:textId="0553ACF9"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72DE6677" w14:textId="761F91FD" w:rsidR="00A1650D" w:rsidRPr="00431E0B" w:rsidRDefault="00A1650D" w:rsidP="00431E0B">
            <w:pPr>
              <w:tabs>
                <w:tab w:val="center" w:pos="4800"/>
                <w:tab w:val="right" w:pos="9500"/>
              </w:tabs>
              <w:jc w:val="center"/>
              <w:rPr>
                <w:rFonts w:ascii="Times New Roman" w:hAnsi="Times New Roman" w:cs="Times New Roman"/>
              </w:rPr>
            </w:pPr>
          </w:p>
        </w:tc>
        <w:tc>
          <w:tcPr>
            <w:tcW w:w="1000" w:type="pct"/>
            <w:tcBorders>
              <w:top w:val="nil"/>
              <w:bottom w:val="nil"/>
            </w:tcBorders>
            <w:vAlign w:val="center"/>
          </w:tcPr>
          <w:p w14:paraId="590DCCA7" w14:textId="449E224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0.04</w:t>
            </w:r>
          </w:p>
        </w:tc>
        <w:tc>
          <w:tcPr>
            <w:tcW w:w="1000" w:type="pct"/>
            <w:tcBorders>
              <w:top w:val="nil"/>
              <w:bottom w:val="nil"/>
            </w:tcBorders>
            <w:vAlign w:val="center"/>
          </w:tcPr>
          <w:p w14:paraId="01711264" w14:textId="459613A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0.04</w:t>
            </w:r>
          </w:p>
        </w:tc>
      </w:tr>
      <w:tr w:rsidR="00431E0B" w:rsidRPr="00431E0B" w14:paraId="1B68E29B" w14:textId="77777777" w:rsidTr="005862FF">
        <w:trPr>
          <w:jc w:val="center"/>
        </w:trPr>
        <w:tc>
          <w:tcPr>
            <w:tcW w:w="1587" w:type="pct"/>
            <w:tcBorders>
              <w:top w:val="nil"/>
              <w:bottom w:val="single" w:sz="4" w:space="0" w:color="auto"/>
            </w:tcBorders>
            <w:vAlign w:val="center"/>
          </w:tcPr>
          <w:p w14:paraId="559836CA" w14:textId="7777777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 xml:space="preserve">Residual Deviance </w:t>
            </w:r>
          </w:p>
        </w:tc>
        <w:tc>
          <w:tcPr>
            <w:tcW w:w="413" w:type="pct"/>
            <w:tcBorders>
              <w:top w:val="nil"/>
              <w:bottom w:val="single" w:sz="4" w:space="0" w:color="auto"/>
            </w:tcBorders>
            <w:vAlign w:val="center"/>
          </w:tcPr>
          <w:p w14:paraId="4B7ACB4F" w14:textId="1D2D7EA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0.45</w:t>
            </w:r>
          </w:p>
        </w:tc>
        <w:tc>
          <w:tcPr>
            <w:tcW w:w="1000" w:type="pct"/>
            <w:tcBorders>
              <w:top w:val="nil"/>
              <w:bottom w:val="single" w:sz="4" w:space="0" w:color="auto"/>
            </w:tcBorders>
            <w:vAlign w:val="center"/>
          </w:tcPr>
          <w:p w14:paraId="40D66D11" w14:textId="09814070"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0.35</w:t>
            </w:r>
          </w:p>
        </w:tc>
        <w:tc>
          <w:tcPr>
            <w:tcW w:w="1000" w:type="pct"/>
            <w:tcBorders>
              <w:top w:val="nil"/>
              <w:bottom w:val="single" w:sz="4" w:space="0" w:color="auto"/>
            </w:tcBorders>
            <w:vAlign w:val="center"/>
          </w:tcPr>
          <w:p w14:paraId="7D22F712" w14:textId="7AC0C85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0.34</w:t>
            </w:r>
          </w:p>
        </w:tc>
        <w:tc>
          <w:tcPr>
            <w:tcW w:w="1000" w:type="pct"/>
            <w:tcBorders>
              <w:top w:val="nil"/>
              <w:bottom w:val="single" w:sz="4" w:space="0" w:color="auto"/>
            </w:tcBorders>
            <w:vAlign w:val="center"/>
          </w:tcPr>
          <w:p w14:paraId="416D5BD5" w14:textId="37C3AB9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0.34</w:t>
            </w:r>
          </w:p>
        </w:tc>
      </w:tr>
      <w:tr w:rsidR="00431E0B" w:rsidRPr="00431E0B" w14:paraId="36255F5F" w14:textId="77777777" w:rsidTr="005862FF">
        <w:trPr>
          <w:jc w:val="center"/>
        </w:trPr>
        <w:tc>
          <w:tcPr>
            <w:tcW w:w="1587" w:type="pct"/>
            <w:tcBorders>
              <w:top w:val="single" w:sz="4" w:space="0" w:color="auto"/>
            </w:tcBorders>
            <w:vAlign w:val="center"/>
          </w:tcPr>
          <w:p w14:paraId="21CA2130" w14:textId="467CCFDD"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sigma</w:t>
            </w:r>
          </w:p>
        </w:tc>
        <w:tc>
          <w:tcPr>
            <w:tcW w:w="413" w:type="pct"/>
            <w:tcBorders>
              <w:top w:val="single" w:sz="4" w:space="0" w:color="auto"/>
            </w:tcBorders>
            <w:vAlign w:val="center"/>
          </w:tcPr>
          <w:p w14:paraId="6267EFD9" w14:textId="11F2463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0.67</w:t>
            </w:r>
          </w:p>
        </w:tc>
        <w:tc>
          <w:tcPr>
            <w:tcW w:w="1000" w:type="pct"/>
            <w:tcBorders>
              <w:top w:val="single" w:sz="4" w:space="0" w:color="auto"/>
            </w:tcBorders>
            <w:vAlign w:val="center"/>
          </w:tcPr>
          <w:p w14:paraId="486947A0" w14:textId="2E04A2D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0.587</w:t>
            </w:r>
          </w:p>
        </w:tc>
        <w:tc>
          <w:tcPr>
            <w:tcW w:w="1000" w:type="pct"/>
            <w:tcBorders>
              <w:top w:val="single" w:sz="4" w:space="0" w:color="auto"/>
            </w:tcBorders>
            <w:vAlign w:val="center"/>
          </w:tcPr>
          <w:p w14:paraId="09ED9F44" w14:textId="19C02D2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0.584</w:t>
            </w:r>
          </w:p>
        </w:tc>
        <w:tc>
          <w:tcPr>
            <w:tcW w:w="1000" w:type="pct"/>
            <w:tcBorders>
              <w:top w:val="single" w:sz="4" w:space="0" w:color="auto"/>
            </w:tcBorders>
            <w:vAlign w:val="center"/>
          </w:tcPr>
          <w:p w14:paraId="7C03BAE2" w14:textId="536B8C2C"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0.584</w:t>
            </w:r>
          </w:p>
        </w:tc>
      </w:tr>
      <w:tr w:rsidR="00431E0B" w:rsidRPr="00431E0B" w14:paraId="6F9B69C0" w14:textId="77777777" w:rsidTr="005862FF">
        <w:trPr>
          <w:jc w:val="center"/>
        </w:trPr>
        <w:tc>
          <w:tcPr>
            <w:tcW w:w="1587" w:type="pct"/>
            <w:vAlign w:val="center"/>
          </w:tcPr>
          <w:p w14:paraId="52C88F4F" w14:textId="3D3F2DF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deviance</w:t>
            </w:r>
          </w:p>
        </w:tc>
        <w:tc>
          <w:tcPr>
            <w:tcW w:w="413" w:type="pct"/>
            <w:vAlign w:val="center"/>
          </w:tcPr>
          <w:p w14:paraId="732EB4B2" w14:textId="3019CEF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119505.212</w:t>
            </w:r>
          </w:p>
        </w:tc>
        <w:tc>
          <w:tcPr>
            <w:tcW w:w="1000" w:type="pct"/>
            <w:vAlign w:val="center"/>
          </w:tcPr>
          <w:p w14:paraId="61D6F930" w14:textId="4455821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106528.235</w:t>
            </w:r>
          </w:p>
        </w:tc>
        <w:tc>
          <w:tcPr>
            <w:tcW w:w="1000" w:type="pct"/>
            <w:vAlign w:val="center"/>
          </w:tcPr>
          <w:p w14:paraId="0F228F44" w14:textId="1B1B4643"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106137.315</w:t>
            </w:r>
          </w:p>
        </w:tc>
        <w:tc>
          <w:tcPr>
            <w:tcW w:w="1000" w:type="pct"/>
            <w:vAlign w:val="center"/>
          </w:tcPr>
          <w:p w14:paraId="3BDEDB9A" w14:textId="7869790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106129.127</w:t>
            </w:r>
          </w:p>
        </w:tc>
      </w:tr>
      <w:tr w:rsidR="00431E0B" w:rsidRPr="00431E0B" w14:paraId="493EC083" w14:textId="77777777" w:rsidTr="005862FF">
        <w:trPr>
          <w:jc w:val="center"/>
        </w:trPr>
        <w:tc>
          <w:tcPr>
            <w:tcW w:w="1587" w:type="pct"/>
            <w:vAlign w:val="center"/>
          </w:tcPr>
          <w:p w14:paraId="3834DD8A" w14:textId="3BD37762"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df.</w:t>
            </w:r>
            <w:r w:rsidR="00431E0B" w:rsidRPr="00431E0B">
              <w:rPr>
                <w:rFonts w:ascii="Times New Roman" w:hAnsi="Times New Roman" w:cs="Times New Roman"/>
              </w:rPr>
              <w:t xml:space="preserve"> </w:t>
            </w:r>
            <w:r w:rsidRPr="00431E0B">
              <w:rPr>
                <w:rFonts w:ascii="Times New Roman" w:hAnsi="Times New Roman" w:cs="Times New Roman"/>
              </w:rPr>
              <w:t>residual</w:t>
            </w:r>
          </w:p>
        </w:tc>
        <w:tc>
          <w:tcPr>
            <w:tcW w:w="413" w:type="pct"/>
            <w:vAlign w:val="center"/>
          </w:tcPr>
          <w:p w14:paraId="5F23DB76" w14:textId="2FAA9C2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49184</w:t>
            </w:r>
          </w:p>
        </w:tc>
        <w:tc>
          <w:tcPr>
            <w:tcW w:w="1000" w:type="pct"/>
            <w:vAlign w:val="center"/>
          </w:tcPr>
          <w:p w14:paraId="7DA72005" w14:textId="770C38F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49179</w:t>
            </w:r>
          </w:p>
        </w:tc>
        <w:tc>
          <w:tcPr>
            <w:tcW w:w="1000" w:type="pct"/>
            <w:vAlign w:val="center"/>
          </w:tcPr>
          <w:p w14:paraId="0F845E13" w14:textId="2F1C8D3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49173</w:t>
            </w:r>
          </w:p>
        </w:tc>
        <w:tc>
          <w:tcPr>
            <w:tcW w:w="1000" w:type="pct"/>
            <w:vAlign w:val="center"/>
          </w:tcPr>
          <w:p w14:paraId="6419B4EC" w14:textId="6B8F15F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49171</w:t>
            </w:r>
          </w:p>
        </w:tc>
      </w:tr>
      <w:tr w:rsidR="00431E0B" w:rsidRPr="00431E0B" w14:paraId="2FACB5C0" w14:textId="77777777" w:rsidTr="005862FF">
        <w:trPr>
          <w:jc w:val="center"/>
        </w:trPr>
        <w:tc>
          <w:tcPr>
            <w:tcW w:w="1587" w:type="pct"/>
            <w:vAlign w:val="center"/>
          </w:tcPr>
          <w:p w14:paraId="076C4852" w14:textId="3A97C0D8"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Observations</w:t>
            </w:r>
          </w:p>
        </w:tc>
        <w:tc>
          <w:tcPr>
            <w:tcW w:w="413" w:type="pct"/>
            <w:vAlign w:val="center"/>
          </w:tcPr>
          <w:p w14:paraId="601F2663" w14:textId="1BE2152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c>
          <w:tcPr>
            <w:tcW w:w="1000" w:type="pct"/>
            <w:vAlign w:val="center"/>
          </w:tcPr>
          <w:p w14:paraId="26109170" w14:textId="074B5D71"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c>
          <w:tcPr>
            <w:tcW w:w="1000" w:type="pct"/>
            <w:vAlign w:val="center"/>
          </w:tcPr>
          <w:p w14:paraId="64A8379F" w14:textId="1C38E68B"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c>
          <w:tcPr>
            <w:tcW w:w="1000" w:type="pct"/>
            <w:vAlign w:val="center"/>
          </w:tcPr>
          <w:p w14:paraId="246AC8F9" w14:textId="38E41517"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49,187</w:t>
            </w:r>
          </w:p>
        </w:tc>
      </w:tr>
      <w:tr w:rsidR="00431E0B" w:rsidRPr="00431E0B" w14:paraId="622B56D1" w14:textId="77777777" w:rsidTr="005862FF">
        <w:trPr>
          <w:jc w:val="center"/>
        </w:trPr>
        <w:tc>
          <w:tcPr>
            <w:tcW w:w="1587" w:type="pct"/>
            <w:vAlign w:val="center"/>
          </w:tcPr>
          <w:p w14:paraId="0FC5508F" w14:textId="6ACDFAEE"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Log Likelihood</w:t>
            </w:r>
          </w:p>
        </w:tc>
        <w:tc>
          <w:tcPr>
            <w:tcW w:w="413" w:type="pct"/>
            <w:vAlign w:val="center"/>
          </w:tcPr>
          <w:p w14:paraId="1FB02E35" w14:textId="5E30D80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59,755.060</w:t>
            </w:r>
          </w:p>
        </w:tc>
        <w:tc>
          <w:tcPr>
            <w:tcW w:w="1000" w:type="pct"/>
            <w:vAlign w:val="center"/>
          </w:tcPr>
          <w:p w14:paraId="44E959D5" w14:textId="15BC9D8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53,289.500</w:t>
            </w:r>
          </w:p>
        </w:tc>
        <w:tc>
          <w:tcPr>
            <w:tcW w:w="1000" w:type="pct"/>
            <w:vAlign w:val="center"/>
          </w:tcPr>
          <w:p w14:paraId="47280B28" w14:textId="39692173" w:rsidR="00A1650D" w:rsidRPr="00431E0B" w:rsidRDefault="00442FF2" w:rsidP="00431E0B">
            <w:pPr>
              <w:tabs>
                <w:tab w:val="center" w:pos="4800"/>
                <w:tab w:val="right" w:pos="9500"/>
              </w:tabs>
              <w:jc w:val="center"/>
              <w:rPr>
                <w:rFonts w:ascii="Times New Roman" w:hAnsi="Times New Roman" w:cs="Times New Roman"/>
              </w:rPr>
            </w:pPr>
            <w:r>
              <w:rPr>
                <w:rFonts w:ascii="Times New Roman" w:hAnsi="Times New Roman" w:cs="Times New Roman"/>
              </w:rPr>
              <w:t>-</w:t>
            </w:r>
            <w:r w:rsidR="00A1650D" w:rsidRPr="00431E0B">
              <w:rPr>
                <w:rFonts w:ascii="Times New Roman" w:hAnsi="Times New Roman" w:cs="Times New Roman"/>
              </w:rPr>
              <w:t>53,094.620</w:t>
            </w:r>
          </w:p>
        </w:tc>
        <w:tc>
          <w:tcPr>
            <w:tcW w:w="1000" w:type="pct"/>
            <w:vAlign w:val="center"/>
          </w:tcPr>
          <w:p w14:paraId="6640E202" w14:textId="3569B0FE"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53,096.640</w:t>
            </w:r>
          </w:p>
        </w:tc>
      </w:tr>
      <w:tr w:rsidR="00431E0B" w:rsidRPr="00431E0B" w14:paraId="48EA1447" w14:textId="77777777" w:rsidTr="005862FF">
        <w:trPr>
          <w:jc w:val="center"/>
        </w:trPr>
        <w:tc>
          <w:tcPr>
            <w:tcW w:w="1587" w:type="pct"/>
            <w:vAlign w:val="center"/>
          </w:tcPr>
          <w:p w14:paraId="33AE85F0" w14:textId="7B205BD7"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Akaike Inf. Crit.</w:t>
            </w:r>
          </w:p>
        </w:tc>
        <w:tc>
          <w:tcPr>
            <w:tcW w:w="413" w:type="pct"/>
            <w:vAlign w:val="center"/>
          </w:tcPr>
          <w:p w14:paraId="49552540" w14:textId="7BDD0874"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119,516.100</w:t>
            </w:r>
          </w:p>
        </w:tc>
        <w:tc>
          <w:tcPr>
            <w:tcW w:w="1000" w:type="pct"/>
            <w:vAlign w:val="center"/>
          </w:tcPr>
          <w:p w14:paraId="6282D2A7" w14:textId="610E6DA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106,595.000</w:t>
            </w:r>
          </w:p>
        </w:tc>
        <w:tc>
          <w:tcPr>
            <w:tcW w:w="1000" w:type="pct"/>
            <w:vAlign w:val="center"/>
          </w:tcPr>
          <w:p w14:paraId="4FD838AB" w14:textId="6753D5C5"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106,217.200</w:t>
            </w:r>
          </w:p>
        </w:tc>
        <w:tc>
          <w:tcPr>
            <w:tcW w:w="1000" w:type="pct"/>
            <w:vAlign w:val="center"/>
          </w:tcPr>
          <w:p w14:paraId="3502D675" w14:textId="392BD3AD"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106,225.300</w:t>
            </w:r>
          </w:p>
        </w:tc>
      </w:tr>
      <w:tr w:rsidR="00431E0B" w:rsidRPr="00431E0B" w14:paraId="78E941DC" w14:textId="77777777" w:rsidTr="005862FF">
        <w:trPr>
          <w:jc w:val="center"/>
        </w:trPr>
        <w:tc>
          <w:tcPr>
            <w:tcW w:w="1587" w:type="pct"/>
            <w:tcBorders>
              <w:bottom w:val="single" w:sz="4" w:space="0" w:color="auto"/>
            </w:tcBorders>
            <w:vAlign w:val="center"/>
          </w:tcPr>
          <w:p w14:paraId="5718D676" w14:textId="32B7D159" w:rsidR="00A1650D" w:rsidRPr="00431E0B" w:rsidRDefault="00A1650D" w:rsidP="00431E0B">
            <w:pPr>
              <w:tabs>
                <w:tab w:val="center" w:pos="4800"/>
                <w:tab w:val="right" w:pos="9500"/>
              </w:tabs>
              <w:rPr>
                <w:rFonts w:ascii="Times New Roman" w:hAnsi="Times New Roman" w:cs="Times New Roman"/>
              </w:rPr>
            </w:pPr>
            <w:r w:rsidRPr="00431E0B">
              <w:rPr>
                <w:rFonts w:ascii="Times New Roman" w:hAnsi="Times New Roman" w:cs="Times New Roman"/>
              </w:rPr>
              <w:t>Bayesian Inf. Crit</w:t>
            </w:r>
            <w:r w:rsidR="00442FF2">
              <w:rPr>
                <w:rFonts w:ascii="Times New Roman" w:hAnsi="Times New Roman" w:cs="Times New Roman"/>
              </w:rPr>
              <w:t>.</w:t>
            </w:r>
            <w:r w:rsidRPr="00431E0B">
              <w:rPr>
                <w:rFonts w:ascii="Times New Roman" w:hAnsi="Times New Roman" w:cs="Times New Roman"/>
              </w:rPr>
              <w:t xml:space="preserve"> </w:t>
            </w:r>
          </w:p>
        </w:tc>
        <w:tc>
          <w:tcPr>
            <w:tcW w:w="413" w:type="pct"/>
            <w:tcBorders>
              <w:bottom w:val="single" w:sz="4" w:space="0" w:color="auto"/>
            </w:tcBorders>
            <w:vAlign w:val="center"/>
          </w:tcPr>
          <w:p w14:paraId="6EE85191" w14:textId="6640BA0E"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119,542.500</w:t>
            </w:r>
          </w:p>
        </w:tc>
        <w:tc>
          <w:tcPr>
            <w:tcW w:w="1000" w:type="pct"/>
            <w:tcBorders>
              <w:bottom w:val="single" w:sz="4" w:space="0" w:color="auto"/>
            </w:tcBorders>
            <w:vAlign w:val="center"/>
          </w:tcPr>
          <w:p w14:paraId="618E2CAC" w14:textId="010CF9FF"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106,665.400</w:t>
            </w:r>
          </w:p>
        </w:tc>
        <w:tc>
          <w:tcPr>
            <w:tcW w:w="1000" w:type="pct"/>
            <w:tcBorders>
              <w:bottom w:val="single" w:sz="4" w:space="0" w:color="auto"/>
            </w:tcBorders>
            <w:vAlign w:val="center"/>
          </w:tcPr>
          <w:p w14:paraId="2654AC36" w14:textId="38A434F8"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106,340.500</w:t>
            </w:r>
          </w:p>
        </w:tc>
        <w:tc>
          <w:tcPr>
            <w:tcW w:w="1000" w:type="pct"/>
            <w:tcBorders>
              <w:bottom w:val="single" w:sz="4" w:space="0" w:color="auto"/>
            </w:tcBorders>
            <w:vAlign w:val="center"/>
          </w:tcPr>
          <w:p w14:paraId="195F5269" w14:textId="6694BF36" w:rsidR="00A1650D" w:rsidRPr="00431E0B" w:rsidRDefault="00A1650D" w:rsidP="00431E0B">
            <w:pPr>
              <w:tabs>
                <w:tab w:val="center" w:pos="4800"/>
                <w:tab w:val="right" w:pos="9500"/>
              </w:tabs>
              <w:jc w:val="center"/>
              <w:rPr>
                <w:rFonts w:ascii="Times New Roman" w:hAnsi="Times New Roman" w:cs="Times New Roman"/>
              </w:rPr>
            </w:pPr>
            <w:r w:rsidRPr="00431E0B">
              <w:rPr>
                <w:rFonts w:ascii="Times New Roman" w:hAnsi="Times New Roman" w:cs="Times New Roman"/>
              </w:rPr>
              <w:t>106,366.100</w:t>
            </w:r>
          </w:p>
        </w:tc>
      </w:tr>
      <w:tr w:rsidR="00431E0B" w:rsidRPr="00431E0B" w14:paraId="32A2AF51" w14:textId="77777777" w:rsidTr="005862FF">
        <w:trPr>
          <w:jc w:val="center"/>
        </w:trPr>
        <w:tc>
          <w:tcPr>
            <w:tcW w:w="5000" w:type="pct"/>
            <w:gridSpan w:val="5"/>
            <w:tcBorders>
              <w:top w:val="single" w:sz="4" w:space="0" w:color="auto"/>
              <w:bottom w:val="nil"/>
            </w:tcBorders>
            <w:vAlign w:val="center"/>
          </w:tcPr>
          <w:p w14:paraId="5D417141" w14:textId="060DF9CF" w:rsidR="00431E0B" w:rsidRPr="00431E0B" w:rsidRDefault="00431E0B" w:rsidP="00431E0B">
            <w:pPr>
              <w:tabs>
                <w:tab w:val="center" w:pos="4800"/>
                <w:tab w:val="right" w:pos="9500"/>
              </w:tabs>
              <w:rPr>
                <w:rFonts w:ascii="Times New Roman" w:hAnsi="Times New Roman" w:cs="Times New Roman"/>
              </w:rPr>
            </w:pPr>
            <w:r w:rsidRPr="00431E0B">
              <w:rPr>
                <w:rFonts w:ascii="Times New Roman" w:hAnsi="Times New Roman" w:cs="Times New Roman"/>
                <w:i/>
                <w:sz w:val="22"/>
                <w:szCs w:val="22"/>
              </w:rPr>
              <w:t>Note: *p&lt;0.1; **p&lt;0.05; ***p&lt;0.01</w:t>
            </w:r>
          </w:p>
        </w:tc>
      </w:tr>
    </w:tbl>
    <w:p w14:paraId="55448020" w14:textId="70EA1E35" w:rsidR="00A1650D" w:rsidRPr="00916A86" w:rsidRDefault="00A1650D" w:rsidP="008B2281">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br w:type="page"/>
      </w:r>
      <w:r w:rsidRPr="00916A86">
        <w:rPr>
          <w:rFonts w:ascii="Times New Roman" w:hAnsi="Times New Roman" w:cs="Times New Roman"/>
          <w:noProof/>
        </w:rPr>
        <w:lastRenderedPageBreak/>
        <w:drawing>
          <wp:inline distT="0" distB="0" distL="0" distR="0" wp14:anchorId="4A8A990C" wp14:editId="7242731B">
            <wp:extent cx="6023610" cy="2811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0824" cy="2833578"/>
                    </a:xfrm>
                    <a:prstGeom prst="rect">
                      <a:avLst/>
                    </a:prstGeom>
                    <a:noFill/>
                    <a:ln>
                      <a:noFill/>
                    </a:ln>
                  </pic:spPr>
                </pic:pic>
              </a:graphicData>
            </a:graphic>
          </wp:inline>
        </w:drawing>
      </w:r>
      <w:r w:rsidR="008B2281" w:rsidRPr="008B2281">
        <w:rPr>
          <w:rFonts w:ascii="Times New Roman" w:hAnsi="Times New Roman" w:cs="Times New Roman"/>
          <w:b/>
          <w:bCs/>
          <w:noProof/>
        </w:rPr>
        <w:t>FIGURE A</w:t>
      </w:r>
      <w:r w:rsidR="008B2281">
        <w:rPr>
          <w:rFonts w:ascii="Times New Roman" w:hAnsi="Times New Roman" w:cs="Times New Roman"/>
          <w:b/>
          <w:bCs/>
          <w:noProof/>
        </w:rPr>
        <w:t>1.</w:t>
      </w:r>
      <w:r w:rsidRPr="00916A86">
        <w:rPr>
          <w:rFonts w:ascii="Times New Roman" w:hAnsi="Times New Roman" w:cs="Times New Roman"/>
          <w:noProof/>
        </w:rPr>
        <w:t xml:space="preserve"> Correlations of Regional Level Variables with Wages and Education</w:t>
      </w:r>
    </w:p>
    <w:p w14:paraId="676B4C82" w14:textId="2D3BF9C7" w:rsidR="008B2281" w:rsidRDefault="00A1650D" w:rsidP="008B2281">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1B031A06" wp14:editId="3BADC75F">
            <wp:extent cx="5891521" cy="3026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9758" b="8746"/>
                    <a:stretch/>
                  </pic:blipFill>
                  <pic:spPr bwMode="auto">
                    <a:xfrm>
                      <a:off x="0" y="0"/>
                      <a:ext cx="5952739" cy="3058231"/>
                    </a:xfrm>
                    <a:prstGeom prst="rect">
                      <a:avLst/>
                    </a:prstGeom>
                    <a:noFill/>
                    <a:ln>
                      <a:noFill/>
                    </a:ln>
                    <a:extLst>
                      <a:ext uri="{53640926-AAD7-44D8-BBD7-CCE9431645EC}">
                        <a14:shadowObscured xmlns:a14="http://schemas.microsoft.com/office/drawing/2010/main"/>
                      </a:ext>
                    </a:extLst>
                  </pic:spPr>
                </pic:pic>
              </a:graphicData>
            </a:graphic>
          </wp:inline>
        </w:drawing>
      </w:r>
    </w:p>
    <w:p w14:paraId="4A412733" w14:textId="147BC1EC" w:rsidR="00A1650D" w:rsidRPr="00916A86" w:rsidRDefault="008B2281" w:rsidP="008B2281">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2.</w:t>
      </w:r>
      <w:r w:rsidR="00A1650D" w:rsidRPr="00916A86">
        <w:rPr>
          <w:rFonts w:ascii="Times New Roman" w:hAnsi="Times New Roman" w:cs="Times New Roman"/>
          <w:noProof/>
        </w:rPr>
        <w:t xml:space="preserve"> Mincerian Returns Basic Specification 2014</w:t>
      </w:r>
    </w:p>
    <w:p w14:paraId="7071C86D" w14:textId="46BC144C"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lastRenderedPageBreak/>
        <w:drawing>
          <wp:inline distT="0" distB="0" distL="0" distR="0" wp14:anchorId="5B0ECAF3" wp14:editId="3F01B75C">
            <wp:extent cx="5921640" cy="30788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8691" b="8833"/>
                    <a:stretch/>
                  </pic:blipFill>
                  <pic:spPr bwMode="auto">
                    <a:xfrm>
                      <a:off x="0" y="0"/>
                      <a:ext cx="5976979" cy="3107639"/>
                    </a:xfrm>
                    <a:prstGeom prst="rect">
                      <a:avLst/>
                    </a:prstGeom>
                    <a:noFill/>
                    <a:ln>
                      <a:noFill/>
                    </a:ln>
                    <a:extLst>
                      <a:ext uri="{53640926-AAD7-44D8-BBD7-CCE9431645EC}">
                        <a14:shadowObscured xmlns:a14="http://schemas.microsoft.com/office/drawing/2010/main"/>
                      </a:ext>
                    </a:extLst>
                  </pic:spPr>
                </pic:pic>
              </a:graphicData>
            </a:graphic>
          </wp:inline>
        </w:drawing>
      </w:r>
    </w:p>
    <w:p w14:paraId="5822F302" w14:textId="697F2F67"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3.</w:t>
      </w:r>
      <w:r w:rsidRPr="00916A86">
        <w:rPr>
          <w:rFonts w:ascii="Times New Roman" w:hAnsi="Times New Roman" w:cs="Times New Roman"/>
          <w:noProof/>
        </w:rPr>
        <w:t xml:space="preserve"> </w:t>
      </w:r>
      <w:r w:rsidR="00A1650D" w:rsidRPr="00916A86">
        <w:rPr>
          <w:rFonts w:ascii="Times New Roman" w:hAnsi="Times New Roman" w:cs="Times New Roman"/>
          <w:noProof/>
        </w:rPr>
        <w:t>Mincerian Returns Basic Specification 2014</w:t>
      </w:r>
    </w:p>
    <w:p w14:paraId="0394ACA3" w14:textId="379EC691"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6E2C2348" wp14:editId="5975F3AF">
            <wp:extent cx="5926455" cy="297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9348" b="10939"/>
                    <a:stretch/>
                  </pic:blipFill>
                  <pic:spPr bwMode="auto">
                    <a:xfrm>
                      <a:off x="0" y="0"/>
                      <a:ext cx="5945034" cy="2987486"/>
                    </a:xfrm>
                    <a:prstGeom prst="rect">
                      <a:avLst/>
                    </a:prstGeom>
                    <a:noFill/>
                    <a:ln>
                      <a:noFill/>
                    </a:ln>
                    <a:extLst>
                      <a:ext uri="{53640926-AAD7-44D8-BBD7-CCE9431645EC}">
                        <a14:shadowObscured xmlns:a14="http://schemas.microsoft.com/office/drawing/2010/main"/>
                      </a:ext>
                    </a:extLst>
                  </pic:spPr>
                </pic:pic>
              </a:graphicData>
            </a:graphic>
          </wp:inline>
        </w:drawing>
      </w:r>
    </w:p>
    <w:p w14:paraId="79AF8DED" w14:textId="30225DEE"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4.</w:t>
      </w:r>
      <w:r w:rsidRPr="00916A86">
        <w:rPr>
          <w:rFonts w:ascii="Times New Roman" w:hAnsi="Times New Roman" w:cs="Times New Roman"/>
          <w:noProof/>
        </w:rPr>
        <w:t xml:space="preserve"> </w:t>
      </w:r>
      <w:r w:rsidR="00A1650D" w:rsidRPr="00916A86">
        <w:rPr>
          <w:rFonts w:ascii="Times New Roman" w:hAnsi="Times New Roman" w:cs="Times New Roman"/>
          <w:noProof/>
        </w:rPr>
        <w:t>Mincerian Returns Basic Specification 2014</w:t>
      </w:r>
    </w:p>
    <w:p w14:paraId="39EAD481" w14:textId="63E708E5"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lastRenderedPageBreak/>
        <w:drawing>
          <wp:inline distT="0" distB="0" distL="0" distR="0" wp14:anchorId="2A5404F9" wp14:editId="2F680441">
            <wp:extent cx="5885815" cy="298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9587" b="9941"/>
                    <a:stretch/>
                  </pic:blipFill>
                  <pic:spPr bwMode="auto">
                    <a:xfrm>
                      <a:off x="0" y="0"/>
                      <a:ext cx="5894871" cy="2989092"/>
                    </a:xfrm>
                    <a:prstGeom prst="rect">
                      <a:avLst/>
                    </a:prstGeom>
                    <a:noFill/>
                    <a:ln>
                      <a:noFill/>
                    </a:ln>
                    <a:extLst>
                      <a:ext uri="{53640926-AAD7-44D8-BBD7-CCE9431645EC}">
                        <a14:shadowObscured xmlns:a14="http://schemas.microsoft.com/office/drawing/2010/main"/>
                      </a:ext>
                    </a:extLst>
                  </pic:spPr>
                </pic:pic>
              </a:graphicData>
            </a:graphic>
          </wp:inline>
        </w:drawing>
      </w:r>
      <w:r w:rsidRPr="00916A86">
        <w:rPr>
          <w:rFonts w:ascii="Times New Roman" w:hAnsi="Times New Roman" w:cs="Times New Roman"/>
          <w:noProof/>
        </w:rPr>
        <w:t xml:space="preserve">  </w:t>
      </w:r>
    </w:p>
    <w:p w14:paraId="00E71EA0" w14:textId="4046ACFF"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w:t>
      </w:r>
      <w:r>
        <w:rPr>
          <w:rFonts w:ascii="Times New Roman" w:hAnsi="Times New Roman" w:cs="Times New Roman"/>
          <w:b/>
          <w:bCs/>
          <w:noProof/>
        </w:rPr>
        <w:t>5.</w:t>
      </w:r>
      <w:r w:rsidRPr="00916A86">
        <w:rPr>
          <w:rFonts w:ascii="Times New Roman" w:hAnsi="Times New Roman" w:cs="Times New Roman"/>
          <w:noProof/>
        </w:rPr>
        <w:t xml:space="preserve"> </w:t>
      </w:r>
      <w:r w:rsidR="00A1650D" w:rsidRPr="00916A86">
        <w:rPr>
          <w:rFonts w:ascii="Times New Roman" w:hAnsi="Times New Roman" w:cs="Times New Roman"/>
          <w:noProof/>
        </w:rPr>
        <w:t>Mincerian Returns Basic Specification 2014</w:t>
      </w:r>
    </w:p>
    <w:p w14:paraId="440153FE" w14:textId="7E9DBBF6" w:rsidR="00A1650D" w:rsidRPr="00916A86" w:rsidRDefault="00A1650D" w:rsidP="00716AB2">
      <w:pPr>
        <w:tabs>
          <w:tab w:val="center" w:pos="4800"/>
          <w:tab w:val="right" w:pos="9500"/>
        </w:tabs>
        <w:spacing w:before="180" w:after="180" w:line="276" w:lineRule="auto"/>
        <w:jc w:val="center"/>
        <w:rPr>
          <w:rFonts w:ascii="Times New Roman" w:hAnsi="Times New Roman" w:cs="Times New Roman"/>
          <w:noProof/>
        </w:rPr>
      </w:pPr>
      <w:r w:rsidRPr="00916A86">
        <w:rPr>
          <w:rFonts w:ascii="Times New Roman" w:hAnsi="Times New Roman" w:cs="Times New Roman"/>
          <w:noProof/>
        </w:rPr>
        <w:drawing>
          <wp:inline distT="0" distB="0" distL="0" distR="0" wp14:anchorId="293CEC0A" wp14:editId="54E8DB33">
            <wp:extent cx="5892165" cy="29590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19" b="10381"/>
                    <a:stretch/>
                  </pic:blipFill>
                  <pic:spPr bwMode="auto">
                    <a:xfrm>
                      <a:off x="0" y="0"/>
                      <a:ext cx="5902658" cy="2964288"/>
                    </a:xfrm>
                    <a:prstGeom prst="rect">
                      <a:avLst/>
                    </a:prstGeom>
                    <a:noFill/>
                    <a:ln>
                      <a:noFill/>
                    </a:ln>
                    <a:extLst>
                      <a:ext uri="{53640926-AAD7-44D8-BBD7-CCE9431645EC}">
                        <a14:shadowObscured xmlns:a14="http://schemas.microsoft.com/office/drawing/2010/main"/>
                      </a:ext>
                    </a:extLst>
                  </pic:spPr>
                </pic:pic>
              </a:graphicData>
            </a:graphic>
          </wp:inline>
        </w:drawing>
      </w:r>
    </w:p>
    <w:p w14:paraId="02000175" w14:textId="6DA93CCD" w:rsidR="00A1650D" w:rsidRPr="00916A86" w:rsidRDefault="008B2281" w:rsidP="00716AB2">
      <w:pPr>
        <w:tabs>
          <w:tab w:val="center" w:pos="4800"/>
          <w:tab w:val="right" w:pos="9500"/>
        </w:tabs>
        <w:spacing w:before="180" w:after="180" w:line="276" w:lineRule="auto"/>
        <w:jc w:val="center"/>
        <w:rPr>
          <w:rFonts w:ascii="Times New Roman" w:hAnsi="Times New Roman" w:cs="Times New Roman"/>
          <w:noProof/>
        </w:rPr>
      </w:pPr>
      <w:r w:rsidRPr="008B2281">
        <w:rPr>
          <w:rFonts w:ascii="Times New Roman" w:hAnsi="Times New Roman" w:cs="Times New Roman"/>
          <w:b/>
          <w:bCs/>
          <w:noProof/>
        </w:rPr>
        <w:t>FIGURE A6</w:t>
      </w:r>
      <w:r>
        <w:rPr>
          <w:rFonts w:ascii="Times New Roman" w:hAnsi="Times New Roman" w:cs="Times New Roman"/>
          <w:b/>
          <w:bCs/>
          <w:noProof/>
        </w:rPr>
        <w:t>.</w:t>
      </w:r>
      <w:r w:rsidR="00A1650D" w:rsidRPr="00916A86">
        <w:rPr>
          <w:rFonts w:ascii="Times New Roman" w:hAnsi="Times New Roman" w:cs="Times New Roman"/>
          <w:noProof/>
        </w:rPr>
        <w:t xml:space="preserve"> Mincerian Returns Basic Specification 2014</w:t>
      </w:r>
    </w:p>
    <w:sectPr w:rsidR="00A1650D" w:rsidRPr="00916A86" w:rsidSect="00A1650D">
      <w:headerReference w:type="even" r:id="rId18"/>
      <w:headerReference w:type="default" r:id="rId19"/>
      <w:footerReference w:type="even" r:id="rId20"/>
      <w:footerReference w:type="default" r:id="rId21"/>
      <w:headerReference w:type="first" r:id="rId22"/>
      <w:footerReference w:type="first" r:id="rId23"/>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5C3AE" w14:textId="77777777" w:rsidR="001303F4" w:rsidRDefault="001303F4" w:rsidP="00A1650D">
      <w:r>
        <w:separator/>
      </w:r>
    </w:p>
  </w:endnote>
  <w:endnote w:type="continuationSeparator" w:id="0">
    <w:p w14:paraId="700278E9" w14:textId="77777777" w:rsidR="001303F4" w:rsidRDefault="001303F4">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49AF4" w14:textId="77777777" w:rsidR="009A7DD6" w:rsidRDefault="009A7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258662"/>
      <w:docPartObj>
        <w:docPartGallery w:val="Page Numbers (Bottom of Page)"/>
        <w:docPartUnique/>
      </w:docPartObj>
    </w:sdtPr>
    <w:sdtEndPr>
      <w:rPr>
        <w:noProof/>
      </w:rPr>
    </w:sdtEndPr>
    <w:sdtContent>
      <w:p w14:paraId="17ECA92C" w14:textId="663A57A6" w:rsidR="009A7DD6" w:rsidRDefault="009A7D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F86CCF" w14:textId="77777777" w:rsidR="009A7DD6" w:rsidRDefault="009A7D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A4332" w14:textId="77777777" w:rsidR="009A7DD6" w:rsidRDefault="009A7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3EDC8" w14:textId="77777777" w:rsidR="001303F4" w:rsidRDefault="001303F4" w:rsidP="00A1650D">
      <w:r>
        <w:separator/>
      </w:r>
    </w:p>
  </w:footnote>
  <w:footnote w:type="continuationSeparator" w:id="0">
    <w:p w14:paraId="2C9D401C" w14:textId="77777777" w:rsidR="001303F4" w:rsidRDefault="001303F4" w:rsidP="00A165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AE334" w14:textId="77777777" w:rsidR="009A7DD6" w:rsidRDefault="009A7D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EC6753" w14:textId="77777777" w:rsidR="009A7DD6" w:rsidRDefault="009A7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D5CC" w14:textId="77777777" w:rsidR="009A7DD6" w:rsidRDefault="009A7DD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A1650D"/>
    <w:rsid w:val="001303F4"/>
    <w:rsid w:val="00135BF6"/>
    <w:rsid w:val="00157434"/>
    <w:rsid w:val="00307802"/>
    <w:rsid w:val="00431E0B"/>
    <w:rsid w:val="00442FF2"/>
    <w:rsid w:val="004D4036"/>
    <w:rsid w:val="005862FF"/>
    <w:rsid w:val="005A7E59"/>
    <w:rsid w:val="00652CCA"/>
    <w:rsid w:val="007156FC"/>
    <w:rsid w:val="00716AB2"/>
    <w:rsid w:val="007E03D9"/>
    <w:rsid w:val="00840858"/>
    <w:rsid w:val="008911C4"/>
    <w:rsid w:val="008A007A"/>
    <w:rsid w:val="008B2281"/>
    <w:rsid w:val="008D197A"/>
    <w:rsid w:val="008F0D6F"/>
    <w:rsid w:val="00916A86"/>
    <w:rsid w:val="00967119"/>
    <w:rsid w:val="009A50B5"/>
    <w:rsid w:val="009A7DD6"/>
    <w:rsid w:val="00A1650D"/>
    <w:rsid w:val="00AF342A"/>
    <w:rsid w:val="00D01B53"/>
    <w:rsid w:val="00D201BB"/>
    <w:rsid w:val="00D562FB"/>
    <w:rsid w:val="00ED5CED"/>
    <w:rsid w:val="00F1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928584"/>
  <w14:defaultImageDpi w14:val="0"/>
  <w15:docId w15:val="{3C555EE0-0909-4108-8F86-75C328A7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autoSpaceDE w:val="0"/>
      <w:autoSpaceDN w:val="0"/>
      <w:adjustRightInd w:val="0"/>
      <w:spacing w:after="0" w:line="240" w:lineRule="auto"/>
    </w:pPr>
    <w:rPr>
      <w:rFonts w:ascii="Calibri" w:hAnsi="Calibri" w:cs="Calibri"/>
      <w:sz w:val="24"/>
      <w:szCs w:val="24"/>
    </w:rPr>
  </w:style>
  <w:style w:type="paragraph" w:styleId="Heading1">
    <w:name w:val="heading 1"/>
    <w:basedOn w:val="Normal"/>
    <w:next w:val="Normal"/>
    <w:link w:val="Heading1Char"/>
    <w:uiPriority w:val="99"/>
    <w:qFormat/>
    <w:pPr>
      <w:ind w:firstLine="720"/>
      <w:outlineLvl w:val="0"/>
    </w:pPr>
    <w:rPr>
      <w:b/>
      <w:bCs/>
      <w:noProof/>
      <w:sz w:val="38"/>
      <w:szCs w:val="38"/>
    </w:rPr>
  </w:style>
  <w:style w:type="paragraph" w:styleId="Heading2">
    <w:name w:val="heading 2"/>
    <w:basedOn w:val="Normal"/>
    <w:next w:val="Normal"/>
    <w:link w:val="Heading2Char"/>
    <w:uiPriority w:val="99"/>
    <w:qFormat/>
    <w:pPr>
      <w:ind w:firstLine="720"/>
      <w:outlineLvl w:val="1"/>
    </w:pPr>
    <w:rPr>
      <w:b/>
      <w:bCs/>
      <w:noProof/>
      <w:sz w:val="32"/>
      <w:szCs w:val="32"/>
    </w:rPr>
  </w:style>
  <w:style w:type="paragraph" w:styleId="Heading3">
    <w:name w:val="heading 3"/>
    <w:basedOn w:val="Normal"/>
    <w:next w:val="Normal"/>
    <w:link w:val="Heading3Char"/>
    <w:uiPriority w:val="99"/>
    <w:qFormat/>
    <w:pPr>
      <w:ind w:firstLine="720"/>
      <w:outlineLvl w:val="2"/>
    </w:pPr>
    <w:rPr>
      <w:b/>
      <w:bCs/>
      <w:noProof/>
      <w:sz w:val="28"/>
      <w:szCs w:val="28"/>
    </w:rPr>
  </w:style>
  <w:style w:type="paragraph" w:styleId="Heading4">
    <w:name w:val="heading 4"/>
    <w:basedOn w:val="Normal"/>
    <w:next w:val="Normal"/>
    <w:link w:val="Heading4Char"/>
    <w:uiPriority w:val="99"/>
    <w:qFormat/>
    <w:pPr>
      <w:ind w:firstLine="720"/>
      <w:outlineLvl w:val="3"/>
    </w:pPr>
    <w:rPr>
      <w:b/>
      <w:bCs/>
      <w:noProof/>
    </w:rPr>
  </w:style>
  <w:style w:type="paragraph" w:styleId="Heading5">
    <w:name w:val="heading 5"/>
    <w:basedOn w:val="Normal"/>
    <w:next w:val="Normal"/>
    <w:link w:val="Heading5Char"/>
    <w:uiPriority w:val="99"/>
    <w:qFormat/>
    <w:pPr>
      <w:ind w:firstLine="720"/>
      <w:outlineLvl w:val="4"/>
    </w:pPr>
    <w:rPr>
      <w:b/>
      <w:bCs/>
      <w:noProof/>
      <w:sz w:val="32"/>
      <w:szCs w:val="32"/>
    </w:rPr>
  </w:style>
  <w:style w:type="paragraph" w:styleId="Heading6">
    <w:name w:val="heading 6"/>
    <w:basedOn w:val="Normal"/>
    <w:next w:val="Normal"/>
    <w:link w:val="Heading6Char"/>
    <w:uiPriority w:val="99"/>
    <w:qFormat/>
    <w:pPr>
      <w:ind w:firstLine="720"/>
      <w:outlineLvl w:val="5"/>
    </w:pPr>
    <w:rPr>
      <w:b/>
      <w:bCs/>
      <w:noProof/>
      <w:sz w:val="46"/>
      <w:szCs w:val="4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50D"/>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A1650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A1650D"/>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A1650D"/>
    <w:rPr>
      <w:b/>
      <w:bCs/>
      <w:sz w:val="28"/>
      <w:szCs w:val="28"/>
    </w:rPr>
  </w:style>
  <w:style w:type="character" w:customStyle="1" w:styleId="Heading5Char">
    <w:name w:val="Heading 5 Char"/>
    <w:basedOn w:val="DefaultParagraphFont"/>
    <w:link w:val="Heading5"/>
    <w:uiPriority w:val="9"/>
    <w:semiHidden/>
    <w:rsid w:val="00A1650D"/>
    <w:rPr>
      <w:b/>
      <w:bCs/>
      <w:i/>
      <w:iCs/>
      <w:sz w:val="26"/>
      <w:szCs w:val="26"/>
    </w:rPr>
  </w:style>
  <w:style w:type="character" w:customStyle="1" w:styleId="Heading6Char">
    <w:name w:val="Heading 6 Char"/>
    <w:basedOn w:val="DefaultParagraphFont"/>
    <w:link w:val="Heading6"/>
    <w:uiPriority w:val="9"/>
    <w:semiHidden/>
    <w:rsid w:val="00A1650D"/>
    <w:rPr>
      <w:b/>
      <w:bCs/>
    </w:rPr>
  </w:style>
  <w:style w:type="table" w:styleId="TableGrid">
    <w:name w:val="Table Grid"/>
    <w:basedOn w:val="TableNormal"/>
    <w:uiPriority w:val="39"/>
    <w:rsid w:val="00307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67119"/>
    <w:pPr>
      <w:spacing w:after="240"/>
      <w:ind w:left="720" w:hanging="720"/>
    </w:pPr>
  </w:style>
  <w:style w:type="character" w:styleId="PlaceholderText">
    <w:name w:val="Placeholder Text"/>
    <w:basedOn w:val="DefaultParagraphFont"/>
    <w:uiPriority w:val="99"/>
    <w:semiHidden/>
    <w:rsid w:val="00431E0B"/>
    <w:rPr>
      <w:color w:val="808080"/>
    </w:rPr>
  </w:style>
  <w:style w:type="paragraph" w:styleId="Header">
    <w:name w:val="header"/>
    <w:basedOn w:val="Normal"/>
    <w:link w:val="HeaderChar"/>
    <w:uiPriority w:val="99"/>
    <w:unhideWhenUsed/>
    <w:rsid w:val="009A7DD6"/>
    <w:pPr>
      <w:tabs>
        <w:tab w:val="center" w:pos="4680"/>
        <w:tab w:val="right" w:pos="9360"/>
      </w:tabs>
    </w:pPr>
  </w:style>
  <w:style w:type="character" w:customStyle="1" w:styleId="HeaderChar">
    <w:name w:val="Header Char"/>
    <w:basedOn w:val="DefaultParagraphFont"/>
    <w:link w:val="Header"/>
    <w:uiPriority w:val="99"/>
    <w:rsid w:val="009A7DD6"/>
    <w:rPr>
      <w:rFonts w:ascii="Calibri" w:hAnsi="Calibri" w:cs="Calibri"/>
      <w:sz w:val="24"/>
      <w:szCs w:val="24"/>
    </w:rPr>
  </w:style>
  <w:style w:type="paragraph" w:styleId="Footer">
    <w:name w:val="footer"/>
    <w:basedOn w:val="Normal"/>
    <w:link w:val="FooterChar"/>
    <w:uiPriority w:val="99"/>
    <w:unhideWhenUsed/>
    <w:rsid w:val="009A7DD6"/>
    <w:pPr>
      <w:tabs>
        <w:tab w:val="center" w:pos="4680"/>
        <w:tab w:val="right" w:pos="9360"/>
      </w:tabs>
    </w:pPr>
  </w:style>
  <w:style w:type="character" w:customStyle="1" w:styleId="FooterChar">
    <w:name w:val="Footer Char"/>
    <w:basedOn w:val="DefaultParagraphFont"/>
    <w:link w:val="Footer"/>
    <w:uiPriority w:val="99"/>
    <w:rsid w:val="009A7DD6"/>
    <w:rPr>
      <w:rFonts w:ascii="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58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253BD-DA4E-4796-8E2B-2EE96D15D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20</Pages>
  <Words>8080</Words>
  <Characters>46061</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D. Parandekar</dc:creator>
  <cp:keywords/>
  <dc:description/>
  <cp:lastModifiedBy>Suhas D. Parandekar</cp:lastModifiedBy>
  <cp:revision>17</cp:revision>
  <dcterms:created xsi:type="dcterms:W3CDTF">2020-05-20T15:18:00Z</dcterms:created>
  <dcterms:modified xsi:type="dcterms:W3CDTF">2020-06-05T18:43:00Z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id="WhJyJEvD"/&gt;&lt;style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ies>
</file>