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7.png" ContentType="image/png"/>
  <Override PartName="/word/media/rId31.png" ContentType="image/png"/>
  <Override PartName="/word/media/rId27.png" ContentType="image/png"/>
  <Override PartName="/word/media/rId29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Skills</w:t>
      </w:r>
      <w:r>
        <w:t xml:space="preserve"> </w:t>
      </w:r>
      <w:r>
        <w:t xml:space="preserve">and</w:t>
      </w:r>
      <w:r>
        <w:t xml:space="preserve"> </w:t>
      </w:r>
      <w:r>
        <w:t xml:space="preserve">Returns</w:t>
      </w:r>
      <w:r>
        <w:t xml:space="preserve"> </w:t>
      </w:r>
      <w:r>
        <w:t xml:space="preserve">to</w:t>
      </w:r>
      <w:r>
        <w:t xml:space="preserve"> </w:t>
      </w:r>
      <w:r>
        <w:t xml:space="preserve">Education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Russian</w:t>
      </w:r>
      <w:r>
        <w:t xml:space="preserve"> </w:t>
      </w:r>
      <w:r>
        <w:t xml:space="preserve">Federation:</w:t>
      </w:r>
      <w:r>
        <w:t xml:space="preserve"> </w:t>
      </w:r>
      <w:r>
        <w:t xml:space="preserve">Policy</w:t>
      </w:r>
      <w:r>
        <w:t xml:space="preserve"> </w:t>
      </w:r>
      <w:r>
        <w:t xml:space="preserve">Note</w:t>
      </w:r>
    </w:p>
    <w:p>
      <w:pPr>
        <w:pStyle w:val="Heading1"/>
      </w:pPr>
      <w:bookmarkStart w:id="20" w:name="main-messages"/>
      <w:r>
        <w:t xml:space="preserve">Main Messages</w:t>
      </w:r>
      <w:bookmarkEnd w:id="20"/>
    </w:p>
    <w:p>
      <w:pPr>
        <w:pStyle w:val="FirstParagraph"/>
      </w:pPr>
      <w:r>
        <w:rPr>
          <w:b/>
        </w:rPr>
        <w:t xml:space="preserve">Objective:</w:t>
      </w:r>
    </w:p>
    <w:p>
      <w:pPr>
        <w:pStyle w:val="BodyText"/>
      </w:pPr>
      <w:r>
        <w:t xml:space="preserve">The objective of this ASA was</w:t>
      </w:r>
      <w:r>
        <w:t xml:space="preserve"> </w:t>
      </w:r>
      <w:r>
        <w:t xml:space="preserve">“</w:t>
      </w:r>
      <w:r>
        <w:t xml:space="preserve">to develop policy recommendations for the</w:t>
      </w:r>
      <w:r>
        <w:t xml:space="preserve"> </w:t>
      </w:r>
      <w:r>
        <w:t xml:space="preserve">Russian Federation based on a detailed analysis of the returns to education</w:t>
      </w:r>
      <w:r>
        <w:t xml:space="preserve"> </w:t>
      </w:r>
      <w:r>
        <w:t xml:space="preserve">and identification of feasible pathways for robust growth in Russia’s human</w:t>
      </w:r>
      <w:r>
        <w:t xml:space="preserve"> </w:t>
      </w:r>
      <w:r>
        <w:t xml:space="preserve">capital wealth</w:t>
      </w:r>
      <w:r>
        <w:t xml:space="preserve">”</w:t>
      </w:r>
      <w:r>
        <w:t xml:space="preserve">. The second part of identifying feasible pathways was</w:t>
      </w:r>
      <w:r>
        <w:t xml:space="preserve"> </w:t>
      </w:r>
      <w:r>
        <w:t xml:space="preserve">perhaps stated too ambitiously. The study does include elements of possible</w:t>
      </w:r>
      <w:r>
        <w:t xml:space="preserve"> </w:t>
      </w:r>
      <w:r>
        <w:t xml:space="preserve">future strategy work with priority regions as well as a potentially very</w:t>
      </w:r>
      <w:r>
        <w:t xml:space="preserve"> </w:t>
      </w:r>
      <w:r>
        <w:t xml:space="preserve">useful idea for individual universities and colleges.</w:t>
      </w:r>
    </w:p>
    <w:p>
      <w:pPr>
        <w:pStyle w:val="BodyText"/>
      </w:pPr>
      <w:r>
        <w:rPr>
          <w:b/>
        </w:rPr>
        <w:t xml:space="preserve">Findings:</w:t>
      </w:r>
    </w:p>
    <w:p>
      <w:pPr>
        <w:numPr>
          <w:numId w:val="1001"/>
          <w:ilvl w:val="0"/>
        </w:numPr>
      </w:pPr>
      <w:r>
        <w:t xml:space="preserve">Returns to Education increased in the beginning of the 2000s but then</w:t>
      </w:r>
      <w:r>
        <w:t xml:space="preserve"> </w:t>
      </w:r>
      <w:r>
        <w:t xml:space="preserve">started to decline to reach about 8% now, below the EU average of 10%;</w:t>
      </w:r>
      <w:r>
        <w:t xml:space="preserve"> </w:t>
      </w:r>
      <w:r>
        <w:t xml:space="preserve">Part of this tendency can be explained by post-schooling depreciation of</w:t>
      </w:r>
      <w:r>
        <w:t xml:space="preserve"> </w:t>
      </w:r>
      <w:r>
        <w:t xml:space="preserve">human capital.</w:t>
      </w:r>
    </w:p>
    <w:p>
      <w:pPr>
        <w:numPr>
          <w:numId w:val="1001"/>
          <w:ilvl w:val="0"/>
        </w:numPr>
      </w:pPr>
      <w:r>
        <w:t xml:space="preserve">Female returns to schooling higher than males.</w:t>
      </w:r>
    </w:p>
    <w:p>
      <w:pPr>
        <w:numPr>
          <w:numId w:val="1001"/>
          <w:ilvl w:val="0"/>
        </w:numPr>
      </w:pPr>
      <w:r>
        <w:t xml:space="preserve">Returns to education vary widely across region, with policy</w:t>
      </w:r>
      <w:r>
        <w:t xml:space="preserve"> </w:t>
      </w:r>
      <w:r>
        <w:t xml:space="preserve">implications for economic development, especially for ten high priority</w:t>
      </w:r>
      <w:r>
        <w:t xml:space="preserve"> </w:t>
      </w:r>
      <w:r>
        <w:t xml:space="preserve">depressed regions.</w:t>
      </w:r>
    </w:p>
    <w:p>
      <w:pPr>
        <w:numPr>
          <w:numId w:val="1001"/>
          <w:ilvl w:val="0"/>
        </w:numPr>
      </w:pPr>
      <w:r>
        <w:t xml:space="preserve">Matching data about graduate earnings and college and university</w:t>
      </w:r>
      <w:r>
        <w:t xml:space="preserve"> </w:t>
      </w:r>
      <w:r>
        <w:t xml:space="preserve">costs is currently viable and can be very useful for potential students and</w:t>
      </w:r>
      <w:r>
        <w:t xml:space="preserve"> </w:t>
      </w:r>
      <w:r>
        <w:t xml:space="preserve">to incentivize quality improvements for tertiary education institutions.</w:t>
      </w:r>
    </w:p>
    <w:p>
      <w:pPr>
        <w:pStyle w:val="FirstParagraph"/>
      </w:pPr>
      <w:r>
        <w:rPr>
          <w:b/>
        </w:rPr>
        <w:t xml:space="preserve">Recommendations:</w:t>
      </w:r>
    </w:p>
    <w:p>
      <w:pPr>
        <w:numPr>
          <w:numId w:val="1002"/>
          <w:ilvl w:val="0"/>
        </w:numPr>
      </w:pPr>
      <w:r>
        <w:rPr>
          <w:i/>
        </w:rPr>
        <w:t xml:space="preserve">Education quality and innovation policy:</w:t>
      </w:r>
      <w:r>
        <w:t xml:space="preserve"> </w:t>
      </w:r>
      <w:r>
        <w:t xml:space="preserve">The Russian</w:t>
      </w:r>
      <w:r>
        <w:t xml:space="preserve"> </w:t>
      </w:r>
      <w:r>
        <w:t xml:space="preserve">Federation needs to make investments in the quality of education and</w:t>
      </w:r>
      <w:r>
        <w:t xml:space="preserve"> </w:t>
      </w:r>
      <w:r>
        <w:t xml:space="preserve">enhance youth entrepreneurship to stem the tide of falling returns to</w:t>
      </w:r>
      <w:r>
        <w:t xml:space="preserve"> </w:t>
      </w:r>
      <w:r>
        <w:t xml:space="preserve">education.</w:t>
      </w:r>
    </w:p>
    <w:p>
      <w:pPr>
        <w:numPr>
          <w:numId w:val="1002"/>
          <w:ilvl w:val="0"/>
        </w:numPr>
      </w:pPr>
      <w:r>
        <w:rPr>
          <w:i/>
        </w:rPr>
        <w:t xml:space="preserve">Policy needs to work harder for gender parity:</w:t>
      </w:r>
      <w:r>
        <w:t xml:space="preserve"> </w:t>
      </w:r>
      <w:r>
        <w:t xml:space="preserve">Gender</w:t>
      </w:r>
      <w:r>
        <w:t xml:space="preserve"> </w:t>
      </w:r>
      <w:r>
        <w:t xml:space="preserve">earning gaps remain wide and can be solved through policies to retain</w:t>
      </w:r>
      <w:r>
        <w:t xml:space="preserve"> </w:t>
      </w:r>
      <w:r>
        <w:t xml:space="preserve">women?s interest in university education and learning opportunities at work.</w:t>
      </w:r>
    </w:p>
    <w:p>
      <w:pPr>
        <w:numPr>
          <w:numId w:val="1002"/>
          <w:ilvl w:val="0"/>
        </w:numPr>
      </w:pPr>
      <w:r>
        <w:rPr>
          <w:i/>
        </w:rPr>
        <w:t xml:space="preserve">Lifelong learning for vocational education:</w:t>
      </w:r>
      <w:r>
        <w:t xml:space="preserve"> </w:t>
      </w:r>
      <w:r>
        <w:t xml:space="preserve">Supporting</w:t>
      </w:r>
      <w:r>
        <w:t xml:space="preserve"> </w:t>
      </w:r>
      <w:r>
        <w:t xml:space="preserve">continuous investment in human capital through the career is more important</w:t>
      </w:r>
      <w:r>
        <w:t xml:space="preserve"> </w:t>
      </w:r>
      <w:r>
        <w:t xml:space="preserve">now the base level of education in Russia is amongst the highest in the</w:t>
      </w:r>
      <w:r>
        <w:t xml:space="preserve"> </w:t>
      </w:r>
      <w:r>
        <w:t xml:space="preserve">world; this will reduce depreciation, especially for vocational education.</w:t>
      </w:r>
    </w:p>
    <w:p>
      <w:pPr>
        <w:numPr>
          <w:numId w:val="1002"/>
          <w:ilvl w:val="0"/>
        </w:numPr>
      </w:pPr>
      <w:r>
        <w:rPr>
          <w:i/>
        </w:rPr>
        <w:t xml:space="preserve">Strategy for priority regions:</w:t>
      </w:r>
      <w:r>
        <w:t xml:space="preserve"> </w:t>
      </w:r>
      <w:r>
        <w:t xml:space="preserve">A policy diagnostic based</w:t>
      </w:r>
      <w:r>
        <w:t xml:space="preserve"> </w:t>
      </w:r>
      <w:r>
        <w:t xml:space="preserve">even on rough measures of labor market demand and supply is shown to</w:t>
      </w:r>
      <w:r>
        <w:t xml:space="preserve"> </w:t>
      </w:r>
      <w:r>
        <w:t xml:space="preserve">capture regional diversity; refine the measures further for high priority</w:t>
      </w:r>
      <w:r>
        <w:t xml:space="preserve"> </w:t>
      </w:r>
      <w:r>
        <w:t xml:space="preserve">regions to arrive at customized policy solutions, for example for three</w:t>
      </w:r>
      <w:r>
        <w:t xml:space="preserve"> </w:t>
      </w:r>
      <w:r>
        <w:t xml:space="preserve">pilot regions of Pskov Oblast, Altai Krai and the Adygea Republic.</w:t>
      </w:r>
    </w:p>
    <w:p>
      <w:pPr>
        <w:numPr>
          <w:numId w:val="1002"/>
          <w:ilvl w:val="0"/>
        </w:numPr>
      </w:pPr>
      <w:r>
        <w:rPr>
          <w:i/>
        </w:rPr>
        <w:t xml:space="preserve">Government transparency for citizen benefit:</w:t>
      </w:r>
      <w:r>
        <w:t xml:space="preserve">. Revitalize the</w:t>
      </w:r>
      <w:r>
        <w:t xml:space="preserve"> </w:t>
      </w:r>
      <w:hyperlink r:id="rId21">
        <w:r>
          <w:rPr>
            <w:rStyle w:val="Hyperlink"/>
          </w:rPr>
          <w:t xml:space="preserve">graduate.edu.ru</w:t>
        </w:r>
      </w:hyperlink>
      <w:r>
        <w:t xml:space="preserve"> </w:t>
      </w:r>
      <w:r>
        <w:t xml:space="preserve">website which has not</w:t>
      </w:r>
      <w:r>
        <w:t xml:space="preserve"> </w:t>
      </w:r>
      <w:r>
        <w:t xml:space="preserve">been updated since 2016; Deepen the financial information collected from</w:t>
      </w:r>
      <w:r>
        <w:t xml:space="preserve"> </w:t>
      </w:r>
      <w:hyperlink r:id="rId22">
        <w:r>
          <w:rPr>
            <w:rStyle w:val="Hyperlink"/>
          </w:rPr>
          <w:t xml:space="preserve">bus.gov.ru</w:t>
        </w:r>
      </w:hyperlink>
      <w:r>
        <w:t xml:space="preserve"> </w:t>
      </w:r>
      <w:r>
        <w:t xml:space="preserve">and annually update resulting data on</w:t>
      </w:r>
      <w:r>
        <w:t xml:space="preserve"> </w:t>
      </w:r>
      <w:r>
        <w:t xml:space="preserve">institution level education returns to improve student choice and system</w:t>
      </w:r>
      <w:r>
        <w:t xml:space="preserve"> </w:t>
      </w:r>
      <w:r>
        <w:t xml:space="preserve">efficiency.</w:t>
      </w:r>
    </w:p>
    <w:p>
      <w:pPr>
        <w:pStyle w:val="Heading1"/>
      </w:pPr>
      <w:bookmarkStart w:id="23" w:name="motivation"/>
      <w:r>
        <w:t xml:space="preserve">Motivation</w:t>
      </w:r>
      <w:bookmarkEnd w:id="23"/>
    </w:p>
    <w:p>
      <w:pPr>
        <w:pStyle w:val="FirstParagraph"/>
      </w:pPr>
      <w:r>
        <w:t xml:space="preserve">The motivation for this study is to provide inputs to the development</w:t>
      </w:r>
      <w:r>
        <w:t xml:space="preserve"> </w:t>
      </w:r>
      <w:r>
        <w:t xml:space="preserve">strategy of the Russian Federation as set out in the May decree of 2018.</w:t>
      </w:r>
      <w:r>
        <w:t xml:space="preserve"> </w:t>
      </w:r>
      <w:r>
        <w:t xml:space="preserve">Russia’s development goal is to become one of the top five economies in</w:t>
      </w:r>
      <w:r>
        <w:t xml:space="preserve"> </w:t>
      </w:r>
      <w:r>
        <w:t xml:space="preserve">the world and to reduce poverty by half. The importance of human capital to</w:t>
      </w:r>
      <w:r>
        <w:t xml:space="preserve"> </w:t>
      </w:r>
      <w:r>
        <w:t xml:space="preserve">reach this goal is recognized in the government’s policy pronouncements and</w:t>
      </w:r>
      <w:r>
        <w:t xml:space="preserve"> </w:t>
      </w:r>
      <w:r>
        <w:t xml:space="preserve">the World Bank analytical work in support of government policy.</w:t>
      </w:r>
      <w:r>
        <w:t xml:space="preserve"> </w:t>
      </w:r>
      <w:r>
        <w:t xml:space="preserve">A recently published World Bank study reported that Human capital only</w:t>
      </w:r>
      <w:r>
        <w:t xml:space="preserve"> </w:t>
      </w:r>
      <w:r>
        <w:t xml:space="preserve">accounts for 46% of total wealth in Russia, as compared to the OECD</w:t>
      </w:r>
      <w:r>
        <w:t xml:space="preserve"> </w:t>
      </w:r>
      <w:r>
        <w:t xml:space="preserve">average of 70%</w:t>
      </w:r>
      <w:r>
        <w:t xml:space="preserve"> </w:t>
      </w:r>
      <w:r>
        <w:t xml:space="preserve">. The report showed that even as</w:t>
      </w:r>
      <w:r>
        <w:t xml:space="preserve"> </w:t>
      </w:r>
      <w:r>
        <w:t xml:space="preserve">growth rates of per capita wealth was ten times higher in Russia as</w:t>
      </w:r>
      <w:r>
        <w:t xml:space="preserve"> </w:t>
      </w:r>
      <w:r>
        <w:t xml:space="preserve">compared to OECD, the gap in levels with OECD is still very wide. The per</w:t>
      </w:r>
      <w:r>
        <w:t xml:space="preserve"> </w:t>
      </w:r>
      <w:r>
        <w:t xml:space="preserve">capita human capital wealth level at average for the OECD in 2014 was</w:t>
      </w:r>
      <w:r>
        <w:t xml:space="preserve"> </w:t>
      </w:r>
      <w:r>
        <w:t xml:space="preserve">about USD 500,000 five times that of Russia’s 95,000 (measured</w:t>
      </w:r>
      <w:r>
        <w:t xml:space="preserve"> </w:t>
      </w:r>
      <w:r>
        <w:t xml:space="preserve">in 2014 dollars). In order to catch up faster with the OECD, returns to</w:t>
      </w:r>
      <w:r>
        <w:t xml:space="preserve"> </w:t>
      </w:r>
      <w:r>
        <w:t xml:space="preserve">education in Russia will need to be increased. This requires an</w:t>
      </w:r>
      <w:r>
        <w:t xml:space="preserve"> </w:t>
      </w:r>
      <w:r>
        <w:t xml:space="preserve">understanding of the trends regarding the returns to education across time</w:t>
      </w:r>
      <w:r>
        <w:t xml:space="preserve"> </w:t>
      </w:r>
      <w:r>
        <w:t xml:space="preserve">and across the considerable spatial diversity of the Russian Federation.</w:t>
      </w:r>
    </w:p>
    <w:p>
      <w:pPr>
        <w:pStyle w:val="BodyText"/>
      </w:pPr>
      <w:r>
        <w:t xml:space="preserve">This study is based on four working papers. Working Paper 1 and</w:t>
      </w:r>
      <w:r>
        <w:t xml:space="preserve"> </w:t>
      </w:r>
      <w:r>
        <w:t xml:space="preserve">Working Paper 3 of the study seek to meet the analytical need to understand</w:t>
      </w:r>
      <w:r>
        <w:t xml:space="preserve"> </w:t>
      </w:r>
      <w:r>
        <w:t xml:space="preserve">the temporal and spatial patterns in the returns to education. The time</w:t>
      </w:r>
      <w:r>
        <w:t xml:space="preserve"> </w:t>
      </w:r>
      <w:r>
        <w:t xml:space="preserve">trend described for the period 1994-2018 in Working Paper 1 requires an</w:t>
      </w:r>
      <w:r>
        <w:t xml:space="preserve"> </w:t>
      </w:r>
      <w:r>
        <w:t xml:space="preserve">explanation. Moving beyond the traditional view of higher</w:t>
      </w:r>
      <w:r>
        <w:t xml:space="preserve"> </w:t>
      </w:r>
      <w:r>
        <w:t xml:space="preserve">educational attainment of the population resulting in declining returns,</w:t>
      </w:r>
      <w:r>
        <w:t xml:space="preserve"> </w:t>
      </w:r>
      <w:r>
        <w:t xml:space="preserve">Working Paper 2 explores the role played by depreciation of human capital.</w:t>
      </w:r>
      <w:r>
        <w:t xml:space="preserve"> </w:t>
      </w:r>
      <w:r>
        <w:t xml:space="preserve">Working Paper 1 also indicates that individuals are responsive to changes</w:t>
      </w:r>
      <w:r>
        <w:t xml:space="preserve"> </w:t>
      </w:r>
      <w:r>
        <w:t xml:space="preserve">in the returns of education, and that the proportion of women choosing</w:t>
      </w:r>
      <w:r>
        <w:t xml:space="preserve"> </w:t>
      </w:r>
      <w:r>
        <w:t xml:space="preserve">university education has slightly declined in recent years. Working Paper 4</w:t>
      </w:r>
      <w:r>
        <w:t xml:space="preserve"> </w:t>
      </w:r>
      <w:r>
        <w:t xml:space="preserve">investigates more closely the institutional level returns to education,</w:t>
      </w:r>
      <w:r>
        <w:t xml:space="preserve"> </w:t>
      </w:r>
      <w:r>
        <w:t xml:space="preserve">albeit with a limited short-term horizon of three years for which data was</w:t>
      </w:r>
      <w:r>
        <w:t xml:space="preserve"> </w:t>
      </w:r>
      <w:r>
        <w:t xml:space="preserve">available. Institutional returns, that is, the prospective returns for</w:t>
      </w:r>
      <w:r>
        <w:t xml:space="preserve"> </w:t>
      </w:r>
      <w:r>
        <w:t xml:space="preserve">graduates from a particular college or university are important for a</w:t>
      </w:r>
      <w:r>
        <w:t xml:space="preserve"> </w:t>
      </w:r>
      <w:r>
        <w:t xml:space="preserve">number of reasons. Choice regarding college or university is one aspect;</w:t>
      </w:r>
      <w:r>
        <w:t xml:space="preserve"> </w:t>
      </w:r>
      <w:r>
        <w:t xml:space="preserve">equally important is the prospect for systemic efficiency through informed</w:t>
      </w:r>
      <w:r>
        <w:t xml:space="preserve"> </w:t>
      </w:r>
      <w:r>
        <w:t xml:space="preserve">competition for students. Student response to the dissemination of the</w:t>
      </w:r>
      <w:r>
        <w:t xml:space="preserve"> </w:t>
      </w:r>
      <w:r>
        <w:t xml:space="preserve">institutional returns would help determine a future course of action.</w:t>
      </w:r>
    </w:p>
    <w:p>
      <w:pPr>
        <w:pStyle w:val="Heading1"/>
      </w:pPr>
      <w:bookmarkStart w:id="24" w:name="key-findings"/>
      <w:r>
        <w:t xml:space="preserve">Key Findings</w:t>
      </w:r>
      <w:bookmarkEnd w:id="24"/>
    </w:p>
    <w:p>
      <w:pPr>
        <w:pStyle w:val="FirstParagraph"/>
      </w:pPr>
      <w:r>
        <w:rPr>
          <w:b/>
        </w:rPr>
        <w:t xml:space="preserve">Trends regarding returns to education: 1994:2018</w:t>
      </w:r>
    </w:p>
    <w:p>
      <w:pPr>
        <w:pStyle w:val="BodyText"/>
      </w:pPr>
      <w:r>
        <w:t xml:space="preserve">The study examined the trends in returns to education in the Russian</w:t>
      </w:r>
      <w:r>
        <w:t xml:space="preserve"> </w:t>
      </w:r>
      <w:r>
        <w:t xml:space="preserve">Federation using a common methodology that has been used for more than 100</w:t>
      </w:r>
      <w:r>
        <w:t xml:space="preserve"> </w:t>
      </w:r>
      <w:r>
        <w:t xml:space="preserve">countries</w:t>
      </w:r>
      <w:r>
        <w:t xml:space="preserve"> </w:t>
      </w:r>
      <w:r>
        <w:t xml:space="preserve">.</w:t>
      </w:r>
      <w:r>
        <w:t xml:space="preserve"> </w:t>
      </w:r>
      <w:r>
        <w:t xml:space="preserve">Figure</w:t>
      </w:r>
      <w:r>
        <w:t xml:space="preserve"> </w:t>
      </w:r>
      <w:hyperlink w:anchor="fig:1.2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summarizes the results, showing rates of overall and</w:t>
      </w:r>
      <w:r>
        <w:t xml:space="preserve"> </w:t>
      </w:r>
      <w:r>
        <w:t xml:space="preserve">gender-wise returns to education in Russia for the period 1994-2018: the</w:t>
      </w:r>
      <w:r>
        <w:t xml:space="preserve"> </w:t>
      </w:r>
      <w:r>
        <w:t xml:space="preserve">percentage increment in a person’s earnings due to one additional year of</w:t>
      </w:r>
      <w:r>
        <w:t xml:space="preserve"> </w:t>
      </w:r>
      <w:r>
        <w:t xml:space="preserve">schooling. Overall, one can notice a moderate curved growth in returns to</w:t>
      </w:r>
      <w:r>
        <w:t xml:space="preserve"> </w:t>
      </w:r>
      <w:r>
        <w:t xml:space="preserve">education in Russia, achieving its peak in the early 2000s (returns of</w:t>
      </w:r>
      <w:r>
        <w:t xml:space="preserve"> </w:t>
      </w:r>
      <w:r>
        <w:t xml:space="preserve">9.8%), which is followed by a downward pattern (returns of 5.6% by 2018).</w:t>
      </w:r>
      <w:r>
        <w:t xml:space="preserve"> </w:t>
      </w:r>
      <w:r>
        <w:t xml:space="preserve">The values of returns to schooling in recent years in Russia seem to lag</w:t>
      </w:r>
      <w:r>
        <w:t xml:space="preserve"> </w:t>
      </w:r>
      <w:r>
        <w:t xml:space="preserve">far behind the global average of 9%</w:t>
      </w:r>
      <w:r>
        <w:t xml:space="preserve"> </w:t>
      </w:r>
      <w:r>
        <w:t xml:space="preserve">. Education payoffs for women are</w:t>
      </w:r>
      <w:r>
        <w:t xml:space="preserve"> </w:t>
      </w:r>
      <w:r>
        <w:t xml:space="preserve">higher than those of men, but the difference appears to have narrowed in</w:t>
      </w:r>
      <w:r>
        <w:t xml:space="preserve"> </w:t>
      </w:r>
      <w:r>
        <w:t xml:space="preserve">recent years.</w:t>
      </w:r>
      <w:r>
        <w:br w:type="textWrapping"/>
      </w:r>
      <w:r>
        <w:rPr>
          <w:b/>
        </w:rPr>
        <w:t xml:space="preserve">Regional variation in the returns to</w:t>
      </w:r>
      <w:r>
        <w:rPr>
          <w:b/>
        </w:rPr>
        <w:t xml:space="preserve"> </w:t>
      </w:r>
      <w:r>
        <w:rPr>
          <w:b/>
        </w:rPr>
        <w:t xml:space="preserve">education</w:t>
      </w:r>
    </w:p>
    <w:p>
      <w:pPr>
        <w:pStyle w:val="BodyText"/>
      </w:pPr>
      <w:r>
        <w:t xml:space="preserve">Regions show a wide variation in the returns to education, which is not</w:t>
      </w:r>
      <w:r>
        <w:t xml:space="preserve"> </w:t>
      </w:r>
      <w:r>
        <w:t xml:space="preserve">surprising given the disparities in economic development across regions in</w:t>
      </w:r>
      <w:r>
        <w:t xml:space="preserve"> </w:t>
      </w:r>
      <w:r>
        <w:t xml:space="preserve">the Russian Federation. However, it is somewhat unexpected to find that</w:t>
      </w:r>
      <w:r>
        <w:t xml:space="preserve"> </w:t>
      </w:r>
      <w:r>
        <w:t xml:space="preserve">the regions with low returns include both the developed St. Petersburg</w:t>
      </w:r>
      <w:r>
        <w:t xml:space="preserve"> </w:t>
      </w:r>
      <w:r>
        <w:t xml:space="preserve">with a highly educated population, and the not so developed Chechen</w:t>
      </w:r>
      <w:r>
        <w:t xml:space="preserve"> </w:t>
      </w:r>
      <w:r>
        <w:t xml:space="preserve">Republic. Working Paper 3 provides a detailed list of the regions with</w:t>
      </w:r>
      <w:r>
        <w:t xml:space="preserve"> </w:t>
      </w:r>
      <w:r>
        <w:t xml:space="preserve">their returns to university education and to vocational education.</w:t>
      </w:r>
      <w:r>
        <w:t xml:space="preserve"> </w:t>
      </w:r>
      <w:r>
        <w:t xml:space="preserve">The working paper uses a methodology for calculating regional estimates</w:t>
      </w:r>
      <w:r>
        <w:t xml:space="preserve"> </w:t>
      </w:r>
      <w:r>
        <w:t xml:space="preserve">that incorporates a number of other contextual factors about each region.</w:t>
      </w:r>
    </w:p>
    <w:p>
      <w:pPr>
        <w:pStyle w:val="CaptionedFigure"/>
      </w:pPr>
      <w:bookmarkStart w:id="26" w:name="fig:1.2"/>
      <w:r>
        <w:drawing>
          <wp:inline>
            <wp:extent cx="4989285" cy="3492500"/>
            <wp:effectExtent b="0" l="0" r="0" t="0"/>
            <wp:docPr descr="Rates of Returns to Education in Russia, RLMS 1994-2018" title="" id="1" name="Picture"/>
            <a:graphic>
              <a:graphicData uri="http://schemas.openxmlformats.org/drawingml/2006/picture">
                <pic:pic>
                  <pic:nvPicPr>
                    <pic:cNvPr descr="re_edu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285" cy="349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Rates of Returns to Education in Russia, RLMS</w:t>
      </w:r>
      <w:r>
        <w:t xml:space="preserve"> </w:t>
      </w:r>
      <w:r>
        <w:t xml:space="preserve">1994-2018</w:t>
      </w:r>
    </w:p>
    <w:p>
      <w:pPr>
        <w:pStyle w:val="BodyText"/>
      </w:pPr>
      <w:r>
        <w:rPr>
          <w:b/>
        </w:rPr>
        <w:t xml:space="preserve">Development policy typology from variations in</w:t>
      </w:r>
      <w:r>
        <w:rPr>
          <w:b/>
        </w:rPr>
        <w:t xml:space="preserve"> </w:t>
      </w:r>
      <w:r>
        <w:rPr>
          <w:b/>
        </w:rPr>
        <w:t xml:space="preserve">regional context and returns to education</w:t>
      </w:r>
    </w:p>
    <w:p>
      <w:pPr>
        <w:pStyle w:val="BodyText"/>
      </w:pPr>
      <w:r>
        <w:t xml:space="preserve">A recent World Bank report described the three main factors that explain</w:t>
      </w:r>
      <w:r>
        <w:t xml:space="preserve"> </w:t>
      </w:r>
      <w:r>
        <w:t xml:space="preserve">the wide scale of diversity in Russia’s regions, so that some regions</w:t>
      </w:r>
      <w:r>
        <w:t xml:space="preserve"> </w:t>
      </w:r>
      <w:r>
        <w:t xml:space="preserve">have income levels that match Singapore or New Zealand, and others match</w:t>
      </w:r>
      <w:r>
        <w:t xml:space="preserve"> </w:t>
      </w:r>
      <w:r>
        <w:t xml:space="preserve">Bolivia or Honduras: (i) the persistent Soviet legacy; (ii) diverse</w:t>
      </w:r>
      <w:r>
        <w:t xml:space="preserve"> </w:t>
      </w:r>
      <w:r>
        <w:t xml:space="preserve">physical geography; and (iii) dominance of oil and gas in some regions</w:t>
      </w:r>
      <w:r>
        <w:t xml:space="preserve"> </w:t>
      </w:r>
      <w:r>
        <w:t xml:space="preserve">. The report analyzed the determinants of the</w:t>
      </w:r>
      <w:r>
        <w:t xml:space="preserve"> </w:t>
      </w:r>
      <w:r>
        <w:t xml:space="preserve">Economic Potential Index (EPI) of Russian regions: urbanization; the</w:t>
      </w:r>
      <w:r>
        <w:t xml:space="preserve"> </w:t>
      </w:r>
      <w:r>
        <w:t xml:space="preserve">presence of high-tech industries; advanced human capital;</w:t>
      </w:r>
      <w:r>
        <w:t xml:space="preserve"> </w:t>
      </w:r>
      <w:r>
        <w:t xml:space="preserve">and connectivity (access to markets). These four factors explain 60% of</w:t>
      </w:r>
      <w:r>
        <w:t xml:space="preserve"> </w:t>
      </w:r>
      <w:r>
        <w:t xml:space="preserve">the variation in EPI. In this study we create a typology of regions using</w:t>
      </w:r>
      <w:r>
        <w:t xml:space="preserve"> </w:t>
      </w:r>
      <w:r>
        <w:t xml:space="preserve">various measures for the quantity and quality of labor demand and supply.</w:t>
      </w:r>
    </w:p>
    <w:p>
      <w:pPr>
        <w:pStyle w:val="BodyText"/>
      </w:pPr>
      <w:r>
        <w:t xml:space="preserve">In this study, we build on the previous research by using an indicator of</w:t>
      </w:r>
      <w:r>
        <w:t xml:space="preserve"> </w:t>
      </w:r>
      <w:r>
        <w:t xml:space="preserve">product complexity computed by</w:t>
      </w:r>
      <w:r>
        <w:t xml:space="preserve"> </w:t>
      </w:r>
      <w:r>
        <w:t xml:space="preserve"> </w:t>
      </w:r>
      <w:r>
        <w:t xml:space="preserve">to define policy context</w:t>
      </w:r>
      <w:r>
        <w:t xml:space="preserve"> </w:t>
      </w:r>
      <w:r>
        <w:t xml:space="preserve">for a region.</w:t>
      </w:r>
      <w:r>
        <w:t xml:space="preserve"> </w:t>
      </w:r>
      <w:r>
        <w:t xml:space="preserve"> </w:t>
      </w:r>
      <w:r>
        <w:t xml:space="preserve">is based on</w:t>
      </w:r>
      <w:r>
        <w:t xml:space="preserve"> </w:t>
      </w:r>
      <w:r>
        <w:t xml:space="preserve">a methodology that was initially proposed and implemented by the economists</w:t>
      </w:r>
      <w:r>
        <w:t xml:space="preserve"> </w:t>
      </w:r>
      <w:r>
        <w:t xml:space="preserve">Ricardo Hausmann and César Hidalgo to capture the productive potential</w:t>
      </w:r>
      <w:r>
        <w:t xml:space="preserve"> </w:t>
      </w:r>
      <w:r>
        <w:t xml:space="preserve">of an economy on the basis of the diversity of its products and exports</w:t>
      </w:r>
      <w:r>
        <w:t xml:space="preserve"> </w:t>
      </w:r>
      <w:r>
        <w:t xml:space="preserve">.</w:t>
      </w:r>
      <w:r>
        <w:t xml:space="preserve"> </w:t>
      </w:r>
      <w:r>
        <w:t xml:space="preserve"> </w:t>
      </w:r>
      <w:r>
        <w:t xml:space="preserve">develop an</w:t>
      </w:r>
      <w:r>
        <w:t xml:space="preserve"> </w:t>
      </w:r>
      <w:r>
        <w:t xml:space="preserve">“</w:t>
      </w:r>
      <w:r>
        <w:t xml:space="preserve">Economic Complexity Index</w:t>
      </w:r>
      <w:r>
        <w:t xml:space="preserve">”</w:t>
      </w:r>
      <w:r>
        <w:t xml:space="preserve"> </w:t>
      </w:r>
      <w:r>
        <w:t xml:space="preserve">(ECI) utilizing production as well as export</w:t>
      </w:r>
      <w:r>
        <w:t xml:space="preserve"> </w:t>
      </w:r>
      <w:r>
        <w:t xml:space="preserve">data. Working Paper 3 develops a policy context based on measures of labor</w:t>
      </w:r>
      <w:r>
        <w:t xml:space="preserve"> </w:t>
      </w:r>
      <w:r>
        <w:t xml:space="preserve">demand quality and quantity as well as labor supply quality and quantity to</w:t>
      </w:r>
      <w:r>
        <w:t xml:space="preserve"> </w:t>
      </w:r>
      <w:r>
        <w:t xml:space="preserve">better situate the differentials in rates of return. The analysis provides</w:t>
      </w:r>
      <w:r>
        <w:t xml:space="preserve"> </w:t>
      </w:r>
      <w:r>
        <w:t xml:space="preserve">an opportunity to focus on high priority regions - depicted with red dots</w:t>
      </w:r>
      <w:r>
        <w:t xml:space="preserve"> </w:t>
      </w:r>
      <w:r>
        <w:t xml:space="preserve">and their name shown in Figure</w:t>
      </w:r>
      <w:r>
        <w:t xml:space="preserve"> </w:t>
      </w:r>
      <w:hyperlink w:anchor="fig:4.2">
        <w:r>
          <w:rPr>
            <w:rStyle w:val="Hyperlink"/>
          </w:rPr>
          <w:t xml:space="preserve">3</w:t>
        </w:r>
      </w:hyperlink>
    </w:p>
    <w:p>
      <w:pPr>
        <w:pStyle w:val="BodyText"/>
      </w:pPr>
      <w:r>
        <w:t xml:space="preserve">#</w:t>
      </w:r>
      <w:r>
        <w:t xml:space="preserve"> </w:t>
      </w:r>
      <w:bookmarkStart w:id="28" w:name="fig:4.2"/>
      <w:r>
        <w:drawing>
          <wp:inline>
            <wp:extent cx="2222500" cy="2222500"/>
            <wp:effectExtent b="0" l="0" r="0" t="0"/>
            <wp:docPr descr="Ranking of Regions on Quantity and Quality dimensions" title="fig:" id="1" name="Picture"/>
            <a:graphic>
              <a:graphicData uri="http://schemas.openxmlformats.org/drawingml/2006/picture">
                <pic:pic>
                  <pic:nvPicPr>
                    <pic:cNvPr descr="ranks1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BodyText"/>
      </w:pPr>
      <w:r>
        <w:t xml:space="preserve">#</w:t>
      </w:r>
      <w:r>
        <w:t xml:space="preserve"> </w:t>
      </w:r>
      <w:bookmarkStart w:id="30" w:name="fig:4.2"/>
      <w:r>
        <w:drawing>
          <wp:inline>
            <wp:extent cx="2222500" cy="2222500"/>
            <wp:effectExtent b="0" l="0" r="0" t="0"/>
            <wp:docPr descr="Ranking of Regions on Quantity and Quality dimensions" title="fig:" id="1" name="Picture"/>
            <a:graphic>
              <a:graphicData uri="http://schemas.openxmlformats.org/drawingml/2006/picture">
                <pic:pic>
                  <pic:nvPicPr>
                    <pic:cNvPr descr="ranks1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BodyText"/>
      </w:pPr>
      <w:r>
        <w:rPr>
          <w:b/>
        </w:rPr>
        <w:t xml:space="preserve">Depreciation detrimentally affects the returns to</w:t>
      </w:r>
      <w:r>
        <w:rPr>
          <w:b/>
        </w:rPr>
        <w:t xml:space="preserve"> </w:t>
      </w:r>
      <w:r>
        <w:rPr>
          <w:b/>
        </w:rPr>
        <w:t xml:space="preserve">education</w:t>
      </w:r>
    </w:p>
    <w:p>
      <w:pPr>
        <w:pStyle w:val="BodyText"/>
      </w:pPr>
      <w:r>
        <w:t xml:space="preserve">The study finds deprecation rates of human capital of 2%. Declining</w:t>
      </w:r>
      <w:r>
        <w:t xml:space="preserve"> </w:t>
      </w:r>
      <w:r>
        <w:t xml:space="preserve">returns of education may be an effect of increasing depreciation. Like any</w:t>
      </w:r>
      <w:r>
        <w:t xml:space="preserve"> </w:t>
      </w:r>
      <w:r>
        <w:t xml:space="preserve">other form of capital, human capital is also subject to depreciation. The</w:t>
      </w:r>
      <w:r>
        <w:t xml:space="preserve"> </w:t>
      </w:r>
      <w:r>
        <w:t xml:space="preserve">literature identifies two kinds of depreciation - one is due to changes in</w:t>
      </w:r>
      <w:r>
        <w:t xml:space="preserve"> </w:t>
      </w:r>
      <w:r>
        <w:t xml:space="preserve">technology that renders past learned skills less useful or even obsolete;</w:t>
      </w:r>
      <w:r>
        <w:t xml:space="preserve"> </w:t>
      </w:r>
      <w:r>
        <w:t xml:space="preserve">the second is depreciation due to physical or psychological effects of the</w:t>
      </w:r>
      <w:r>
        <w:t xml:space="preserve"> </w:t>
      </w:r>
      <w:r>
        <w:t xml:space="preserve">passage of time. Unfortunately, extracting depreciation rates from</w:t>
      </w:r>
      <w:r>
        <w:t xml:space="preserve"> </w:t>
      </w:r>
      <w:r>
        <w:t xml:space="preserve">empirical data is not straightforward.</w:t>
      </w:r>
    </w:p>
    <w:p>
      <w:pPr>
        <w:pStyle w:val="BodyText"/>
      </w:pPr>
      <w:bookmarkStart w:id="32" w:name="fig:1.2"/>
      <w:r>
        <w:drawing>
          <wp:inline>
            <wp:extent cx="1587500" cy="1852083"/>
            <wp:effectExtent b="0" l="0" r="0" t="0"/>
            <wp:docPr descr="RLMS Rounds 1998, 2006 and 2018" title="fig:" id="1" name="Picture"/>
            <a:graphic>
              <a:graphicData uri="http://schemas.openxmlformats.org/drawingml/2006/picture">
                <pic:pic>
                  <pic:nvPicPr>
                    <pic:cNvPr descr="dp01_9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5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  <w:r>
        <w:t xml:space="preserve"> </w:t>
      </w:r>
      <w:bookmarkStart w:id="33" w:name="fig:1.2a"/>
      <w:r>
        <w:t xml:space="preserve">[fig:1.2a]</w:t>
      </w:r>
      <w:bookmarkEnd w:id="33"/>
    </w:p>
    <w:p>
      <w:pPr>
        <w:pStyle w:val="BodyText"/>
      </w:pPr>
      <w:bookmarkStart w:id="35" w:name="fig:1.2"/>
      <w:r>
        <w:drawing>
          <wp:inline>
            <wp:extent cx="1587500" cy="1852083"/>
            <wp:effectExtent b="0" l="0" r="0" t="0"/>
            <wp:docPr descr="RLMS Rounds 1998, 2006 and 2018" title="fig:" id="1" name="Picture"/>
            <a:graphic>
              <a:graphicData uri="http://schemas.openxmlformats.org/drawingml/2006/picture">
                <pic:pic>
                  <pic:nvPicPr>
                    <pic:cNvPr descr="dp01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5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bookmarkStart w:id="36" w:name="fig:1.2b"/>
      <w:r>
        <w:t xml:space="preserve">[fig:1.2b]</w:t>
      </w:r>
      <w:bookmarkEnd w:id="36"/>
    </w:p>
    <w:p>
      <w:pPr>
        <w:pStyle w:val="BodyText"/>
      </w:pPr>
      <w:bookmarkStart w:id="38" w:name="fig:1.2"/>
      <w:r>
        <w:drawing>
          <wp:inline>
            <wp:extent cx="1587500" cy="1852083"/>
            <wp:effectExtent b="0" l="0" r="0" t="0"/>
            <wp:docPr descr="RLMS Rounds 1998, 2006 and 2018" title="fig:" id="1" name="Picture"/>
            <a:graphic>
              <a:graphicData uri="http://schemas.openxmlformats.org/drawingml/2006/picture">
                <pic:pic>
                  <pic:nvPicPr>
                    <pic:cNvPr descr="dp01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5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39" w:name="fig:1.2c"/>
      <w:r>
        <w:t xml:space="preserve">[fig:1.2c]</w:t>
      </w:r>
      <w:bookmarkEnd w:id="39"/>
    </w:p>
    <w:p>
      <w:pPr>
        <w:pStyle w:val="BodyText"/>
      </w:pPr>
      <w:r>
        <w:t xml:space="preserve">A relatively non-technical or</w:t>
      </w:r>
      <w:r>
        <w:t xml:space="preserve"> </w:t>
      </w:r>
      <w:r>
        <w:t xml:space="preserve">intuitive understanding of depreciation can be</w:t>
      </w:r>
      <w:r>
        <w:t xml:space="preserve"> </w:t>
      </w:r>
      <w:r>
        <w:t xml:space="preserve">obtained from Figure</w:t>
      </w:r>
      <w:r>
        <w:t xml:space="preserve"> </w:t>
      </w:r>
      <w:hyperlink w:anchor="fig:1.2">
        <w:r>
          <w:rPr>
            <w:rStyle w:val="Hyperlink"/>
          </w:rPr>
          <w:t xml:space="preserve">6</w:t>
        </w:r>
      </w:hyperlink>
      <w:r>
        <w:t xml:space="preserve">. The trajectory of earnings shows the</w:t>
      </w:r>
      <w:r>
        <w:t xml:space="preserve"> </w:t>
      </w:r>
      <w:r>
        <w:t xml:space="preserve">usual</w:t>
      </w:r>
      <w:r>
        <w:t xml:space="preserve"> </w:t>
      </w:r>
      <w:r>
        <w:t xml:space="preserve">concave profile for Higher Education. But the profiles for those with</w:t>
      </w:r>
      <w:r>
        <w:t xml:space="preserve"> </w:t>
      </w:r>
      <w:r>
        <w:t xml:space="preserve">Secondary Education or Vocational education has a very early peak.</w:t>
      </w:r>
      <w:r>
        <w:t xml:space="preserve"> </w:t>
      </w:r>
      <w:r>
        <w:t xml:space="preserve">Depreciation can be stemmed through</w:t>
      </w:r>
      <w:r>
        <w:t xml:space="preserve"> </w:t>
      </w:r>
      <w:r>
        <w:t xml:space="preserve">repeated or regular human capital investment through a worker’s lifetime.</w:t>
      </w:r>
      <w:r>
        <w:t xml:space="preserve"> </w:t>
      </w:r>
      <w:r>
        <w:t xml:space="preserve">Some of the European countries including Denmark and Norway have developed</w:t>
      </w:r>
      <w:r>
        <w:t xml:space="preserve"> </w:t>
      </w:r>
      <w:r>
        <w:t xml:space="preserve">strong lifelong learning systems</w:t>
      </w:r>
      <w:r>
        <w:t xml:space="preserve"> </w:t>
      </w:r>
      <w:r>
        <w:t xml:space="preserve">.</w:t>
      </w:r>
    </w:p>
    <w:p>
      <w:pPr>
        <w:pStyle w:val="BodyText"/>
      </w:pPr>
      <w:r>
        <w:rPr>
          <w:b/>
        </w:rPr>
        <w:t xml:space="preserve">Institutional Level Social and Private Returns to</w:t>
      </w:r>
      <w:r>
        <w:rPr>
          <w:b/>
        </w:rPr>
        <w:t xml:space="preserve"> </w:t>
      </w:r>
      <w:r>
        <w:rPr>
          <w:b/>
        </w:rPr>
        <w:t xml:space="preserve">Education</w:t>
      </w:r>
    </w:p>
    <w:p>
      <w:pPr>
        <w:pStyle w:val="BodyText"/>
      </w:pPr>
      <w:hyperlink r:id="rId40">
        <w:r>
          <w:rPr>
            <w:rStyle w:val="Hyperlink"/>
          </w:rPr>
          <w:t xml:space="preserve">Graduate.edu.ru</w:t>
        </w:r>
      </w:hyperlink>
      <w:r>
        <w:t xml:space="preserve"> </w:t>
      </w:r>
      <w:r>
        <w:t xml:space="preserve">is the official graduate employment monitoring portal</w:t>
      </w:r>
      <w:r>
        <w:t xml:space="preserve"> </w:t>
      </w:r>
      <w:r>
        <w:t xml:space="preserve">created and maintained by the Ministry of Education of the Russian</w:t>
      </w:r>
      <w:r>
        <w:t xml:space="preserve"> </w:t>
      </w:r>
      <w:r>
        <w:t xml:space="preserve">Federation. The website was launched in 2015 to provide information</w:t>
      </w:r>
      <w:r>
        <w:t xml:space="preserve"> </w:t>
      </w:r>
      <w:r>
        <w:t xml:space="preserve">targeted mainly to prospective graduates about the employment record of</w:t>
      </w:r>
      <w:r>
        <w:t xml:space="preserve"> </w:t>
      </w:r>
      <w:r>
        <w:t xml:space="preserve">graduates from tertiary education institutions - including universities and</w:t>
      </w:r>
      <w:r>
        <w:t xml:space="preserve"> </w:t>
      </w:r>
      <w:r>
        <w:t xml:space="preserve">vocational education colleges. The</w:t>
      </w:r>
      <w:r>
        <w:t xml:space="preserve"> </w:t>
      </w:r>
      <w:hyperlink r:id="rId41">
        <w:r>
          <w:rPr>
            <w:rStyle w:val="Hyperlink"/>
          </w:rPr>
          <w:t xml:space="preserve">bus.gov.ru</w:t>
        </w:r>
      </w:hyperlink>
      <w:r>
        <w:t xml:space="preserve"> </w:t>
      </w:r>
      <w:r>
        <w:t xml:space="preserve">website is the official</w:t>
      </w:r>
      <w:r>
        <w:t xml:space="preserve"> </w:t>
      </w:r>
      <w:r>
        <w:t xml:space="preserve">website of the Russian Federation for provision of information by public</w:t>
      </w:r>
      <w:r>
        <w:t xml:space="preserve"> </w:t>
      </w:r>
      <w:r>
        <w:t xml:space="preserve">institutions. The objective as stated on the website is</w:t>
      </w:r>
      <w:r>
        <w:t xml:space="preserve"> </w:t>
      </w:r>
      <w:r>
        <w:t xml:space="preserve">“</w:t>
      </w:r>
      <w:r>
        <w:t xml:space="preserve">to increase the</w:t>
      </w:r>
      <w:r>
        <w:t xml:space="preserve"> </w:t>
      </w:r>
      <w:r>
        <w:t xml:space="preserve">openness and accessibility of information about state (municipal)</w:t>
      </w:r>
      <w:r>
        <w:t xml:space="preserve"> </w:t>
      </w:r>
      <w:r>
        <w:t xml:space="preserve">institutions, as well as about their activities and property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In Working Paper 4 of this study, the information from the two websites is</w:t>
      </w:r>
      <w:r>
        <w:t xml:space="preserve"> </w:t>
      </w:r>
      <w:r>
        <w:t xml:space="preserve">merged to provide early stage social and private returns to education.</w:t>
      </w:r>
      <w:r>
        <w:t xml:space="preserve"> </w:t>
      </w:r>
      <w:r>
        <w:t xml:space="preserve">Information is available for the total annual revenue from different</w:t>
      </w:r>
      <w:r>
        <w:t xml:space="preserve"> </w:t>
      </w:r>
      <w:r>
        <w:t xml:space="preserve">sources including government transfers and grants, as well as revenue from</w:t>
      </w:r>
      <w:r>
        <w:t xml:space="preserve"> </w:t>
      </w:r>
      <w:r>
        <w:t xml:space="preserve">service payments made by private individuals. For education institutions</w:t>
      </w:r>
      <w:r>
        <w:t xml:space="preserve"> </w:t>
      </w:r>
      <w:r>
        <w:t xml:space="preserve">(colleges and universities) we assume that the revenues from service</w:t>
      </w:r>
      <w:r>
        <w:t xml:space="preserve"> </w:t>
      </w:r>
      <w:r>
        <w:t xml:space="preserve">payments are tuition fee payments. The very short period of earnings</w:t>
      </w:r>
      <w:r>
        <w:t xml:space="preserve"> </w:t>
      </w:r>
      <w:r>
        <w:t xml:space="preserve">information available (only 3 years) Table</w:t>
      </w:r>
      <w:r>
        <w:t xml:space="preserve"> </w:t>
      </w:r>
      <w:hyperlink w:anchor="tab:1.3">
        <w:r>
          <w:rPr>
            <w:rStyle w:val="Hyperlink"/>
          </w:rPr>
          <w:t xml:space="preserve">[tab:1.3]</w:t>
        </w:r>
      </w:hyperlink>
      <w:r>
        <w:t xml:space="preserve"> </w:t>
      </w:r>
      <w:r>
        <w:t xml:space="preserve">shows</w:t>
      </w:r>
      <w:r>
        <w:t xml:space="preserve"> </w:t>
      </w:r>
      <w:r>
        <w:t xml:space="preserve">that the most profitable educational investments, albeit with a three year</w:t>
      </w:r>
      <w:r>
        <w:t xml:space="preserve"> </w:t>
      </w:r>
      <w:r>
        <w:t xml:space="preserve">horizon, may not always be the most famous ones!</w:t>
      </w:r>
    </w:p>
    <w:p>
      <w:pPr>
        <w:pStyle w:val="BodyText"/>
      </w:pPr>
      <w:r>
        <w:t xml:space="preserve">|p</w:t>
      </w:r>
      <w:r>
        <w:t xml:space="preserve">.75cm</w:t>
      </w:r>
      <w:r>
        <w:t xml:space="preserve">|p</w:t>
      </w:r>
      <w:r>
        <w:t xml:space="preserve">.75cm</w:t>
      </w:r>
      <w:r>
        <w:t xml:space="preserve">|p</w:t>
      </w:r>
      <w:r>
        <w:t xml:space="preserve">7cm</w:t>
      </w:r>
      <w:r>
        <w:t xml:space="preserve">|p</w:t>
      </w:r>
      <w:r>
        <w:t xml:space="preserve">3cm</w:t>
      </w:r>
      <w:r>
        <w:t xml:space="preserve">|R</w:t>
      </w:r>
      <w:r>
        <w:t xml:space="preserve">1.25cm</w:t>
      </w:r>
      <w:r>
        <w:t xml:space="preserve">|</w:t>
      </w:r>
      <w:r>
        <w:br w:type="textWrapping"/>
      </w:r>
      <w:r>
        <w:t xml:space="preserve">social &amp; private &amp; Name &amp; Region &amp; Number graduates</w:t>
      </w:r>
      <w:r>
        <w:br w:type="textWrapping"/>
      </w:r>
      <w:r>
        <w:t xml:space="preserve">0.13 &amp; 0.35 &amp; Samara Power Engineering College &amp; Samarskaya Oblast</w:t>
      </w:r>
      <w:r>
        <w:t xml:space="preserve"> </w:t>
      </w:r>
      <w:r>
        <w:t xml:space="preserve">&amp; 140</w:t>
      </w:r>
      <w:r>
        <w:br w:type="textWrapping"/>
      </w:r>
      <w:r>
        <w:t xml:space="preserve">0.13 &amp; 0.22 &amp; Tomsk Polytechnic Technical School &amp; Tomskaya Oblast</w:t>
      </w:r>
      <w:r>
        <w:t xml:space="preserve"> </w:t>
      </w:r>
      <w:r>
        <w:t xml:space="preserve">&amp; 306</w:t>
      </w:r>
      <w:r>
        <w:br w:type="textWrapping"/>
      </w:r>
      <w:r>
        <w:t xml:space="preserve">0.12 &amp; 0.24 &amp; Novocherkassk Geological Exploration College &amp;</w:t>
      </w:r>
      <w:r>
        <w:t xml:space="preserve"> </w:t>
      </w:r>
      <w:r>
        <w:t xml:space="preserve">Rostovskaya Oblast &amp; 244</w:t>
      </w:r>
      <w:r>
        <w:br w:type="textWrapping"/>
      </w:r>
      <w:r>
        <w:t xml:space="preserve">0.12 &amp; 0.28 &amp; Vilyui Technical School &amp; Resp. Sakha (Yakutia) &amp; 156</w:t>
      </w:r>
      <w:r>
        <w:br w:type="textWrapping"/>
      </w:r>
      <w:r>
        <w:t xml:space="preserve">0.11 &amp; 0.21 &amp; Kiselevsky Mining College &amp; Kemerovskaya Oblast &amp; 280</w:t>
      </w:r>
      <w:r>
        <w:br w:type="textWrapping"/>
      </w:r>
      <w:r>
        <w:t xml:space="preserve">0.11 &amp; 0.25 &amp; Higher Banking School &amp; Saint-Petersburg &amp; 229</w:t>
      </w:r>
      <w:r>
        <w:br w:type="textWrapping"/>
      </w:r>
      <w:r>
        <w:t xml:space="preserve">0.11 &amp; 0.24 &amp; Industrial and Technological College &amp;</w:t>
      </w:r>
      <w:r>
        <w:t xml:space="preserve"> </w:t>
      </w:r>
      <w:r>
        <w:t xml:space="preserve">Saint-Petersburg &amp; 305</w:t>
      </w:r>
      <w:r>
        <w:br w:type="textWrapping"/>
      </w:r>
      <w:r>
        <w:t xml:space="preserve">0.10 &amp; 0.18 &amp; Perm Oil College &amp; Permskiy Krai &amp; 171</w:t>
      </w:r>
      <w:r>
        <w:br w:type="textWrapping"/>
      </w:r>
      <w:r>
        <w:t xml:space="preserve">0.10 &amp; 0.30 &amp; Yakut Road Technical School &amp; Resp. Sakha (Yakutia) &amp;</w:t>
      </w:r>
      <w:r>
        <w:t xml:space="preserve"> </w:t>
      </w:r>
      <w:r>
        <w:t xml:space="preserve">220</w:t>
      </w:r>
      <w:r>
        <w:br w:type="textWrapping"/>
      </w:r>
      <w:r>
        <w:t xml:space="preserve">0.10 &amp; 0.19 &amp; Sakhalin Indus. &amp; Economic College &amp; Sakhalinskaya</w:t>
      </w:r>
      <w:r>
        <w:t xml:space="preserve"> </w:t>
      </w:r>
      <w:r>
        <w:t xml:space="preserve">Oblast &amp; 489</w:t>
      </w:r>
      <w:r>
        <w:br w:type="textWrapping"/>
      </w:r>
      <w:r>
        <w:t xml:space="preserve">-0.01 &amp; 0.01 &amp; Tomsk Industrial University &amp; Tomsk &amp; 6655</w:t>
      </w:r>
      <w:r>
        <w:br w:type="textWrapping"/>
      </w:r>
      <w:r>
        <w:br w:type="textWrapping"/>
      </w:r>
      <w:r>
        <w:t xml:space="preserve">social &amp; private &amp; Name &amp; Region &amp; Number graduates</w:t>
      </w:r>
      <w:r>
        <w:br w:type="textWrapping"/>
      </w:r>
      <w:r>
        <w:t xml:space="preserve">0.07 &amp; 0.09 &amp; Buryat State Agricultural Academy &amp; Respublika</w:t>
      </w:r>
      <w:r>
        <w:t xml:space="preserve"> </w:t>
      </w:r>
      <w:r>
        <w:t xml:space="preserve">Buryatia &amp; 415</w:t>
      </w:r>
      <w:r>
        <w:br w:type="textWrapping"/>
      </w:r>
      <w:r>
        <w:t xml:space="preserve">0.05 &amp; 0.09 &amp; Russian State Univ. of Tourism and Service &amp;</w:t>
      </w:r>
      <w:r>
        <w:t xml:space="preserve"> </w:t>
      </w:r>
      <w:r>
        <w:t xml:space="preserve">Moskovskaya Oblast &amp; 3019</w:t>
      </w:r>
      <w:r>
        <w:br w:type="textWrapping"/>
      </w:r>
      <w:r>
        <w:t xml:space="preserve">0.05 &amp; 0.07 &amp; Tyumen Industrial University &amp; Tyumenskaya Oblast &amp;</w:t>
      </w:r>
      <w:r>
        <w:t xml:space="preserve"> </w:t>
      </w:r>
      <w:r>
        <w:t xml:space="preserve">6655</w:t>
      </w:r>
      <w:r>
        <w:br w:type="textWrapping"/>
      </w:r>
      <w:r>
        <w:t xml:space="preserve">0.04 &amp; 0.07 &amp; Samara State Univ. of Economics &amp; Samarskaya Oblast &amp;</w:t>
      </w:r>
      <w:r>
        <w:t xml:space="preserve"> </w:t>
      </w:r>
      <w:r>
        <w:t xml:space="preserve">1826</w:t>
      </w:r>
      <w:r>
        <w:br w:type="textWrapping"/>
      </w:r>
      <w:r>
        <w:t xml:space="preserve">0.04 &amp; 0.20 &amp; North-Eastern State University &amp; Magadanskaya Oblast</w:t>
      </w:r>
      <w:r>
        <w:t xml:space="preserve"> </w:t>
      </w:r>
      <w:r>
        <w:t xml:space="preserve">&amp; 573</w:t>
      </w:r>
      <w:r>
        <w:br w:type="textWrapping"/>
      </w:r>
      <w:r>
        <w:t xml:space="preserve">0.04 &amp; 0.10 &amp; Siberian State Industrial University &amp; Kemerovskaya</w:t>
      </w:r>
      <w:r>
        <w:t xml:space="preserve"> </w:t>
      </w:r>
      <w:r>
        <w:t xml:space="preserve">Oblast &amp; 1727</w:t>
      </w:r>
      <w:r>
        <w:br w:type="textWrapping"/>
      </w:r>
      <w:r>
        <w:t xml:space="preserve">0.04 &amp; 0.13 &amp; Samara State Technical University &amp; Samarskaya Oblast</w:t>
      </w:r>
      <w:r>
        <w:t xml:space="preserve"> </w:t>
      </w:r>
      <w:r>
        <w:t xml:space="preserve">&amp; 2879</w:t>
      </w:r>
      <w:r>
        <w:br w:type="textWrapping"/>
      </w:r>
      <w:r>
        <w:t xml:space="preserve">0.03 &amp; 0.09 &amp; Siberian State Univ. of Geosystems &amp; Technologies &amp;</w:t>
      </w:r>
      <w:r>
        <w:t xml:space="preserve"> </w:t>
      </w:r>
      <w:r>
        <w:t xml:space="preserve">Novosibirskaya Oblast &amp; 1768</w:t>
      </w:r>
      <w:r>
        <w:br w:type="textWrapping"/>
      </w:r>
      <w:r>
        <w:t xml:space="preserve">0.03 &amp; 0.10 &amp; Kamchatka State Technical University &amp; Kamchatskaya</w:t>
      </w:r>
      <w:r>
        <w:t xml:space="preserve"> </w:t>
      </w:r>
      <w:r>
        <w:t xml:space="preserve">Kray &amp; 826</w:t>
      </w:r>
      <w:r>
        <w:br w:type="textWrapping"/>
      </w:r>
      <w:r>
        <w:t xml:space="preserve">0.02 &amp; 0.15 &amp; Arctic State Inst. of Culture and Arts &amp; Resp. Sakha</w:t>
      </w:r>
      <w:r>
        <w:t xml:space="preserve"> </w:t>
      </w:r>
      <w:r>
        <w:t xml:space="preserve">(Yakutia) &amp; 366</w:t>
      </w:r>
      <w:r>
        <w:br w:type="textWrapping"/>
      </w:r>
    </w:p>
    <w:p>
      <w:pPr>
        <w:pStyle w:val="BodyText"/>
      </w:pPr>
      <w:r>
        <w:t xml:space="preserve">Combining the costs and benefits side of investment in education will be</w:t>
      </w:r>
      <w:r>
        <w:t xml:space="preserve"> </w:t>
      </w:r>
      <w:r>
        <w:t xml:space="preserve">useful not just for individual students but also for overall system</w:t>
      </w:r>
      <w:r>
        <w:t xml:space="preserve"> </w:t>
      </w:r>
      <w:r>
        <w:t xml:space="preserve">efficacy and efficiency. Though multi-dimensional rankings are popular in</w:t>
      </w:r>
      <w:r>
        <w:t xml:space="preserve"> </w:t>
      </w:r>
      <w:r>
        <w:t xml:space="preserve">some policy circles, transparent and simple social and private returns</w:t>
      </w:r>
      <w:r>
        <w:t xml:space="preserve"> </w:t>
      </w:r>
      <w:r>
        <w:t xml:space="preserve">would spur healthy competition between institutes and regions to attract</w:t>
      </w:r>
      <w:r>
        <w:t xml:space="preserve"> </w:t>
      </w:r>
      <w:r>
        <w:t xml:space="preserve">the best students.</w:t>
      </w:r>
    </w:p>
    <w:p>
      <w:pPr>
        <w:pStyle w:val="Heading1"/>
      </w:pPr>
      <w:bookmarkStart w:id="42" w:name="future-areas-of-inquiry"/>
      <w:r>
        <w:t xml:space="preserve">Future Areas of Inquiry</w:t>
      </w:r>
      <w:bookmarkEnd w:id="42"/>
    </w:p>
    <w:p>
      <w:pPr>
        <w:pStyle w:val="FirstParagraph"/>
      </w:pPr>
      <w:r>
        <w:t xml:space="preserve">Empirical research to inform policy is necessarily tightly bound by time</w:t>
      </w:r>
      <w:r>
        <w:t xml:space="preserve"> </w:t>
      </w:r>
      <w:r>
        <w:t xml:space="preserve">constraints. Some of the lines of inquiry that can be explored further are</w:t>
      </w:r>
      <w:r>
        <w:t xml:space="preserve"> </w:t>
      </w:r>
      <w:r>
        <w:t xml:space="preserve">mentioned here. Particularly useful would be support to regional</w:t>
      </w:r>
      <w:r>
        <w:t xml:space="preserve"> </w:t>
      </w:r>
      <w:r>
        <w:t xml:space="preserve">development strategies and their implementation, for instance with regard</w:t>
      </w:r>
      <w:r>
        <w:t xml:space="preserve"> </w:t>
      </w:r>
      <w:r>
        <w:t xml:space="preserve">to the priority regions whose development is directly tied to the</w:t>
      </w:r>
      <w:r>
        <w:t xml:space="preserve"> </w:t>
      </w:r>
      <w:r>
        <w:t xml:space="preserve">attainment of ambitious national development goals. The following future</w:t>
      </w:r>
      <w:r>
        <w:t xml:space="preserve"> </w:t>
      </w:r>
      <w:r>
        <w:t xml:space="preserve">areas of inquiry are suggested:</w:t>
      </w:r>
    </w:p>
    <w:p>
      <w:pPr>
        <w:numPr>
          <w:numId w:val="1003"/>
          <w:ilvl w:val="0"/>
        </w:numPr>
      </w:pPr>
      <w:r>
        <w:rPr>
          <w:b/>
        </w:rPr>
        <w:t xml:space="preserve">Causal Effects of Educational Investments</w:t>
      </w:r>
      <w:r>
        <w:t xml:space="preserve"> </w:t>
      </w:r>
      <w:r>
        <w:t xml:space="preserve">Causal marginal</w:t>
      </w:r>
      <w:r>
        <w:t xml:space="preserve"> </w:t>
      </w:r>
      <w:r>
        <w:t xml:space="preserve">effects of education on earnings can be computed</w:t>
      </w:r>
      <w:r>
        <w:t xml:space="preserve"> </w:t>
      </w:r>
      <w:r>
        <w:t xml:space="preserve">. This has been done recently for the</w:t>
      </w:r>
      <w:r>
        <w:t xml:space="preserve"> </w:t>
      </w:r>
      <w:r>
        <w:t xml:space="preserve">Russian Federation, in an academic study that explored the marginal effect</w:t>
      </w:r>
      <w:r>
        <w:t xml:space="preserve"> </w:t>
      </w:r>
      <w:r>
        <w:t xml:space="preserve">of the expansion of university education in the 2000s</w:t>
      </w:r>
      <w:r>
        <w:t xml:space="preserve"> </w:t>
      </w:r>
      <w:r>
        <w:t xml:space="preserve">. In an upcoming</w:t>
      </w:r>
      <w:r>
        <w:t xml:space="preserve"> </w:t>
      </w:r>
      <w:r>
        <w:t xml:space="preserve">seminar where this study will be presented in June, 2020 another researcher</w:t>
      </w:r>
      <w:r>
        <w:t xml:space="preserve"> </w:t>
      </w:r>
      <w:r>
        <w:t xml:space="preserve">will present a paper on the causal effect of the shift in Russian</w:t>
      </w:r>
      <w:r>
        <w:t xml:space="preserve"> </w:t>
      </w:r>
      <w:r>
        <w:t xml:space="preserve">universities to the Bologna accord</w:t>
      </w:r>
      <w:r>
        <w:t xml:space="preserve"> </w:t>
      </w:r>
      <w:r>
        <w:t xml:space="preserve">. More recently</w:t>
      </w:r>
      <w:r>
        <w:t xml:space="preserve"> </w:t>
      </w:r>
      <w:r>
        <w:t xml:space="preserve">developed machine learning techniques hold great promise and can be applied</w:t>
      </w:r>
      <w:r>
        <w:t xml:space="preserve"> </w:t>
      </w:r>
      <w:r>
        <w:t xml:space="preserve">to regional returns in the Russian Federation</w:t>
      </w:r>
      <w:r>
        <w:t xml:space="preserve"> </w:t>
      </w:r>
      <w:r>
        <w:t xml:space="preserve">.</w:t>
      </w:r>
    </w:p>
    <w:p>
      <w:pPr>
        <w:numPr>
          <w:numId w:val="1003"/>
          <w:ilvl w:val="0"/>
        </w:numPr>
      </w:pPr>
      <w:r>
        <w:rPr>
          <w:b/>
        </w:rPr>
        <w:t xml:space="preserve">Detailed Institutional Returns</w:t>
      </w:r>
      <w:r>
        <w:t xml:space="preserve"> </w:t>
      </w:r>
      <w:r>
        <w:t xml:space="preserve">In a competitive higher</w:t>
      </w:r>
      <w:r>
        <w:t xml:space="preserve"> </w:t>
      </w:r>
      <w:r>
        <w:t xml:space="preserve">education global environment, countries have set up detailed databases</w:t>
      </w:r>
      <w:r>
        <w:t xml:space="preserve"> </w:t>
      </w:r>
      <w:r>
        <w:t xml:space="preserve">regarding the cost of education, for example</w:t>
      </w:r>
      <w:r>
        <w:t xml:space="preserve"> </w:t>
      </w:r>
      <w:hyperlink r:id="rId43">
        <w:r>
          <w:rPr>
            <w:rStyle w:val="Hyperlink"/>
          </w:rPr>
          <w:t xml:space="preserve">https://www.hesa.ac.uk/data-and-analysis</w:t>
        </w:r>
      </w:hyperlink>
      <w:r>
        <w:t xml:space="preserve"> </w:t>
      </w:r>
      <w:r>
        <w:t xml:space="preserve">in the UK and</w:t>
      </w:r>
      <w:r>
        <w:t xml:space="preserve"> </w:t>
      </w:r>
      <w:hyperlink r:id="rId44">
        <w:r>
          <w:rPr>
            <w:rStyle w:val="Hyperlink"/>
          </w:rPr>
          <w:t xml:space="preserve">https://nces.ed.gov/ipeds/</w:t>
        </w:r>
      </w:hyperlink>
      <w:r>
        <w:t xml:space="preserve"> </w:t>
      </w:r>
      <w:r>
        <w:t xml:space="preserve">in the USA. The bus.gov.ru database, while</w:t>
      </w:r>
      <w:r>
        <w:t xml:space="preserve"> </w:t>
      </w:r>
      <w:r>
        <w:t xml:space="preserve">not established for that purpose, has provided a useful starting point as</w:t>
      </w:r>
      <w:r>
        <w:t xml:space="preserve"> </w:t>
      </w:r>
      <w:r>
        <w:t xml:space="preserve">demonstrated in this study. A staged research study that collects further</w:t>
      </w:r>
      <w:r>
        <w:t xml:space="preserve"> </w:t>
      </w:r>
      <w:r>
        <w:t xml:space="preserve">information from the institutes themselves would be very useful. Also, with</w:t>
      </w:r>
      <w:r>
        <w:t xml:space="preserve"> </w:t>
      </w:r>
      <w:r>
        <w:t xml:space="preserve">adequate safeguards to protect privacy, household surveys conducted by</w:t>
      </w:r>
      <w:r>
        <w:t xml:space="preserve"> </w:t>
      </w:r>
      <w:r>
        <w:t xml:space="preserve">Rosstat could begin to record the identity of the institution where an</w:t>
      </w:r>
      <w:r>
        <w:t xml:space="preserve"> </w:t>
      </w:r>
      <w:r>
        <w:t xml:space="preserve">individual study. An online platform can be created with a feedback system</w:t>
      </w:r>
      <w:r>
        <w:t xml:space="preserve"> </w:t>
      </w:r>
      <w:r>
        <w:t xml:space="preserve">to ensure data accuracy and transparency.</w:t>
      </w:r>
    </w:p>
    <w:p>
      <w:pPr>
        <w:numPr>
          <w:numId w:val="1003"/>
          <w:ilvl w:val="0"/>
        </w:numPr>
      </w:pPr>
      <w:r>
        <w:rPr>
          <w:b/>
        </w:rPr>
        <w:t xml:space="preserve">Entrepreneurship and Returns</w:t>
      </w:r>
      <w:r>
        <w:t xml:space="preserve"> </w:t>
      </w:r>
      <w:r>
        <w:t xml:space="preserve">There is a very interesting</w:t>
      </w:r>
      <w:r>
        <w:t xml:space="preserve"> </w:t>
      </w:r>
      <w:r>
        <w:t xml:space="preserve">variable in the graduate.edu.ru website that was not exploited in the study</w:t>
      </w:r>
      <w:r>
        <w:t xml:space="preserve"> </w:t>
      </w:r>
      <w:r>
        <w:t xml:space="preserve">- this is information about graduates who are registered with the Pension</w:t>
      </w:r>
      <w:r>
        <w:t xml:space="preserve"> </w:t>
      </w:r>
      <w:r>
        <w:t xml:space="preserve">Fund as entrepreneurs, together with information about their earnings.</w:t>
      </w:r>
      <w:r>
        <w:t xml:space="preserve"> </w:t>
      </w:r>
      <w:r>
        <w:t xml:space="preserve">Traditionally, entrepreneurs may not have been well represented in studies</w:t>
      </w:r>
      <w:r>
        <w:t xml:space="preserve"> </w:t>
      </w:r>
      <w:r>
        <w:t xml:space="preserve">of returns to education because of their often sporadic income. However,</w:t>
      </w:r>
      <w:r>
        <w:t xml:space="preserve"> </w:t>
      </w:r>
      <w:r>
        <w:t xml:space="preserve">Russia’s future prosperity hinges on the creation of new jobs and through</w:t>
      </w:r>
      <w:r>
        <w:t xml:space="preserve"> </w:t>
      </w:r>
      <w:r>
        <w:t xml:space="preserve">innovation - it would be extremely useful to study how entrepreneurs fare</w:t>
      </w:r>
      <w:r>
        <w:t xml:space="preserve"> </w:t>
      </w:r>
      <w:r>
        <w:t xml:space="preserve">in terms of earnings, and the causal effect of their education.</w:t>
      </w:r>
    </w:p>
    <w:p>
      <w:pPr>
        <w:numPr>
          <w:numId w:val="1003"/>
          <w:ilvl w:val="0"/>
        </w:numPr>
      </w:pPr>
      <w:r>
        <w:rPr>
          <w:b/>
        </w:rPr>
        <w:t xml:space="preserve">Regional Efficiency</w:t>
      </w:r>
      <w:r>
        <w:t xml:space="preserve"> </w:t>
      </w:r>
      <w:r>
        <w:t xml:space="preserve">Social returns to education by region</w:t>
      </w:r>
      <w:r>
        <w:t xml:space="preserve"> </w:t>
      </w:r>
      <w:r>
        <w:t xml:space="preserve">have been provided in this study as a first approximation based on data</w:t>
      </w:r>
      <w:r>
        <w:t xml:space="preserve"> </w:t>
      </w:r>
      <w:r>
        <w:t xml:space="preserve">that is available regarding costs for a six year period from 2013 to 2018.</w:t>
      </w:r>
      <w:r>
        <w:t xml:space="preserve"> </w:t>
      </w:r>
      <w:r>
        <w:t xml:space="preserve">The effective subsidization of college and university education can be</w:t>
      </w:r>
      <w:r>
        <w:t xml:space="preserve"> </w:t>
      </w:r>
      <w:r>
        <w:t xml:space="preserve">evaluated very well by examining the divergence between private and social</w:t>
      </w:r>
      <w:r>
        <w:t xml:space="preserve"> </w:t>
      </w:r>
      <w:r>
        <w:t xml:space="preserve">returns. The analysis can also be disaggregated by specialization, spatial</w:t>
      </w:r>
      <w:r>
        <w:t xml:space="preserve"> </w:t>
      </w:r>
      <w:r>
        <w:t xml:space="preserve">categories or by administrative arrangements. With regions seeking to</w:t>
      </w:r>
      <w:r>
        <w:t xml:space="preserve"> </w:t>
      </w:r>
      <w:r>
        <w:t xml:space="preserve">accelerate their development, fiscal efficiency is particularly important</w:t>
      </w:r>
      <w:r>
        <w:t xml:space="preserve"> </w:t>
      </w:r>
      <w:r>
        <w:t xml:space="preserve">and studies building further on the demonstrated example of this study can</w:t>
      </w:r>
      <w:r>
        <w:t xml:space="preserve"> </w:t>
      </w:r>
      <w:r>
        <w:t xml:space="preserve">be deployed for that purpose.</w:t>
      </w:r>
    </w:p>
    <w:p>
      <w:pPr>
        <w:numPr>
          <w:numId w:val="1003"/>
          <w:ilvl w:val="0"/>
        </w:numPr>
      </w:pPr>
      <w:r>
        <w:rPr>
          <w:b/>
        </w:rPr>
        <w:t xml:space="preserve">Effect of Covid-19</w:t>
      </w:r>
      <w:r>
        <w:t xml:space="preserve"> </w:t>
      </w:r>
      <w:r>
        <w:t xml:space="preserve">Four kinds of</w:t>
      </w:r>
      <w:r>
        <w:t xml:space="preserve"> </w:t>
      </w:r>
      <w:r>
        <w:t xml:space="preserve">studies regarding the impact of the Covid-19 related shutdowns with the</w:t>
      </w:r>
      <w:r>
        <w:t xml:space="preserve"> </w:t>
      </w:r>
      <w:r>
        <w:t xml:space="preserve">purpose of mitigation and to develop resilience</w:t>
      </w:r>
      <w:r>
        <w:t xml:space="preserve"> </w:t>
      </w:r>
      <w:r>
        <w:t xml:space="preserve">to future pandemics: (a) Impact of lost time in education on learning or</w:t>
      </w:r>
      <w:r>
        <w:t xml:space="preserve"> </w:t>
      </w:r>
      <w:r>
        <w:t xml:space="preserve">cognitive achievement of children and youth; (b) Impact of truncation of</w:t>
      </w:r>
      <w:r>
        <w:t xml:space="preserve"> </w:t>
      </w:r>
      <w:r>
        <w:t xml:space="preserve">schooling year on eventual educational attainment; (c) Positive deviance</w:t>
      </w:r>
      <w:r>
        <w:t xml:space="preserve"> </w:t>
      </w:r>
      <w:r>
        <w:t xml:space="preserve">studies regarding digital or distance education that worked or other</w:t>
      </w:r>
      <w:r>
        <w:t xml:space="preserve"> </w:t>
      </w:r>
      <w:r>
        <w:t xml:space="preserve">factors that provided resilience to learning loss</w:t>
      </w:r>
      <w:r>
        <w:t xml:space="preserve"> </w:t>
      </w:r>
      <w:r>
        <w:t xml:space="preserve">;</w:t>
      </w:r>
      <w:r>
        <w:t xml:space="preserve"> </w:t>
      </w:r>
      <w:r>
        <w:t xml:space="preserve">(d) Simulation studies of potential impacts of learning loss on economic</w:t>
      </w:r>
      <w:r>
        <w:t xml:space="preserve"> </w:t>
      </w:r>
      <w:r>
        <w:t xml:space="preserve">output in the future.</w:t>
      </w:r>
    </w:p>
    <w:p>
      <w:pPr>
        <w:pStyle w:val="Heading1"/>
      </w:pPr>
      <w:bookmarkStart w:id="45" w:name="five-main-recommendations"/>
      <w:r>
        <w:t xml:space="preserve">Five Main Recommendations</w:t>
      </w:r>
      <w:bookmarkEnd w:id="45"/>
    </w:p>
    <w:p>
      <w:pPr>
        <w:pStyle w:val="FirstParagraph"/>
      </w:pPr>
      <w:r>
        <w:rPr>
          <w:b/>
        </w:rPr>
        <w:t xml:space="preserve">Education quality and innovation policy:</w:t>
      </w:r>
      <w:r>
        <w:t xml:space="preserve"> </w:t>
      </w:r>
      <w:r>
        <w:t xml:space="preserve">The</w:t>
      </w:r>
      <w:r>
        <w:t xml:space="preserve"> </w:t>
      </w:r>
      <w:r>
        <w:t xml:space="preserve">Russian Federation needs to make investments in the quality of education</w:t>
      </w:r>
      <w:r>
        <w:t xml:space="preserve"> </w:t>
      </w:r>
      <w:r>
        <w:t xml:space="preserve">and enhance youth entrepreneurship to stem the tide of falling returns to</w:t>
      </w:r>
      <w:r>
        <w:t xml:space="preserve"> </w:t>
      </w:r>
      <w:r>
        <w:t xml:space="preserve">education. It appears very difficult for state owned enterprises or the</w:t>
      </w:r>
      <w:r>
        <w:t xml:space="preserve"> </w:t>
      </w:r>
      <w:r>
        <w:t xml:space="preserve">public sector to generate bigger streams of job openings and also become</w:t>
      </w:r>
      <w:r>
        <w:t xml:space="preserve"> </w:t>
      </w:r>
      <w:r>
        <w:t xml:space="preserve">more efficient. Quality improvements in education, geared to providing</w:t>
      </w:r>
      <w:r>
        <w:t xml:space="preserve"> </w:t>
      </w:r>
      <w:r>
        <w:t xml:space="preserve">students with</w:t>
      </w:r>
      <w:r>
        <w:t xml:space="preserve"> </w:t>
      </w:r>
      <w:r>
        <w:t xml:space="preserve">‘</w:t>
      </w:r>
      <w:r>
        <w:t xml:space="preserve">learning to learn skills</w:t>
      </w:r>
      <w:r>
        <w:t xml:space="preserve">’</w:t>
      </w:r>
      <w:r>
        <w:t xml:space="preserve"> </w:t>
      </w:r>
      <w:r>
        <w:t xml:space="preserve">as well as practical skills such</w:t>
      </w:r>
      <w:r>
        <w:t xml:space="preserve"> </w:t>
      </w:r>
      <w:r>
        <w:t xml:space="preserve">as financial literacy, with continued improvements in</w:t>
      </w:r>
      <w:r>
        <w:t xml:space="preserve"> </w:t>
      </w:r>
      <w:r>
        <w:t xml:space="preserve">‘</w:t>
      </w:r>
      <w:r>
        <w:t xml:space="preserve">Doing Business</w:t>
      </w:r>
      <w:r>
        <w:t xml:space="preserve">’</w:t>
      </w:r>
      <w:r>
        <w:t xml:space="preserve"> </w:t>
      </w:r>
      <w:r>
        <w:t xml:space="preserve">indicators will lead to productivity improvement.</w:t>
      </w:r>
    </w:p>
    <w:p>
      <w:pPr>
        <w:pStyle w:val="BodyText"/>
      </w:pPr>
      <w:r>
        <w:rPr>
          <w:b/>
        </w:rPr>
        <w:t xml:space="preserve">Policy needs to work harder for gender parity:</w:t>
      </w:r>
      <w:r>
        <w:t xml:space="preserve"> </w:t>
      </w:r>
      <w:r>
        <w:t xml:space="preserve">Gender segregation of jobs and gender earning gaps remain wide in the</w:t>
      </w:r>
      <w:r>
        <w:t xml:space="preserve"> </w:t>
      </w:r>
      <w:r>
        <w:t xml:space="preserve">Russian Federation, with women earning lower than men at all levels of</w:t>
      </w:r>
      <w:r>
        <w:t xml:space="preserve"> </w:t>
      </w:r>
      <w:r>
        <w:t xml:space="preserve">education. Returns to education have been higher for women which would help</w:t>
      </w:r>
      <w:r>
        <w:t xml:space="preserve"> </w:t>
      </w:r>
      <w:r>
        <w:t xml:space="preserve">to reduce the gap, but recent data indicates that women may have stopped</w:t>
      </w:r>
      <w:r>
        <w:t xml:space="preserve"> </w:t>
      </w:r>
      <w:r>
        <w:t xml:space="preserve">going to university in the numbers they were doing before, which does not</w:t>
      </w:r>
      <w:r>
        <w:t xml:space="preserve"> </w:t>
      </w:r>
      <w:r>
        <w:t xml:space="preserve">bode well for the earnings gap. Policies to retain women’s interest in</w:t>
      </w:r>
      <w:r>
        <w:t xml:space="preserve"> </w:t>
      </w:r>
      <w:r>
        <w:t xml:space="preserve">university education and provision of learning opportunities at work will</w:t>
      </w:r>
      <w:r>
        <w:t xml:space="preserve"> </w:t>
      </w:r>
      <w:r>
        <w:t xml:space="preserve">help to resume the path towards gender parity in earnings.</w:t>
      </w:r>
    </w:p>
    <w:p>
      <w:pPr>
        <w:pStyle w:val="BodyText"/>
      </w:pPr>
      <w:r>
        <w:rPr>
          <w:b/>
        </w:rPr>
        <w:t xml:space="preserve">Lifelong learning for vocational education:</w:t>
      </w:r>
      <w:r>
        <w:t xml:space="preserve"> </w:t>
      </w:r>
      <w:r>
        <w:t xml:space="preserve">Supporting continuous investment in human capital through the career is</w:t>
      </w:r>
      <w:r>
        <w:t xml:space="preserve"> </w:t>
      </w:r>
      <w:r>
        <w:t xml:space="preserve">more important now the base level of education in Russia is amongst the</w:t>
      </w:r>
      <w:r>
        <w:t xml:space="preserve"> </w:t>
      </w:r>
      <w:r>
        <w:t xml:space="preserve">highest in the world; this will reduce depreciation, especially for</w:t>
      </w:r>
      <w:r>
        <w:t xml:space="preserve"> </w:t>
      </w:r>
      <w:r>
        <w:t xml:space="preserve">vocational education. Reduction in the depreciation of human capital will</w:t>
      </w:r>
      <w:r>
        <w:t xml:space="preserve"> </w:t>
      </w:r>
      <w:r>
        <w:t xml:space="preserve">help to improve the returns to education. Depreciation can be reduced not</w:t>
      </w:r>
      <w:r>
        <w:t xml:space="preserve"> </w:t>
      </w:r>
      <w:r>
        <w:t xml:space="preserve">only through learning while on the job, but also by the content and method</w:t>
      </w:r>
      <w:r>
        <w:t xml:space="preserve"> </w:t>
      </w:r>
      <w:r>
        <w:t xml:space="preserve">of schooling so that students become proficient lifelong learners.</w:t>
      </w:r>
    </w:p>
    <w:p>
      <w:pPr>
        <w:pStyle w:val="BodyText"/>
      </w:pPr>
      <w:r>
        <w:rPr>
          <w:b/>
        </w:rPr>
        <w:t xml:space="preserve">Strategy for priority regions:</w:t>
      </w:r>
      <w:r>
        <w:t xml:space="preserve"> </w:t>
      </w:r>
      <w:r>
        <w:t xml:space="preserve">A policy</w:t>
      </w:r>
      <w:r>
        <w:t xml:space="preserve"> </w:t>
      </w:r>
      <w:r>
        <w:t xml:space="preserve">diagnostic based even on rough measures of labor market demand and supply</w:t>
      </w:r>
      <w:r>
        <w:t xml:space="preserve"> </w:t>
      </w:r>
      <w:r>
        <w:t xml:space="preserve">is shown to capture regional diversity. Refinement of the measures for the</w:t>
      </w:r>
      <w:r>
        <w:t xml:space="preserve"> </w:t>
      </w:r>
      <w:r>
        <w:t xml:space="preserve">high priority regions will support the design of customized policy</w:t>
      </w:r>
      <w:r>
        <w:t xml:space="preserve"> </w:t>
      </w:r>
      <w:r>
        <w:t xml:space="preserve">solutions, for example for three pilot regions of Pskov Oblast, Altai Krai,</w:t>
      </w:r>
      <w:r>
        <w:t xml:space="preserve"> </w:t>
      </w:r>
      <w:r>
        <w:t xml:space="preserve">and the Adygea Republic. Human capital formation tends to have long</w:t>
      </w:r>
      <w:r>
        <w:t xml:space="preserve"> </w:t>
      </w:r>
      <w:r>
        <w:t xml:space="preserve">historic roots and path dependence means that regions similar in terms of</w:t>
      </w:r>
      <w:r>
        <w:t xml:space="preserve"> </w:t>
      </w:r>
      <w:r>
        <w:t xml:space="preserve">gross regional product may have vastly different human capital potential</w:t>
      </w:r>
      <w:r>
        <w:t xml:space="preserve"> </w:t>
      </w:r>
      <w:r>
        <w:t xml:space="preserve">and challenges.</w:t>
      </w:r>
    </w:p>
    <w:p>
      <w:pPr>
        <w:pStyle w:val="BodyText"/>
      </w:pPr>
      <w:r>
        <w:rPr>
          <w:b/>
        </w:rPr>
        <w:t xml:space="preserve">Government transparency for citizen benefit:</w:t>
      </w:r>
      <w:r>
        <w:t xml:space="preserve">.</w:t>
      </w:r>
      <w:r>
        <w:t xml:space="preserve"> </w:t>
      </w:r>
      <w:r>
        <w:t xml:space="preserve">Revitalize the</w:t>
      </w:r>
      <w:r>
        <w:t xml:space="preserve"> </w:t>
      </w:r>
      <w:hyperlink r:id="rId21">
        <w:r>
          <w:rPr>
            <w:rStyle w:val="Hyperlink"/>
          </w:rPr>
          <w:t xml:space="preserve">graduate.edu.ru</w:t>
        </w:r>
      </w:hyperlink>
      <w:r>
        <w:t xml:space="preserve"> </w:t>
      </w:r>
      <w:r>
        <w:t xml:space="preserve">website</w:t>
      </w:r>
      <w:r>
        <w:t xml:space="preserve"> </w:t>
      </w:r>
      <w:r>
        <w:t xml:space="preserve">which has not been updated since 2016; Deepen the financial information</w:t>
      </w:r>
      <w:r>
        <w:t xml:space="preserve"> </w:t>
      </w:r>
      <w:r>
        <w:t xml:space="preserve">collected from</w:t>
      </w:r>
      <w:r>
        <w:t xml:space="preserve"> </w:t>
      </w:r>
      <w:hyperlink r:id="rId22">
        <w:r>
          <w:rPr>
            <w:rStyle w:val="Hyperlink"/>
          </w:rPr>
          <w:t xml:space="preserve">bus.gov.ru</w:t>
        </w:r>
      </w:hyperlink>
      <w:r>
        <w:t xml:space="preserve"> </w:t>
      </w:r>
      <w:r>
        <w:t xml:space="preserve">and annually update</w:t>
      </w:r>
      <w:r>
        <w:t xml:space="preserve"> </w:t>
      </w:r>
      <w:r>
        <w:t xml:space="preserve">resulting data on institution level education returns to</w:t>
      </w:r>
      <w:r>
        <w:t xml:space="preserve"> </w:t>
      </w:r>
      <w:r>
        <w:t xml:space="preserve">improve student choice and system efficiency. Collecting accurate</w:t>
      </w:r>
      <w:r>
        <w:t xml:space="preserve"> </w:t>
      </w:r>
      <w:r>
        <w:t xml:space="preserve">information on graduate salaries and on college and university costs is</w:t>
      </w:r>
      <w:r>
        <w:t xml:space="preserve"> </w:t>
      </w:r>
      <w:r>
        <w:t xml:space="preserve">itself a costly endeavor, but is amply justified by the gains in efficiency</w:t>
      </w:r>
      <w:r>
        <w:t xml:space="preserve"> </w:t>
      </w:r>
      <w:r>
        <w:t xml:space="preserve">that would result. The transparency and digital government initiatives</w:t>
      </w:r>
      <w:r>
        <w:t xml:space="preserve"> </w:t>
      </w:r>
      <w:r>
        <w:t xml:space="preserve">undertaken by the Government have been progressive, but are not yet</w:t>
      </w:r>
      <w:r>
        <w:t xml:space="preserve"> </w:t>
      </w:r>
      <w:r>
        <w:t xml:space="preserve">instrumental in meeting strategic development goals. To be truly effective,</w:t>
      </w:r>
      <w:r>
        <w:t xml:space="preserve"> </w:t>
      </w:r>
      <w:r>
        <w:t xml:space="preserve">a further set of steps need to be made, to close the feedback loop with</w:t>
      </w:r>
      <w:r>
        <w:t xml:space="preserve"> </w:t>
      </w:r>
      <w:r>
        <w:t xml:space="preserve">citizens making decisions based on the information provided, and those</w:t>
      </w:r>
      <w:r>
        <w:t xml:space="preserve"> </w:t>
      </w:r>
      <w:r>
        <w:t xml:space="preserve">decisions, in turn, influencing institutional and system management.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hyperlink" Id="rId40" Target="Graduate.edu.ru" TargetMode="External" /><Relationship Type="http://schemas.openxmlformats.org/officeDocument/2006/relationships/hyperlink" Id="rId41" Target="bus.gov.ru" TargetMode="External" /><Relationship Type="http://schemas.openxmlformats.org/officeDocument/2006/relationships/hyperlink" Id="rId44" Target="https://nces.ed.gov/ipeds/" TargetMode="External" /><Relationship Type="http://schemas.openxmlformats.org/officeDocument/2006/relationships/hyperlink" Id="rId43" Target="https://www.hesa.ac.uk/data-and-analysis" TargetMode="External" /><Relationship Type="http://schemas.openxmlformats.org/officeDocument/2006/relationships/hyperlink" Id="rId22" Target="https:\bus.gov.ru" TargetMode="External" /><Relationship Type="http://schemas.openxmlformats.org/officeDocument/2006/relationships/hyperlink" Id="rId21" Target="https:\graduate.edu.r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Graduate.edu.ru" TargetMode="External" /><Relationship Type="http://schemas.openxmlformats.org/officeDocument/2006/relationships/hyperlink" Id="rId41" Target="bus.gov.ru" TargetMode="External" /><Relationship Type="http://schemas.openxmlformats.org/officeDocument/2006/relationships/hyperlink" Id="rId44" Target="https://nces.ed.gov/ipeds/" TargetMode="External" /><Relationship Type="http://schemas.openxmlformats.org/officeDocument/2006/relationships/hyperlink" Id="rId43" Target="https://www.hesa.ac.uk/data-and-analysis" TargetMode="External" /><Relationship Type="http://schemas.openxmlformats.org/officeDocument/2006/relationships/hyperlink" Id="rId22" Target="https:\bus.gov.ru" TargetMode="External" /><Relationship Type="http://schemas.openxmlformats.org/officeDocument/2006/relationships/hyperlink" Id="rId21" Target="https:\graduate.edu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Skills and Returns to Education in the Russian Federation: Policy Note</dc:title>
  <dc:creator/>
  <cp:keywords/>
  <dcterms:created xsi:type="dcterms:W3CDTF">2020-05-20T14:19:22Z</dcterms:created>
  <dcterms:modified xsi:type="dcterms:W3CDTF">2020-05-20T14:19:22Z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