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jpg" ContentType="image/jpeg"/>
  <Override PartName="/word/media/rId60.jpg" ContentType="image/jpeg"/>
  <Override PartName="/word/media/rId64.jpg" ContentType="image/jpeg"/>
  <Override PartName="/word/media/rId27.jpg" ContentType="image/jpeg"/>
  <Override PartName="/word/media/rId31.jpg" ContentType="image/jpeg"/>
  <Override PartName="/word/media/rId35.jpg" ContentType="image/jpeg"/>
  <Override PartName="/word/media/rId39.jpg" ContentType="image/jpeg"/>
  <Override PartName="/word/media/rId43.jpg" ContentType="image/jpeg"/>
  <Override PartName="/word/media/rId47.jpg" ContentType="image/jpeg"/>
  <Override PartName="/word/media/rId52.jpg" ContentType="image/jpeg"/>
  <Override PartName="/word/media/rId56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Лабораторная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1</w:t>
      </w:r>
    </w:p>
    <w:p>
      <w:pPr>
        <w:pStyle w:val="Subtitle"/>
      </w:pPr>
      <w:r>
        <w:t xml:space="preserve">Дисциплина</w:t>
      </w:r>
      <w:r>
        <w:t xml:space="preserve"> </w:t>
      </w:r>
      <w:r>
        <w:t xml:space="preserve">-</w:t>
      </w:r>
      <w:r>
        <w:t xml:space="preserve"> </w:t>
      </w:r>
      <w:r>
        <w:t xml:space="preserve">основы</w:t>
      </w:r>
      <w:r>
        <w:t xml:space="preserve"> </w:t>
      </w:r>
      <w:r>
        <w:t xml:space="preserve">информационной</w:t>
      </w:r>
      <w:r>
        <w:t xml:space="preserve"> </w:t>
      </w:r>
      <w:r>
        <w:t xml:space="preserve">безопасности</w:t>
      </w:r>
    </w:p>
    <w:p>
      <w:pPr>
        <w:pStyle w:val="Author"/>
      </w:pPr>
      <w:r>
        <w:t xml:space="preserve">Тимофеева</w:t>
      </w:r>
      <w:r>
        <w:t xml:space="preserve"> </w:t>
      </w:r>
      <w:r>
        <w:t xml:space="preserve">Екатерина</w:t>
      </w:r>
      <w:r>
        <w:t xml:space="preserve"> </w:t>
      </w:r>
      <w:r>
        <w:t xml:space="preserve">Николаевна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работы является приобретение практических навыков установки операционной системы на виртуальную машину, настройки минимально необходимых для дальнейшей работы сервисов.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Установить на виртуальную машину операционной системы Linux дистрибутив Rocky</w:t>
      </w:r>
    </w:p>
    <w:p>
      <w:pPr>
        <w:numPr>
          <w:ilvl w:val="0"/>
          <w:numId w:val="1001"/>
        </w:numPr>
        <w:pStyle w:val="Compact"/>
      </w:pPr>
      <w:r>
        <w:t xml:space="preserve">Выполнить домашнее задание</w:t>
      </w:r>
    </w:p>
    <w:p>
      <w:pPr>
        <w:numPr>
          <w:ilvl w:val="0"/>
          <w:numId w:val="1001"/>
        </w:numPr>
        <w:pStyle w:val="Compact"/>
      </w:pPr>
      <w:r>
        <w:t xml:space="preserve">Контрольные вопросы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Rocky Linux - это корпоративная операционная система с открытым исходным кодом, разработанная для 100% совместимости с Red Hat Enterprise Linux®. Интенсивно разрабатывается сообществом.</w:t>
      </w:r>
    </w:p>
    <w:bookmarkEnd w:id="22"/>
    <w:bookmarkStart w:id="51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Подготовка виртуальной машины к установке Создаем новую виртуальную машину. Для этого в VirtualBox выберем</w:t>
      </w:r>
      <w:r>
        <w:t xml:space="preserve"> </w:t>
      </w:r>
      <w:r>
        <w:t xml:space="preserve">“</w:t>
      </w:r>
      <w:r>
        <w:t xml:space="preserve">Машина</w:t>
      </w:r>
      <w:r>
        <w:t xml:space="preserve">”</w:t>
      </w:r>
      <w:r>
        <w:t xml:space="preserve"> </w:t>
      </w:r>
      <w:r>
        <w:t xml:space="preserve">“</w:t>
      </w:r>
      <w:r>
        <w:t xml:space="preserve">Создать</w:t>
      </w:r>
      <w:r>
        <w:t xml:space="preserve">”</w:t>
      </w:r>
      <w:r>
        <w:t xml:space="preserve">. Укажем имя виртуальной машины (рис. 1), (рис. 2)</w:t>
      </w:r>
    </w:p>
    <w:p>
      <w:pPr>
        <w:pStyle w:val="CaptionedFigure"/>
      </w:pPr>
      <w:bookmarkStart w:id="26" w:name="fig:001"/>
      <w:r>
        <w:drawing>
          <wp:inline>
            <wp:extent cx="5334000" cy="4063478"/>
            <wp:effectExtent b="0" l="0" r="0" t="0"/>
            <wp:docPr descr="Рис. 1: Указание имени виртуальной машины" title="" id="24" name="Picture"/>
            <a:graphic>
              <a:graphicData uri="http://schemas.openxmlformats.org/drawingml/2006/picture">
                <pic:pic>
                  <pic:nvPicPr>
                    <pic:cNvPr descr="image/1.jp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634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Указание имени виртуальной машины</w:t>
      </w:r>
    </w:p>
    <w:p>
      <w:pPr>
        <w:pStyle w:val="CaptionedFigure"/>
      </w:pPr>
      <w:bookmarkStart w:id="30" w:name="fig:002"/>
      <w:r>
        <w:drawing>
          <wp:inline>
            <wp:extent cx="5334000" cy="4619017"/>
            <wp:effectExtent b="0" l="0" r="0" t="0"/>
            <wp:docPr descr="Рис. 2: Указание размера основной памяти виртуальной машины" title="" id="28" name="Picture"/>
            <a:graphic>
              <a:graphicData uri="http://schemas.openxmlformats.org/drawingml/2006/picture">
                <pic:pic>
                  <pic:nvPicPr>
                    <pic:cNvPr descr="image/2.jp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19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Указание размера основной памяти виртуальной машины</w:t>
      </w:r>
    </w:p>
    <w:p>
      <w:pPr>
        <w:pStyle w:val="BodyText"/>
      </w:pPr>
      <w:r>
        <w:t xml:space="preserve">Задаём конфигурацию жёсткого диска — загрузочный,VDI (BirtualBox Disk Image), динамический виртуальный диск (рис. 3), (рис. 3)</w:t>
      </w:r>
    </w:p>
    <w:p>
      <w:pPr>
        <w:pStyle w:val="CaptionedFigure"/>
      </w:pPr>
      <w:bookmarkStart w:id="34" w:name="fig:003"/>
      <w:r>
        <w:drawing>
          <wp:inline>
            <wp:extent cx="5334000" cy="3953950"/>
            <wp:effectExtent b="0" l="0" r="0" t="0"/>
            <wp:docPr descr="Рис. 3: Указание типа" title="" id="32" name="Picture"/>
            <a:graphic>
              <a:graphicData uri="http://schemas.openxmlformats.org/drawingml/2006/picture">
                <pic:pic>
                  <pic:nvPicPr>
                    <pic:cNvPr descr="image/3.jp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539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Указание типа</w:t>
      </w:r>
    </w:p>
    <w:p>
      <w:pPr>
        <w:pStyle w:val="CaptionedFigure"/>
      </w:pPr>
      <w:bookmarkStart w:id="38" w:name="fig:004"/>
      <w:r>
        <w:drawing>
          <wp:inline>
            <wp:extent cx="5334000" cy="3691084"/>
            <wp:effectExtent b="0" l="0" r="0" t="0"/>
            <wp:docPr descr="Рис. 4: Задаём размер диска" title="" id="36" name="Picture"/>
            <a:graphic>
              <a:graphicData uri="http://schemas.openxmlformats.org/drawingml/2006/picture">
                <pic:pic>
                  <pic:nvPicPr>
                    <pic:cNvPr descr="image/4.jp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1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Задаём размер диска</w:t>
      </w:r>
    </w:p>
    <w:p>
      <w:pPr>
        <w:pStyle w:val="BodyText"/>
      </w:pPr>
      <w:r>
        <w:t xml:space="preserve">Установка Rocky Linux</w:t>
      </w:r>
      <w:r>
        <w:t xml:space="preserve"> </w:t>
      </w:r>
      <w:r>
        <w:t xml:space="preserve">Выбираем язык English и язык English (United States). (рис. 5)</w:t>
      </w:r>
    </w:p>
    <w:p>
      <w:pPr>
        <w:pStyle w:val="CaptionedFigure"/>
      </w:pPr>
      <w:bookmarkStart w:id="42" w:name="fig:005"/>
      <w:r>
        <w:drawing>
          <wp:inline>
            <wp:extent cx="5334000" cy="3751324"/>
            <wp:effectExtent b="0" l="0" r="0" t="0"/>
            <wp:docPr descr="Рис. 5: Выбор языка" title="" id="40" name="Picture"/>
            <a:graphic>
              <a:graphicData uri="http://schemas.openxmlformats.org/drawingml/2006/picture">
                <pic:pic>
                  <pic:nvPicPr>
                    <pic:cNvPr descr="image/5.jp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13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Выбор языка</w:t>
      </w:r>
    </w:p>
    <w:p>
      <w:pPr>
        <w:pStyle w:val="BodyText"/>
      </w:pPr>
      <w:r>
        <w:t xml:space="preserve">Выбираем автоматическую разметку диска.</w:t>
      </w:r>
      <w:r>
        <w:t xml:space="preserve"> </w:t>
      </w:r>
      <w:r>
        <w:t xml:space="preserve">Добавляем нового пользователя, учитывая соглашение об именовании</w:t>
      </w:r>
      <w:r>
        <w:t xml:space="preserve"> </w:t>
      </w:r>
      <w:r>
        <w:t xml:space="preserve">В предустанавливаемом ПО выбираем базовое окружение</w:t>
      </w:r>
      <w:r>
        <w:t xml:space="preserve"> </w:t>
      </w:r>
      <w:r>
        <w:t xml:space="preserve">“</w:t>
      </w:r>
      <w:r>
        <w:t xml:space="preserve">Сервер с GUI</w:t>
      </w:r>
      <w:r>
        <w:t xml:space="preserve">”</w:t>
      </w:r>
      <w:r>
        <w:t xml:space="preserve"> </w:t>
      </w:r>
      <w:r>
        <w:t xml:space="preserve">и группу</w:t>
      </w:r>
      <w:r>
        <w:t xml:space="preserve"> </w:t>
      </w:r>
      <w:r>
        <w:t xml:space="preserve">“</w:t>
      </w:r>
      <w:r>
        <w:t xml:space="preserve">Developments tool</w:t>
      </w:r>
      <w:r>
        <w:t xml:space="preserve">”</w:t>
      </w:r>
      <w:r>
        <w:t xml:space="preserve">. (рис. 6), (рис. 7)</w:t>
      </w:r>
    </w:p>
    <w:p>
      <w:pPr>
        <w:pStyle w:val="CaptionedFigure"/>
      </w:pPr>
      <w:bookmarkStart w:id="46" w:name="fig:006"/>
      <w:r>
        <w:drawing>
          <wp:inline>
            <wp:extent cx="5334000" cy="2275733"/>
            <wp:effectExtent b="0" l="0" r="0" t="0"/>
            <wp:docPr descr="Рис. 6: Добавление нового пользователя" title="" id="44" name="Picture"/>
            <a:graphic>
              <a:graphicData uri="http://schemas.openxmlformats.org/drawingml/2006/picture">
                <pic:pic>
                  <pic:nvPicPr>
                    <pic:cNvPr descr="image/6.jp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75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Рис. 6: Добавление нового пользователя</w:t>
      </w:r>
    </w:p>
    <w:p>
      <w:pPr>
        <w:pStyle w:val="CaptionedFigure"/>
      </w:pPr>
      <w:bookmarkStart w:id="50" w:name="fig:007"/>
      <w:r>
        <w:drawing>
          <wp:inline>
            <wp:extent cx="5334000" cy="1769662"/>
            <wp:effectExtent b="0" l="0" r="0" t="0"/>
            <wp:docPr descr="Рис. 7: Добавление нового окружения" title="" id="48" name="Picture"/>
            <a:graphic>
              <a:graphicData uri="http://schemas.openxmlformats.org/drawingml/2006/picture">
                <pic:pic>
                  <pic:nvPicPr>
                    <pic:cNvPr descr="image/7.jp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696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Рис. 7: Добавление нового окружения</w:t>
      </w:r>
    </w:p>
    <w:p>
      <w:pPr>
        <w:pStyle w:val="BodyText"/>
      </w:pPr>
      <w:r>
        <w:t xml:space="preserve">Отключаем kdump.</w:t>
      </w:r>
    </w:p>
    <w:p>
      <w:pPr>
        <w:pStyle w:val="BodyText"/>
      </w:pPr>
      <w:r>
        <w:t xml:space="preserve">Запускаем установку.</w:t>
      </w:r>
    </w:p>
    <w:bookmarkEnd w:id="51"/>
    <w:bookmarkStart w:id="68" w:name="выполнение-домашнего-задания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Выполнение домашнего задания</w:t>
      </w:r>
    </w:p>
    <w:p>
      <w:pPr>
        <w:pStyle w:val="FirstParagraph"/>
      </w:pPr>
      <w:r>
        <w:t xml:space="preserve">В окне терминала получаем следующую информацию. (рис. 8), (рис. 9), (рис. 10), (рис. 11)</w:t>
      </w:r>
    </w:p>
    <w:p>
      <w:pPr>
        <w:pStyle w:val="CaptionedFigure"/>
      </w:pPr>
      <w:bookmarkStart w:id="55" w:name="fig:008"/>
      <w:r>
        <w:drawing>
          <wp:inline>
            <wp:extent cx="5334000" cy="991673"/>
            <wp:effectExtent b="0" l="0" r="0" t="0"/>
            <wp:docPr descr="Рис. 8: Версия ядра Linux (Linux version)" title="" id="53" name="Picture"/>
            <a:graphic>
              <a:graphicData uri="http://schemas.openxmlformats.org/drawingml/2006/picture">
                <pic:pic>
                  <pic:nvPicPr>
                    <pic:cNvPr descr="image/8.jp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916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Версия ядра Linux (Linux version)</w:t>
      </w:r>
    </w:p>
    <w:p>
      <w:pPr>
        <w:pStyle w:val="CaptionedFigure"/>
      </w:pPr>
      <w:bookmarkStart w:id="59" w:name="fig:009"/>
      <w:r>
        <w:drawing>
          <wp:inline>
            <wp:extent cx="5334000" cy="1103323"/>
            <wp:effectExtent b="0" l="0" r="0" t="0"/>
            <wp:docPr descr="Рис. 9: Частота процессора (Detected Mhz processor). Модель процессора" title="" id="57" name="Picture"/>
            <a:graphic>
              <a:graphicData uri="http://schemas.openxmlformats.org/drawingml/2006/picture">
                <pic:pic>
                  <pic:nvPicPr>
                    <pic:cNvPr descr="image/9.jp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0332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Частота процессора (Detected Mhz processor). Модель процессора</w:t>
      </w:r>
    </w:p>
    <w:p>
      <w:pPr>
        <w:pStyle w:val="CaptionedFigure"/>
      </w:pPr>
      <w:bookmarkStart w:id="63" w:name="fig:0010"/>
      <w:r>
        <w:drawing>
          <wp:inline>
            <wp:extent cx="5334000" cy="1772927"/>
            <wp:effectExtent b="0" l="0" r="0" t="0"/>
            <wp:docPr descr="Рис. 10: Объём доступной оперативной памяти" title="" id="61" name="Picture"/>
            <a:graphic>
              <a:graphicData uri="http://schemas.openxmlformats.org/drawingml/2006/picture">
                <pic:pic>
                  <pic:nvPicPr>
                    <pic:cNvPr descr="image/10.jp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7729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Объём доступной оперативной памяти</w:t>
      </w:r>
    </w:p>
    <w:p>
      <w:pPr>
        <w:pStyle w:val="CaptionedFigure"/>
      </w:pPr>
      <w:bookmarkStart w:id="67" w:name="fig:0011"/>
      <w:r>
        <w:drawing>
          <wp:inline>
            <wp:extent cx="5334000" cy="2118250"/>
            <wp:effectExtent b="0" l="0" r="0" t="0"/>
            <wp:docPr descr="Рис. 11: 5. Тип обнаруженного гипервизора (Hypervisor detected). Тип файловой системы корневого раздела. Последовательность монтирования файловых систем." title="" id="65" name="Picture"/>
            <a:graphic>
              <a:graphicData uri="http://schemas.openxmlformats.org/drawingml/2006/picture">
                <pic:pic>
                  <pic:nvPicPr>
                    <pic:cNvPr descr="image/11.jpg" id="66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182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7"/>
    </w:p>
    <w:p>
      <w:pPr>
        <w:pStyle w:val="ImageCaption"/>
      </w:pPr>
      <w:r>
        <w:t xml:space="preserve">Рис. 11: 5. Тип обнаруженного гипервизора (Hypervisor detected). Тип файловой системы корневого раздела. Последовательность монтирования файловых систем.</w:t>
      </w:r>
    </w:p>
    <w:bookmarkEnd w:id="68"/>
    <w:bookmarkStart w:id="69" w:name="вывод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По итогам выполнения работы, я настроил виртуальную машину с Rocky Linux.</w:t>
      </w:r>
    </w:p>
    <w:bookmarkEnd w:id="69"/>
    <w:bookmarkStart w:id="70" w:name="контрольные-вопросы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Контрольные вопросы</w:t>
      </w:r>
    </w:p>
    <w:p>
      <w:pPr>
        <w:numPr>
          <w:ilvl w:val="0"/>
          <w:numId w:val="1002"/>
        </w:numPr>
      </w:pPr>
      <w:r>
        <w:t xml:space="preserve">Учётная запись, как правило, содержит сведения, необходимые для опознания пользователя при подключении к системе, сведения для авторизации и учёта. Это идентификатор пользователя (login) и его пароль. Пароль или его аналог, как правило, хранится в зашифрованном или хэшированном виде для обеспечения его безопасности.</w:t>
      </w:r>
    </w:p>
    <w:p>
      <w:pPr>
        <w:numPr>
          <w:ilvl w:val="0"/>
          <w:numId w:val="1002"/>
        </w:numPr>
      </w:pPr>
      <w:r>
        <w:t xml:space="preserve">manual (man) — для получения полной справочной информации по другой команде.</w:t>
      </w:r>
    </w:p>
    <w:p>
      <w:pPr>
        <w:pStyle w:val="FirstParagraph"/>
      </w:pPr>
      <w:r>
        <w:t xml:space="preserve">Для перемещения и переименования файлов и каталогов используется команда mv. (Move)</w:t>
      </w:r>
    </w:p>
    <w:p>
      <w:pPr>
        <w:pStyle w:val="BodyText"/>
      </w:pPr>
      <w:r>
        <w:t xml:space="preserve">Для просмотра содержимого каталога используется команда ls.</w:t>
      </w:r>
    </w:p>
    <w:p>
      <w:pPr>
        <w:pStyle w:val="BodyText"/>
      </w:pPr>
      <w:r>
        <w:t xml:space="preserve">Для просмотра размеров папок на диске используется команда du.</w:t>
      </w:r>
    </w:p>
    <w:p>
      <w:pPr>
        <w:pStyle w:val="BodyText"/>
      </w:pPr>
      <w:r>
        <w:t xml:space="preserve">touch — создать файл</w:t>
      </w:r>
    </w:p>
    <w:p>
      <w:pPr>
        <w:pStyle w:val="BodyText"/>
      </w:pPr>
      <w:r>
        <w:t xml:space="preserve">Для удаления директорий используется команда rmdir имя_директории.</w:t>
      </w:r>
    </w:p>
    <w:p>
      <w:pPr>
        <w:pStyle w:val="BodyText"/>
      </w:pPr>
      <w:r>
        <w:t xml:space="preserve">Команда rm применяется для удаления ненужных файлов.</w:t>
      </w:r>
    </w:p>
    <w:p>
      <w:pPr>
        <w:pStyle w:val="BodyText"/>
      </w:pPr>
      <w:r>
        <w:t xml:space="preserve">Команда chmod (change mode – сменить режим) предназначена для изменения прав доступа к файлам</w:t>
      </w:r>
    </w:p>
    <w:p>
      <w:pPr>
        <w:pStyle w:val="BodyText"/>
      </w:pPr>
      <w:r>
        <w:t xml:space="preserve">Достаточно выполнить команду history</w:t>
      </w:r>
    </w:p>
    <w:p>
      <w:pPr>
        <w:numPr>
          <w:ilvl w:val="0"/>
          <w:numId w:val="1003"/>
        </w:numPr>
        <w:pStyle w:val="Compact"/>
      </w:pPr>
      <w:r>
        <w:t xml:space="preserve">Файловая система — это структура, используемая операционной системой для организации и управления файлами на устройстве хранения, например на жестком диске, твердотельном накопителе (SSD) или USB-накопителе.</w:t>
      </w:r>
    </w:p>
    <w:p>
      <w:pPr>
        <w:numPr>
          <w:ilvl w:val="0"/>
          <w:numId w:val="1003"/>
        </w:numPr>
        <w:pStyle w:val="Compact"/>
      </w:pPr>
      <w:r>
        <w:t xml:space="preserve">Команда findmnt — это простая утилита командной строки, используемая для отображения списка смонтированных файловых систем или поиска файловой системы в /etc/fstab, /etc/mtab и /proc/self/mountinfo.</w:t>
      </w:r>
    </w:p>
    <w:p>
      <w:pPr>
        <w:numPr>
          <w:ilvl w:val="0"/>
          <w:numId w:val="1003"/>
        </w:numPr>
        <w:pStyle w:val="Compact"/>
      </w:pPr>
      <w:r>
        <w:t xml:space="preserve">Один из способов «убить», запущенное приложение в Linux, это использование таких команд, как kill или killall.</w:t>
      </w:r>
    </w:p>
    <w:bookmarkEnd w:id="70"/>
    <w:bookmarkStart w:id="71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Кулябов Д.С.</w:t>
      </w:r>
      <w:r>
        <w:t xml:space="preserve"> </w:t>
      </w:r>
      <w:r>
        <w:t xml:space="preserve">“</w:t>
      </w:r>
      <w:r>
        <w:t xml:space="preserve">Материалы к лабораторной работе</w:t>
      </w:r>
      <w:r>
        <w:t xml:space="preserve">”</w:t>
      </w:r>
    </w:p>
    <w:bookmarkEnd w:id="7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jpg" /><Relationship Type="http://schemas.openxmlformats.org/officeDocument/2006/relationships/image" Id="rId60" Target="media/rId60.jpg" /><Relationship Type="http://schemas.openxmlformats.org/officeDocument/2006/relationships/image" Id="rId64" Target="media/rId64.jpg" /><Relationship Type="http://schemas.openxmlformats.org/officeDocument/2006/relationships/image" Id="rId27" Target="media/rId27.jpg" /><Relationship Type="http://schemas.openxmlformats.org/officeDocument/2006/relationships/image" Id="rId31" Target="media/rId31.jpg" /><Relationship Type="http://schemas.openxmlformats.org/officeDocument/2006/relationships/image" Id="rId35" Target="media/rId35.jpg" /><Relationship Type="http://schemas.openxmlformats.org/officeDocument/2006/relationships/image" Id="rId39" Target="media/rId39.jpg" /><Relationship Type="http://schemas.openxmlformats.org/officeDocument/2006/relationships/image" Id="rId43" Target="media/rId43.jpg" /><Relationship Type="http://schemas.openxmlformats.org/officeDocument/2006/relationships/image" Id="rId47" Target="media/rId47.jpg" /><Relationship Type="http://schemas.openxmlformats.org/officeDocument/2006/relationships/image" Id="rId52" Target="media/rId52.jpg" /><Relationship Type="http://schemas.openxmlformats.org/officeDocument/2006/relationships/image" Id="rId56" Target="media/rId56.jp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Лабораторная работа 1</dc:title>
  <dc:creator>Тимофеева Екатерина Николаевна</dc:creator>
  <dc:language>ru-RU</dc:language>
  <cp:keywords/>
  <dcterms:created xsi:type="dcterms:W3CDTF">2024-02-17T14:20:47Z</dcterms:created>
  <dcterms:modified xsi:type="dcterms:W3CDTF">2024-02-17T14:20:47Z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">
    <vt:lpwstr>True</vt:lpwstr>
  </property>
  <property fmtid="{D5CDD505-2E9C-101B-9397-08002B2CF9AE}" pid="47" name="lotTitle">
    <vt:lpwstr>Список таблиц</vt:lpwstr>
  </property>
  <property fmtid="{D5CDD505-2E9C-101B-9397-08002B2CF9AE}" pid="48" name="lstLabels">
    <vt:lpwstr>arabic</vt:lpwstr>
  </property>
  <property fmtid="{D5CDD505-2E9C-101B-9397-08002B2CF9AE}" pid="49" name="lstPrefix">
    <vt:lpwstr/>
  </property>
  <property fmtid="{D5CDD505-2E9C-101B-9397-08002B2CF9AE}" pid="50" name="lstPrefixTemplate">
    <vt:lpwstr>p i</vt:lpwstr>
  </property>
  <property fmtid="{D5CDD505-2E9C-101B-9397-08002B2CF9AE}" pid="51" name="mainfont">
    <vt:lpwstr>PT Serif</vt:lpwstr>
  </property>
  <property fmtid="{D5CDD505-2E9C-101B-9397-08002B2CF9AE}" pid="52" name="mainfontoptions">
    <vt:lpwstr>Ligatures=TeX</vt:lpwstr>
  </property>
  <property fmtid="{D5CDD505-2E9C-101B-9397-08002B2CF9AE}" pid="53" name="monofont">
    <vt:lpwstr>PT Mono</vt:lpwstr>
  </property>
  <property fmtid="{D5CDD505-2E9C-101B-9397-08002B2CF9AE}" pid="54" name="monofontoptions">
    <vt:lpwstr>Scale=MatchLowercase,Scale=0.9</vt:lpwstr>
  </property>
  <property fmtid="{D5CDD505-2E9C-101B-9397-08002B2CF9AE}" pid="55" name="nameInLink">
    <vt:lpwstr>False</vt:lpwstr>
  </property>
  <property fmtid="{D5CDD505-2E9C-101B-9397-08002B2CF9AE}" pid="56" name="numberSections">
    <vt:lpwstr>False</vt:lpwstr>
  </property>
  <property fmtid="{D5CDD505-2E9C-101B-9397-08002B2CF9AE}" pid="57" name="pairDelim">
    <vt:lpwstr>, </vt:lpwstr>
  </property>
  <property fmtid="{D5CDD505-2E9C-101B-9397-08002B2CF9AE}" pid="58" name="papersize">
    <vt:lpwstr>a4</vt:lpwstr>
  </property>
  <property fmtid="{D5CDD505-2E9C-101B-9397-08002B2CF9AE}" pid="59" name="polyglossia-lang">
    <vt:lpwstr/>
  </property>
  <property fmtid="{D5CDD505-2E9C-101B-9397-08002B2CF9AE}" pid="60" name="polyglossia-otherlangs">
    <vt:lpwstr/>
  </property>
  <property fmtid="{D5CDD505-2E9C-101B-9397-08002B2CF9AE}" pid="61" name="rangeDelim">
    <vt:lpwstr>-</vt:lpwstr>
  </property>
  <property fmtid="{D5CDD505-2E9C-101B-9397-08002B2CF9AE}" pid="62" name="refDelim">
    <vt:lpwstr>, </vt:lpwstr>
  </property>
  <property fmtid="{D5CDD505-2E9C-101B-9397-08002B2CF9AE}" pid="63" name="refIndexTemplate">
    <vt:lpwstr>isuf</vt:lpwstr>
  </property>
  <property fmtid="{D5CDD505-2E9C-101B-9397-08002B2CF9AE}" pid="64" name="romanfont">
    <vt:lpwstr>PT Serif</vt:lpwstr>
  </property>
  <property fmtid="{D5CDD505-2E9C-101B-9397-08002B2CF9AE}" pid="65" name="romanfontoptions">
    <vt:lpwstr>Ligatures=TeX</vt:lpwstr>
  </property>
  <property fmtid="{D5CDD505-2E9C-101B-9397-08002B2CF9AE}" pid="66" name="sansfont">
    <vt:lpwstr>PT Sans</vt:lpwstr>
  </property>
  <property fmtid="{D5CDD505-2E9C-101B-9397-08002B2CF9AE}" pid="67" name="sansfontoptions">
    <vt:lpwstr>Ligatures=TeX,Scale=MatchLowercase</vt:lpwstr>
  </property>
  <property fmtid="{D5CDD505-2E9C-101B-9397-08002B2CF9AE}" pid="68" name="secHeaderDelim">
    <vt:lpwstr> </vt:lpwstr>
  </property>
  <property fmtid="{D5CDD505-2E9C-101B-9397-08002B2CF9AE}" pid="69" name="secHeaderTemplate">
    <vt:lpwstr>isecHeaderDelim[n]t</vt:lpwstr>
  </property>
  <property fmtid="{D5CDD505-2E9C-101B-9397-08002B2CF9AE}" pid="70" name="secLabels">
    <vt:lpwstr>arabic</vt:lpwstr>
  </property>
  <property fmtid="{D5CDD505-2E9C-101B-9397-08002B2CF9AE}" pid="71" name="secPrefix">
    <vt:lpwstr/>
  </property>
  <property fmtid="{D5CDD505-2E9C-101B-9397-08002B2CF9AE}" pid="72" name="secPrefixTemplate">
    <vt:lpwstr>p i</vt:lpwstr>
  </property>
  <property fmtid="{D5CDD505-2E9C-101B-9397-08002B2CF9AE}" pid="73" name="sectionsDepth">
    <vt:lpwstr>0</vt:lpwstr>
  </property>
  <property fmtid="{D5CDD505-2E9C-101B-9397-08002B2CF9AE}" pid="74" name="subfigGrid">
    <vt:lpwstr>False</vt:lpwstr>
  </property>
  <property fmtid="{D5CDD505-2E9C-101B-9397-08002B2CF9AE}" pid="75" name="subfigLabels">
    <vt:lpwstr>alpha a</vt:lpwstr>
  </property>
  <property fmtid="{D5CDD505-2E9C-101B-9397-08002B2CF9AE}" pid="76" name="subfigureChildTemplate">
    <vt:lpwstr>i</vt:lpwstr>
  </property>
  <property fmtid="{D5CDD505-2E9C-101B-9397-08002B2CF9AE}" pid="77" name="subfigureRefIndexTemplate">
    <vt:lpwstr>isuf (s)</vt:lpwstr>
  </property>
  <property fmtid="{D5CDD505-2E9C-101B-9397-08002B2CF9AE}" pid="78" name="subfigureTemplate">
    <vt:lpwstr>figureTitle ititleDelim t. ccs</vt:lpwstr>
  </property>
  <property fmtid="{D5CDD505-2E9C-101B-9397-08002B2CF9AE}" pid="79" name="subtitle">
    <vt:lpwstr>Дисциплина - основы информационной безопасности</vt:lpwstr>
  </property>
  <property fmtid="{D5CDD505-2E9C-101B-9397-08002B2CF9AE}" pid="80" name="tableEqns">
    <vt:lpwstr>False</vt:lpwstr>
  </property>
  <property fmtid="{D5CDD505-2E9C-101B-9397-08002B2CF9AE}" pid="81" name="tableTemplate">
    <vt:lpwstr>tableTitle ititleDelim t</vt:lpwstr>
  </property>
  <property fmtid="{D5CDD505-2E9C-101B-9397-08002B2CF9AE}" pid="82" name="tableTitle">
    <vt:lpwstr>Таблица</vt:lpwstr>
  </property>
  <property fmtid="{D5CDD505-2E9C-101B-9397-08002B2CF9AE}" pid="83" name="tblLabels">
    <vt:lpwstr>arabic</vt:lpwstr>
  </property>
  <property fmtid="{D5CDD505-2E9C-101B-9397-08002B2CF9AE}" pid="84" name="tblPrefix">
    <vt:lpwstr/>
  </property>
  <property fmtid="{D5CDD505-2E9C-101B-9397-08002B2CF9AE}" pid="85" name="tblPrefixTemplate">
    <vt:lpwstr>p i</vt:lpwstr>
  </property>
  <property fmtid="{D5CDD505-2E9C-101B-9397-08002B2CF9AE}" pid="86" name="titleDelim">
    <vt:lpwstr>:</vt:lpwstr>
  </property>
  <property fmtid="{D5CDD505-2E9C-101B-9397-08002B2CF9AE}" pid="87" name="toc">
    <vt:lpwstr>True</vt:lpwstr>
  </property>
  <property fmtid="{D5CDD505-2E9C-101B-9397-08002B2CF9AE}" pid="88" name="toc-depth">
    <vt:lpwstr>2</vt:lpwstr>
  </property>
  <property fmtid="{D5CDD505-2E9C-101B-9397-08002B2CF9AE}" pid="89" name="toc-title">
    <vt:lpwstr>Содержание</vt:lpwstr>
  </property>
</Properties>
</file>